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Cartoon representations of ACHB. (a) The ligand-binding dimer of ACHB; (b) the pentamer of ACHB. The representations were derived from the crystal structure of the snail acetylcholine-binding protein (PDB 1UV6). Residues forming the ligand-binding box are shaded orange. The chain of residues that could potentially act as a conduit for transmission of conformational changes is colored green and the prominent conserved ones among them have been labeled.</w:t>
        <w:br/>
      </w:r>
    </w:p>
    <w:p>
      <w:r>
        <w:t xml:space="preserve">Question: How many subunits are present in the pentameric form of ACHB? </w:t>
        <w:br/>
        <w:t xml:space="preserve"> </w:t>
        <w:br/>
        <w:t xml:space="preserve">A:5 </w:t>
        <w:br/>
        <w:t xml:space="preserve">B:6 </w:t>
        <w:br/>
        <w:t xml:space="preserve">C:7 </w:t>
        <w:br/>
        <w:t xml:space="preserve">D:8 </w:t>
        <w:br/>
      </w:r>
    </w:p>
    <w:p>
      <w:r>
        <w:t>Answer:  A:5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