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Cartoon representations of ACHB. (a) The ligand-binding dimer of ACHB; (b) the pentamer of ACHB. The representations were derived from the crystal structure of the snail acetylcholine-binding protein (PDB 1UV6). Residues forming the ligand-binding box are shaded orange. The chain of residues that could potentially act as a conduit for transmission of conformational changes is colored green and the prominent conserved ones among them have been labeled.</w:t>
        <w:br/>
      </w:r>
    </w:p>
    <w:p>
      <w:r>
        <w:t xml:space="preserve">Question: What is the shape of the pentameric form of ACHB? </w:t>
        <w:br/>
        <w:t xml:space="preserve"> </w:t>
        <w:br/>
        <w:t xml:space="preserve">A:Pentagonal </w:t>
        <w:br/>
        <w:t xml:space="preserve">B:Square </w:t>
        <w:br/>
        <w:t xml:space="preserve">C:Triangular </w:t>
        <w:br/>
        <w:t xml:space="preserve">D:Hexagonal </w:t>
        <w:br/>
      </w:r>
    </w:p>
    <w:p>
      <w:r>
        <w:t>Answer:  A:Pentagonal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