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2A: Pre-surgical T2-weighted STIR-sequence, axial section: superficial tumor covering the laryngeal prominence. 2B: Pre-surgical clinical frontal view of PNF of ventral neck. 2C: Post-surgical T2-weighted STIR-sequence, axial section: scar tissue praelaryngeal visible. 2D: Post-surgical clinical frontal view of laryngeal scar.</w:t>
        <w:br/>
      </w:r>
    </w:p>
    <w:p>
      <w:r>
        <w:t xml:space="preserve">Question: Which image shows the superficial tumor? </w:t>
        <w:br/>
        <w:t xml:space="preserve"> </w:t>
        <w:br/>
        <w:t xml:space="preserve">A: 2A </w:t>
        <w:br/>
        <w:t xml:space="preserve">B: 2B </w:t>
        <w:br/>
        <w:t xml:space="preserve">C: 2C </w:t>
        <w:br/>
        <w:t xml:space="preserve">D:2D  </w:t>
        <w:br/>
      </w:r>
    </w:p>
    <w:p>
      <w:r>
        <w:t>Answer:  2A.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