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Light and electron microscopy revealed an exclusively anterograde gradient of axon degeneration in transected and crushed WldS sciatic/tibial nerves after prolonged lesion times A, F: Quantification of axon preservation at proximal and distal ends of the peripheral nerve stump after transection (A) and crush (F) injury exposed exclusively anterograde gradients of axon degeneration after 15 to 30 days following injury (15 d lesion time-point only after transection injury). Differences in the number of protected axons between the proximal and distal end of the stump were maximum after 20 days and more moderate prior or later to that, correspondingly. Remarkably, after 30 days following crush lesion considerable numbers of totally intact axons could be counted (63.5 % in distal tibial nerve) pointing to a weaker effect of compression over transection and generally to the longevity of distal WldS axons. B-E: Light microscopic images (B, D) and corresponding electron micrographs (C, E) taken from the proximal (B, C) and distal (D, E) end of the peripheral nerve stump after 20 days following transection lesion. At the proximal end (sciatic nerve) 28.1 % myelinated axons were structurally preserved while at the distal end (tibial nerve) we could observe 85.0 % preserved axons pointing to an anterograde gradient of axon degeneration. G-J: Light microscopic images (G, I) and corresponding electron micrographs (H, J) taken from the proximal (G, H) and distal (I, J) end of the peripheral nerve stump after 20 days following compression lesion. Similar to the transection lesion also here we identified a clear anterograde degeneration gradient with 70.0 % intact axons at the proximal end and 94.8 % preserved axons at the distal end of the nerve stump. Magnification of light microscopy is 630 × and electron microscopy is 3400 ×</w:t>
        <w:br/>
      </w:r>
    </w:p>
    <w:p>
      <w:r>
        <w:t xml:space="preserve">Question:  At what time-point was the 15 d lesion time-point only after transection injury observed? </w:t>
        <w:br/>
        <w:t xml:space="preserve"> </w:t>
        <w:br/>
        <w:t xml:space="preserve">A: 10 days following injury </w:t>
        <w:br/>
        <w:t xml:space="preserve">B: 15 days following injury </w:t>
        <w:br/>
        <w:t xml:space="preserve">C: 20 days following injury </w:t>
        <w:br/>
        <w:t xml:space="preserve">D: 25 days following injury. </w:t>
        <w:br/>
      </w:r>
    </w:p>
    <w:p>
      <w:r>
        <w:t xml:space="preserve">Answer:  B: 15 days following injury.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