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Light and electron microscopy revealed an exclusively anterograde gradient of axon degeneration in transected and crushed WldS sciatic/tibial nerves after prolonged lesion times A, F: Quantification of axon preservation at proximal and distal ends of the peripheral nerve stump after transection (A) and crush (F) injury exposed exclusively anterograde gradients of axon degeneration after 15 to 30 days following injury (15 d lesion time-point only after transection injury). Differences in the number of protected axons between the proximal and distal end of the stump were maximum after 20 days and more moderate prior or later to that, correspondingly. Remarkably, after 30 days following crush lesion considerable numbers of totally intact axons could be counted (63.5 % in distal tibial nerve) pointing to a weaker effect of compression over transection and generally to the longevity of distal WldS axons. B-E: Light microscopic images (B, D) and corresponding electron micrographs (C, E) taken from the proximal (B, C) and distal (D, E) end of the peripheral nerve stump after 20 days following transection lesion. At the proximal end (sciatic nerve) 28.1 % myelinated axons were structurally preserved while at the distal end (tibial nerve) we could observe 85.0 % preserved axons pointing to an anterograde gradient of axon degeneration. G-J: Light microscopic images (G, I) and corresponding electron micrographs (H, J) taken from the proximal (G, H) and distal (I, J) end of the peripheral nerve stump after 20 days following compression lesion. Similar to the transection lesion also here we identified a clear anterograde degeneration gradient with 70.0 % intact axons at the proximal end and 94.8 % preserved axons at the distal end of the nerve stump. Magnification of light microscopy is 630 × and electron microscopy is 3400 ×</w:t>
        <w:br/>
      </w:r>
    </w:p>
    <w:p>
      <w:r>
        <w:t xml:space="preserve">Question:  What was the maximum difference in the number of protected axons between the proximal and distal end of the stump after transection injury? </w:t>
        <w:br/>
        <w:t xml:space="preserve"> </w:t>
        <w:br/>
        <w:t xml:space="preserve">A: maximum differences could not be observed </w:t>
        <w:br/>
        <w:t xml:space="preserve">B: the difference was maximum after 10 days </w:t>
        <w:br/>
        <w:t xml:space="preserve">C: the difference was maximum after 15 days </w:t>
        <w:br/>
        <w:t xml:space="preserve">D: the difference was maximum after 20 days. </w:t>
        <w:br/>
      </w:r>
    </w:p>
    <w:p>
      <w:r>
        <w:t xml:space="preserve">Answer:  D: the difference was maximum after 20 days.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