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Optical Z-axis sections of caveolin-2 associated with chlamydial inclusion membranes. FRT cells were infected with C. trachomatis serovar K for 48 h. Cells were fixed with 10% cold methanol and double stained with a guinea pig anti-Chlamydia and a mouse anti-caveolin-2 antibody. The secondary antibodies were FITC-conjugated goat anti-mouse and TRITC-conjugated goat anti-guinea pig antibody. Slides were examined using a laser confocal microscope and optical Z-axis sections were taken at 0.5 μm depth and images merged using the Confocal Assistant™ version 4.02 Image Processing Software. Original magnification: 600X; the scale bar is 25 μm in length.</w:t>
        <w:br/>
      </w:r>
    </w:p>
    <w:p>
      <w:r>
        <w:t xml:space="preserve">Question:  What software was used to merge the images taken? </w:t>
        <w:br/>
        <w:t xml:space="preserve"> </w:t>
        <w:br/>
        <w:t xml:space="preserve">A:Adobe Photoshop </w:t>
        <w:br/>
        <w:t xml:space="preserve">B:Confocal Assistant™ version 4.02 Image Processing Software </w:t>
        <w:br/>
        <w:t xml:space="preserve">C:CorelDRAW </w:t>
        <w:br/>
        <w:t xml:space="preserve">D:GIMP </w:t>
        <w:br/>
      </w:r>
    </w:p>
    <w:p>
      <w:r>
        <w:t>Answer:  B: Confocal Assistant™ version 4.02 Image Processing Software.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