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Representative immunostaining of paraffin sections with antibodies against Topoisomerase 2A and Aquaporin 1. (A) Upper panel shows two TOP2A positive cores from GBMs; lower panel shows two negative cores on the same tissue micro-array. (B) Upper panel from left to right: cortex and white matter; lower panel from left to right: spinal cord and hypocampus. All stained with anti-TOP2A antibodies. (C – D) Paraffin section of GBM showing nuclear staining of TOP2A; D shows a higher magnification and E is the corresponding negative control with mouse IgG1 and no primary antibodies. (F – G) Paraffin section of GBM showing cytoplasmatic staining with anti-aquaporin 1 antibodies; G shows a higher magnification and H is the negative control.</w:t>
        <w:br/>
      </w:r>
    </w:p>
    <w:p>
      <w:r>
        <w:t xml:space="preserve">Question:  What is the purpose of the immunostaining in this study? </w:t>
        <w:br/>
        <w:t xml:space="preserve"> </w:t>
        <w:br/>
        <w:t xml:space="preserve">A: to identify different types of brain tumors </w:t>
        <w:br/>
        <w:t xml:space="preserve">B: to analyze the expression of two proteins </w:t>
        <w:br/>
        <w:t xml:space="preserve">C: to determine the effect of treatment on brain tumors </w:t>
        <w:br/>
        <w:t xml:space="preserve">D: to diagnose brain tumors  </w:t>
        <w:br/>
      </w:r>
    </w:p>
    <w:p>
      <w:r>
        <w:t>Answer:  B: to analyze the expression of two proteins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