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Re-Biopsy Studies(A.) Patient 1. CT-guided biopsy of progressing lung lesions after 10 mo on gefitinib (left panel). Two months later, fluid from a right-sided pleural effusion (right panel) was collected for molecular analysis.(B) Patient 2. CT-guided biopsy of a progressing thoracic spine lesion (left panel) and fluoroscopic-guided biopsy of a progressing lung lesion (right panel). The biopsy needles are indicated by white arrows.</w:t>
        <w:br/>
      </w:r>
    </w:p>
    <w:p>
      <w:r>
        <w:t xml:space="preserve">Question: What kind of biopsy was performed on Patient 2's thoracic spine lesion? </w:t>
        <w:br/>
        <w:t xml:space="preserve"> </w:t>
        <w:br/>
        <w:t xml:space="preserve">A:Ultrasound-guided biopsy </w:t>
        <w:br/>
        <w:t xml:space="preserve">B:CT-guided biopsy </w:t>
        <w:br/>
        <w:t xml:space="preserve">C:Fluoroscopic-guided biopsy </w:t>
        <w:br/>
        <w:t xml:space="preserve">D:PET-guided biopsy </w:t>
        <w:br/>
      </w:r>
    </w:p>
    <w:p>
      <w:r>
        <w:t>Answer:  B:CT-guided biopsy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