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Re-Biopsy Studies(A.) Patient 1. CT-guided biopsy of progressing lung lesions after 10 mo on gefitinib (left panel). Two months later, fluid from a right-sided pleural effusion (right panel) was collected for molecular analysis.(B) Patient 2. CT-guided biopsy of a progressing thoracic spine lesion (left panel) and fluoroscopic-guided biopsy of a progressing lung lesion (right panel). The biopsy needles are indicated by white arrows.</w:t>
        <w:br/>
      </w:r>
    </w:p>
    <w:p>
      <w:r>
        <w:t xml:space="preserve">Question: How long was Patient 1 on gefitinib before the biopsy was performed? </w:t>
        <w:br/>
        <w:t xml:space="preserve"> </w:t>
        <w:br/>
        <w:t xml:space="preserve">A:5 months </w:t>
        <w:br/>
        <w:t xml:space="preserve">B:10 months </w:t>
        <w:br/>
        <w:t xml:space="preserve">C:15 months </w:t>
        <w:br/>
        <w:t xml:space="preserve">D:20 months </w:t>
        <w:br/>
      </w:r>
    </w:p>
    <w:p>
      <w:r>
        <w:t>Answer:  B:10 months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