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Mannose receptor and MHC class II colocalise in confocal microscope images of secretory organ APC. The subcellular distribution of MR and MHC class II in secretory organ APC was examined by confocal microscopy as indicated. A nuclear counterstain in blue is included in merged images. Single optical planes showing a high degree of colocalisation of MR and MHC class II were selected from z-series in which colocalisation was also observed in adjacent optical sections. Boxed regions of each image are shown at three-fold higher magnification in insets. The scale bar is indicated in the first panel only and is 5 μm.</w:t>
        <w:br/>
      </w:r>
    </w:p>
    <w:p>
      <w:r>
        <w:t xml:space="preserve">Question:  Which two proteins are the focus of the study? </w:t>
        <w:br/>
        <w:t xml:space="preserve"> </w:t>
        <w:br/>
        <w:t xml:space="preserve">A: MR and MHC class I </w:t>
        <w:br/>
        <w:t xml:space="preserve">B: CD4 and CD8 </w:t>
        <w:br/>
        <w:t xml:space="preserve">C: MR and MHC class II </w:t>
        <w:br/>
        <w:t xml:space="preserve">D: TCR and BCR </w:t>
        <w:br/>
      </w:r>
    </w:p>
    <w:p>
      <w:r>
        <w:t>Answer:  C: MR and MHC class II.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