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Biochar amendment effects on grain yield and Fusarium crown rot severity in winter wheat: a greenhouse study</w:t>
      </w:r>
    </w:p>
    <w:p>
      <w:r>
        <w:rPr>
          <w:i/>
        </w:rPr>
        <w:t>SYNTHETIC EXAMPLE - all text, data and references are invented to test a peer-review skill. Not a real study.</w:t>
      </w:r>
    </w:p>
    <w:p>
      <w:pPr>
        <w:pStyle w:val="Heading1"/>
      </w:pPr>
      <w:r>
        <w:t>Abstract</w:t>
      </w:r>
    </w:p>
    <w:p>
      <w:r>
        <w:t xml:space="preserve">Biochar is widely promoted as a soil amendment that can improve crop yield and suppress soil-borne disease. We tested four biochar rates (0, 5, 10 and 20 t ha-1) in a greenhouse pot experiment with winter wheat inoculated with Fusarium culmorum. Biochar at 10 t ha-1 </w:t>
      </w:r>
      <w:commentRangeStart w:id="3"/>
      <w:r>
        <w:t>increased grain yield by 23% relative to the control</w:t>
      </w:r>
      <w:commentRangeEnd w:id="3"/>
      <w:r>
        <w:rPr>
          <w:rStyle w:val="CommentReference"/>
        </w:rPr>
        <w:commentReference w:id="3"/>
      </w:r>
      <w:r>
        <w:t xml:space="preserve"> and significantly reduced crown rot severity. These effects were attributed to improved soil water-holding capacity. We recommend that farmers apply 10 t ha-1 biochar to suppress crown rot and raise yields.</w:t>
      </w:r>
    </w:p>
    <w:p>
      <w:pPr>
        <w:pStyle w:val="Heading1"/>
      </w:pPr>
      <w:r>
        <w:t>1. Introduction</w:t>
      </w:r>
    </w:p>
    <w:p>
      <w:r>
        <w:t>Fusarium crown rot causes yield losses in wheat in many dry production regions, and options for its management are limited. Biochar has been reported to change soil physical properties and microbial communities (Smith et al., 2019; synthetic placeholder), but evidence for effects on crown rot in wheat is scarce. Our objective was to quantify the effect of biochar rate on grain yield and crown rot severity under controlled conditions.</w:t>
      </w:r>
    </w:p>
    <w:p>
      <w:pPr>
        <w:pStyle w:val="Heading1"/>
      </w:pPr>
      <w:r>
        <w:t>2. Materials and methods</w:t>
      </w:r>
    </w:p>
    <w:p>
      <w:pPr>
        <w:pStyle w:val="Heading2"/>
      </w:pPr>
      <w:r>
        <w:t>2.1 Plant material and growth conditions</w:t>
      </w:r>
    </w:p>
    <w:p>
      <w:r>
        <w:t>Winter wheat (Triticum aestivum L.) cultivar 'Alpha' (certified seed, lot 2023-117) was sown in 5 L pots filled with a sandy loam (pH 6.8; organic carbon 11.2 g kg-1, determined by dry combustion). Plants were grown in a greenhouse at 18/12 degrees C (day/night) with natural light supplemented to a 14 h photoperiod.</w:t>
      </w:r>
    </w:p>
    <w:p>
      <w:pPr>
        <w:pStyle w:val="Heading2"/>
      </w:pPr>
      <w:r>
        <w:t>2.2 Treatments</w:t>
      </w:r>
    </w:p>
    <w:p>
      <w:r>
        <w:t xml:space="preserve">Four biochar rates (0, 5, 10 and 20 t ha-1 equivalent) were mixed into the soil. </w:t>
      </w:r>
      <w:commentRangeStart w:id="0"/>
      <w:r>
        <w:t>Each biochar rate was applied to one greenhouse bench, and six pots per rate were placed on that bench.</w:t>
      </w:r>
      <w:commentRangeEnd w:id="0"/>
      <w:r>
        <w:rPr>
          <w:rStyle w:val="CommentReference"/>
        </w:rPr>
        <w:commentReference w:id="0"/>
      </w:r>
      <w:r>
        <w:t xml:space="preserve"> Pots were not rearranged during the experiment.</w:t>
      </w:r>
    </w:p>
    <w:p>
      <w:pPr>
        <w:pStyle w:val="Heading2"/>
      </w:pPr>
      <w:r>
        <w:t>2.3 Inoculation and disease assessment</w:t>
      </w:r>
    </w:p>
    <w:p>
      <w:commentRangeStart w:id="6"/>
      <w:r>
        <w:t>Plants were inoculated with Fusarium culmorum at tillering.</w:t>
      </w:r>
      <w:commentRangeEnd w:id="6"/>
      <w:r>
        <w:rPr>
          <w:rStyle w:val="CommentReference"/>
        </w:rPr>
        <w:commentReference w:id="6"/>
      </w:r>
      <w:r>
        <w:t xml:space="preserve"> Crown rot severity was scored on a 0-5 scale by one assessor at 14, 28, 42 and 56 days after inoculation. Grain yield per pot was determined at maturity and </w:t>
      </w:r>
      <w:commentRangeStart w:id="11"/>
      <w:r>
        <w:t>converted to t ha-1</w:t>
      </w:r>
      <w:commentRangeEnd w:id="11"/>
      <w:r>
        <w:rPr>
          <w:rStyle w:val="CommentReference"/>
        </w:rPr>
        <w:commentReference w:id="11"/>
      </w:r>
      <w:r>
        <w:t>.</w:t>
      </w:r>
    </w:p>
    <w:p>
      <w:pPr>
        <w:pStyle w:val="Heading2"/>
      </w:pPr>
      <w:r>
        <w:t>2.4 Statistical analysis</w:t>
      </w:r>
    </w:p>
    <w:p>
      <w:r>
        <w:t xml:space="preserve">Data were analysed by one-way ANOVA with biochar rate as the factor, </w:t>
      </w:r>
      <w:commentRangeStart w:id="1"/>
      <w:r>
        <w:t>treating each pot-by-date observation as a replicate</w:t>
      </w:r>
      <w:commentRangeEnd w:id="1"/>
      <w:r>
        <w:rPr>
          <w:rStyle w:val="CommentReference"/>
        </w:rPr>
        <w:commentReference w:id="1"/>
      </w:r>
      <w:r>
        <w:t xml:space="preserve">. Treatment means were compared using </w:t>
      </w:r>
      <w:commentRangeStart w:id="7"/>
      <w:r>
        <w:t>Fisher's LSD test at P &lt; 0.05 for all pairwise comparisons</w:t>
      </w:r>
      <w:commentRangeEnd w:id="7"/>
      <w:r>
        <w:rPr>
          <w:rStyle w:val="CommentReference"/>
        </w:rPr>
        <w:commentReference w:id="7"/>
      </w:r>
      <w:r>
        <w:t xml:space="preserve">. </w:t>
      </w:r>
      <w:commentRangeStart w:id="10"/>
      <w:r>
        <w:t>Analyses were done in R.</w:t>
      </w:r>
      <w:commentRangeEnd w:id="10"/>
      <w:r>
        <w:rPr>
          <w:rStyle w:val="CommentReference"/>
        </w:rPr>
        <w:commentReference w:id="10"/>
      </w:r>
    </w:p>
    <w:p>
      <w:pPr>
        <w:pStyle w:val="Heading1"/>
      </w:pPr>
      <w:r>
        <w:t>3. Results</w:t>
      </w:r>
    </w:p>
    <w:p>
      <w:pPr>
        <w:pStyle w:val="Heading2"/>
      </w:pPr>
      <w:r>
        <w:t>3.1 Grain yield</w:t>
      </w:r>
    </w:p>
    <w:p>
      <w:r>
        <w:t>Biochar rate affected grain yield (</w:t>
      </w:r>
      <w:commentRangeStart w:id="2"/>
      <w:r>
        <w:t>F(3,20) = 2.91, P = 0.012</w:t>
      </w:r>
      <w:commentRangeEnd w:id="2"/>
      <w:r>
        <w:rPr>
          <w:rStyle w:val="CommentReference"/>
        </w:rPr>
        <w:commentReference w:id="2"/>
      </w:r>
      <w:r>
        <w:t xml:space="preserve">; Table 1). Yield at 10 t ha-1 (5.71 t ha-1) exceeded the control (4.82 t ha-1), </w:t>
      </w:r>
      <w:commentRangeStart w:id="12"/>
      <w:r>
        <w:t>an increase of 18.5%</w:t>
      </w:r>
      <w:commentRangeEnd w:id="12"/>
      <w:r>
        <w:rPr>
          <w:rStyle w:val="CommentReference"/>
        </w:rPr>
        <w:commentReference w:id="12"/>
      </w:r>
      <w:r>
        <w:t>.</w:t>
      </w:r>
    </w:p>
    <w:tbl>
      <w:tblPr>
        <w:tblStyle w:val="TableGrid"/>
        <w:tblW w:type="auto" w:w="0"/>
        <w:tblLook w:firstColumn="1" w:firstRow="1" w:lastColumn="0" w:lastRow="0" w:noHBand="0" w:noVBand="1" w:val="04A0"/>
      </w:tblPr>
      <w:tblGrid>
        <w:gridCol w:w="2880"/>
        <w:gridCol w:w="2880"/>
        <w:gridCol w:w="2880"/>
      </w:tblGrid>
      <w:tr>
        <w:tc>
          <w:tcPr>
            <w:tcW w:type="dxa" w:w="2880"/>
          </w:tcPr>
          <w:p>
            <w:r>
              <w:t>Biochar rate (t ha-1)</w:t>
            </w:r>
          </w:p>
        </w:tc>
        <w:tc>
          <w:tcPr>
            <w:tcW w:type="dxa" w:w="2880"/>
          </w:tcPr>
          <w:p>
            <w:r>
              <w:t>Grain yield (t ha-1)</w:t>
            </w:r>
          </w:p>
        </w:tc>
        <w:tc>
          <w:tcPr>
            <w:tcW w:type="dxa" w:w="2880"/>
          </w:tcPr>
          <w:p>
            <w:r>
              <w:t>LSD group</w:t>
            </w:r>
          </w:p>
        </w:tc>
      </w:tr>
      <w:tr>
        <w:tc>
          <w:tcPr>
            <w:tcW w:type="dxa" w:w="2880"/>
          </w:tcPr>
          <w:p>
            <w:r>
              <w:t>0 (control)</w:t>
            </w:r>
          </w:p>
        </w:tc>
        <w:tc>
          <w:tcPr>
            <w:tcW w:type="dxa" w:w="2880"/>
          </w:tcPr>
          <w:p>
            <w:commentRangeStart w:id="8"/>
            <w:r>
              <w:t>4.82 ± 0.31</w:t>
            </w:r>
            <w:commentRangeEnd w:id="8"/>
            <w:r>
              <w:rPr>
                <w:rStyle w:val="CommentReference"/>
              </w:rPr>
              <w:commentReference w:id="8"/>
            </w:r>
          </w:p>
        </w:tc>
        <w:tc>
          <w:tcPr>
            <w:tcW w:type="dxa" w:w="2880"/>
          </w:tcPr>
          <w:p>
            <w:r>
              <w:t>a</w:t>
            </w:r>
          </w:p>
        </w:tc>
      </w:tr>
      <w:tr>
        <w:tc>
          <w:tcPr>
            <w:tcW w:type="dxa" w:w="2880"/>
          </w:tcPr>
          <w:p>
            <w:r>
              <w:t>5</w:t>
            </w:r>
          </w:p>
        </w:tc>
        <w:tc>
          <w:tcPr>
            <w:tcW w:type="dxa" w:w="2880"/>
          </w:tcPr>
          <w:p>
            <w:r>
              <w:t>5.12 ± 0.28</w:t>
            </w:r>
          </w:p>
        </w:tc>
        <w:tc>
          <w:tcPr>
            <w:tcW w:type="dxa" w:w="2880"/>
          </w:tcPr>
          <w:p>
            <w:r>
              <w:t>ab</w:t>
            </w:r>
          </w:p>
        </w:tc>
      </w:tr>
      <w:tr>
        <w:tc>
          <w:tcPr>
            <w:tcW w:type="dxa" w:w="2880"/>
          </w:tcPr>
          <w:p>
            <w:r>
              <w:t>10</w:t>
            </w:r>
          </w:p>
        </w:tc>
        <w:tc>
          <w:tcPr>
            <w:tcW w:type="dxa" w:w="2880"/>
          </w:tcPr>
          <w:p>
            <w:r>
              <w:t>5.71 ± 0.30</w:t>
            </w:r>
          </w:p>
        </w:tc>
        <w:tc>
          <w:tcPr>
            <w:tcW w:type="dxa" w:w="2880"/>
          </w:tcPr>
          <w:p>
            <w:r>
              <w:t>b</w:t>
            </w:r>
          </w:p>
        </w:tc>
      </w:tr>
      <w:tr>
        <w:tc>
          <w:tcPr>
            <w:tcW w:type="dxa" w:w="2880"/>
          </w:tcPr>
          <w:p>
            <w:r>
              <w:t>20</w:t>
            </w:r>
          </w:p>
        </w:tc>
        <w:tc>
          <w:tcPr>
            <w:tcW w:type="dxa" w:w="2880"/>
          </w:tcPr>
          <w:p>
            <w:r>
              <w:t>5.39 ± 0.33</w:t>
            </w:r>
          </w:p>
        </w:tc>
        <w:tc>
          <w:tcPr>
            <w:tcW w:type="dxa" w:w="2880"/>
          </w:tcPr>
          <w:p>
            <w:r>
              <w:t>ab</w:t>
            </w:r>
          </w:p>
        </w:tc>
      </w:tr>
    </w:tbl>
    <w:p>
      <w:r>
        <w:t>Table 1. Grain yield of wheat by biochar rate (n = 6 pots per rate).</w:t>
      </w:r>
    </w:p>
    <w:p>
      <w:pPr>
        <w:pStyle w:val="Heading2"/>
      </w:pPr>
      <w:r>
        <w:t>3.2 Crown rot severity</w:t>
      </w:r>
    </w:p>
    <w:p>
      <w:r>
        <w:t xml:space="preserve">Crown rot severity </w:t>
      </w:r>
      <w:commentRangeStart w:id="9"/>
      <w:r>
        <w:t>decreased with increasing biochar rate</w:t>
      </w:r>
      <w:commentRangeEnd w:id="9"/>
      <w:r>
        <w:rPr>
          <w:rStyle w:val="CommentReference"/>
        </w:rPr>
        <w:commentReference w:id="9"/>
      </w:r>
      <w:r>
        <w:t xml:space="preserve"> (F(3,92) = 6.84, P &lt; 0.001; Fig. 1), with mean scores of 3.9, 3.4, 2.6 and 2.8 for 0, 5, 10 and 20 t ha-1, respectively.</w:t>
      </w:r>
    </w:p>
    <w:p>
      <w:r>
        <w:t>Figure 1. Mean crown rot severity score by biochar rate (image not included in this synthetic example).</w:t>
      </w:r>
    </w:p>
    <w:p>
      <w:pPr>
        <w:pStyle w:val="Heading2"/>
      </w:pPr>
      <w:r>
        <w:t>3.3 Soil pH</w:t>
      </w:r>
    </w:p>
    <w:p>
      <w:r>
        <w:t>Soil pH at harvest did not differ among biochar rates (F(3,20) = 0.84, P = 0.49).</w:t>
      </w:r>
    </w:p>
    <w:p>
      <w:pPr>
        <w:pStyle w:val="Heading1"/>
      </w:pPr>
      <w:r>
        <w:t>4. Discussion</w:t>
      </w:r>
    </w:p>
    <w:p>
      <w:r>
        <w:t xml:space="preserve">The increase in yield and the reduction in crown rot </w:t>
      </w:r>
      <w:commentRangeStart w:id="4"/>
      <w:r>
        <w:t>are explained by improved soil water-holding capacity under biochar</w:t>
      </w:r>
      <w:commentRangeEnd w:id="4"/>
      <w:r>
        <w:rPr>
          <w:rStyle w:val="CommentReference"/>
        </w:rPr>
        <w:commentReference w:id="4"/>
      </w:r>
      <w:r>
        <w:t>, which reduced drought stress and thereby root rot. Soil pH was not altered by biochar, so a liming effect is unlikely to explain the results.</w:t>
      </w:r>
    </w:p>
    <w:p>
      <w:r>
        <w:t xml:space="preserve">Because only one cultivar and one isolate were used in a single greenhouse experiment, the results may not transfer to field conditions. These results show that </w:t>
      </w:r>
      <w:commentRangeStart w:id="5"/>
      <w:r>
        <w:t>biochar should be applied at 10 t ha-1 by farmers to control crown rot and increase yield</w:t>
      </w:r>
      <w:commentRangeEnd w:id="5"/>
      <w:r>
        <w:rPr>
          <w:rStyle w:val="CommentReference"/>
        </w:rPr>
        <w:commentReference w:id="5"/>
      </w:r>
      <w:r>
        <w:t>.</w:t>
      </w:r>
    </w:p>
    <w:p>
      <w:pPr>
        <w:pStyle w:val="Heading1"/>
      </w:pPr>
      <w:r>
        <w:t>5. Conclusions</w:t>
      </w:r>
    </w:p>
    <w:p>
      <w:r>
        <w:t>Biochar at 10 t ha-1 improves yield and suppresses crown rot in wheat.</w:t>
      </w:r>
    </w:p>
    <w:p>
      <w:pPr>
        <w:pStyle w:val="Heading1"/>
      </w:pPr>
      <w:r>
        <w:t>References</w:t>
      </w:r>
    </w:p>
    <w:p>
      <w:r>
        <w:t>Smith, J., Lee, K., Rao, P. (2019). Biochar and soil water retention. [synthetic placeholder reference]</w:t>
      </w:r>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AI Reviewer (Claude)" w:initials="AIR" w:date="2026-10-15T03:32:06Z">
    <w:p>
      <w:pPr>
        <w:pStyle w:val="CommentText"/>
      </w:pPr>
      <w:r>
        <w:rPr>
          <w:rStyle w:val="CommentReference"/>
        </w:rPr>
        <w:annotationRef/>
      </w:r>
      <w:r>
        <w:t>[C-001] Critical | design | confirmed</w:t>
      </w:r>
    </w:p>
    <w:p>
      <w:pPr>
        <w:pStyle w:val="CommentText"/>
      </w:pPr>
      <w:r>
        <w:t>Biochar rate was applied to whole benches, one bench per rate. Rate is therefore completely confounded with bench (light, temperature and irrigation position can differ between benches), and the six pots on a bench are subsamples of one treatment application, not independent replicates of the rate.</w:t>
      </w:r>
    </w:p>
    <w:p>
      <w:pPr>
        <w:pStyle w:val="CommentText"/>
      </w:pPr>
      <w:r>
        <w:t>Why it matters: Differences among rates cannot be separated from bench differences, and every P-value based on pots overstates precision (pseudoreplication). This affects all results and both main conclusions.</w:t>
      </w:r>
    </w:p>
    <w:p>
      <w:pPr>
        <w:pStyle w:val="CommentText"/>
      </w:pPr>
      <w:r>
        <w:t>Required revision: State the experimental unit and how benches were assigned and arranged. If benches were not replicated, the study cannot support inference about biochar rate; restrict the paper to a descriptive report with the confounding acknowledged, or repeat the experiment with rates randomised to replicated benches or with pots randomised within benches (blocks).</w:t>
      </w:r>
    </w:p>
    <w:p>
      <w:pPr>
        <w:pStyle w:val="CommentText"/>
      </w:pPr>
      <w:r>
        <w:t>Evidence needed: Greenhouse layout and randomisation procedure; any bench-effect data (e.g. uniform-control pots on each bench).</w:t>
      </w:r>
    </w:p>
  </w:comment>
  <w:comment w:id="1" w:author="AI Reviewer (Claude)" w:initials="AIR" w:date="2026-10-15T03:32:06Z">
    <w:p>
      <w:pPr>
        <w:pStyle w:val="CommentText"/>
      </w:pPr>
      <w:r>
        <w:rPr>
          <w:rStyle w:val="CommentReference"/>
        </w:rPr>
        <w:annotationRef/>
      </w:r>
      <w:r>
        <w:t>[C-002] Major | statistics | confirmed</w:t>
      </w:r>
    </w:p>
    <w:p>
      <w:pPr>
        <w:pStyle w:val="CommentText"/>
      </w:pPr>
      <w:r>
        <w:t>Crown rot was scored on the same pots at four dates (2.3), yet each pot-by-date observation is analysed as an independent replicate. The reported F(3,92) in 3.2 corresponds to 96 observations (24 pots x 4 dates), confirming that repeated measurements were treated as independent.</w:t>
      </w:r>
    </w:p>
    <w:p>
      <w:pPr>
        <w:pStyle w:val="CommentText"/>
      </w:pPr>
      <w:r>
        <w:t>Why it matters: Repeated measures on one pot are correlated; treating them as independent inflates the error degrees of freedom and shrinks P-values.</w:t>
      </w:r>
    </w:p>
    <w:p>
      <w:pPr>
        <w:pStyle w:val="CommentText"/>
      </w:pPr>
      <w:r>
        <w:t>Required revision: Analyse with the pot as the unit: for example a repeated-measures or mixed model with pot as a random effect (and a suitable covariance structure), or a per-pot summary such as AUDPC. Report the model structure, assumptions and the df method. Note that the ordinal 0-5 score also needs an appropriate model (see C-007).</w:t>
      </w:r>
    </w:p>
    <w:p>
      <w:pPr>
        <w:pStyle w:val="CommentText"/>
      </w:pPr>
      <w:r>
        <w:t>Evidence needed: Model formula, software and package, diagnostics.</w:t>
      </w:r>
    </w:p>
  </w:comment>
  <w:comment w:id="2" w:author="AI Reviewer (Claude)" w:initials="AIR" w:date="2026-10-15T03:32:06Z">
    <w:p>
      <w:pPr>
        <w:pStyle w:val="CommentText"/>
      </w:pPr>
      <w:r>
        <w:rPr>
          <w:rStyle w:val="CommentReference"/>
        </w:rPr>
        <w:annotationRef/>
      </w:r>
      <w:r>
        <w:t>[C-003] Major | statistics | confirmed</w:t>
      </w:r>
    </w:p>
    <w:p>
      <w:pPr>
        <w:pStyle w:val="CommentText"/>
      </w:pPr>
      <w:r>
        <w:t>F(3,20) = 2.91 corresponds to P of about 0.060 (recomputed; 0.059-0.060 allowing for rounding of F), not 0.012. The reported statistic, df and P cannot all be correct.</w:t>
      </w:r>
    </w:p>
    <w:p>
      <w:pPr>
        <w:pStyle w:val="CommentText"/>
      </w:pPr>
      <w:r>
        <w:t>Why it matters: At alpha = 0.05 the conclusion changes: with P about 0.06 the omnibus test for yield is not significant, which undermines the statement that biochar rate affected yield and the LSD letters in Table 1.</w:t>
      </w:r>
    </w:p>
    <w:p>
      <w:pPr>
        <w:pStyle w:val="CommentText"/>
      </w:pPr>
      <w:r>
        <w:t>Required revision: Check which value is wrong (statistic, df or P), correct it, and revise the yield conclusions accordingly.</w:t>
      </w:r>
    </w:p>
    <w:p>
      <w:pPr>
        <w:pStyle w:val="CommentText"/>
      </w:pPr>
      <w:r>
        <w:t>Evidence needed: The ANOVA table (SS, MS, df, F, P).</w:t>
      </w:r>
    </w:p>
  </w:comment>
  <w:comment w:id="3" w:author="AI Reviewer (Claude)" w:initials="AIR" w:date="2026-10-15T03:32:06Z">
    <w:p>
      <w:pPr>
        <w:pStyle w:val="CommentText"/>
      </w:pPr>
      <w:r>
        <w:rPr>
          <w:rStyle w:val="CommentReference"/>
        </w:rPr>
        <w:annotationRef/>
      </w:r>
      <w:r>
        <w:t>[C-004] Major | consistency | confirmed</w:t>
      </w:r>
    </w:p>
    <w:p>
      <w:pPr>
        <w:pStyle w:val="CommentText"/>
      </w:pPr>
      <w:r>
        <w:t>The abstract reports a 23% yield increase. Table 1 means (4.82 and 5.71 t ha-1) give 18.5% ((5.71-4.82)/4.82), which is also what Section 3.1 states.</w:t>
      </w:r>
    </w:p>
    <w:p>
      <w:pPr>
        <w:pStyle w:val="CommentText"/>
      </w:pPr>
      <w:r>
        <w:t>Why it matters: The headline quantitative result in the abstract disagrees with the data and the Results text.</w:t>
      </w:r>
    </w:p>
    <w:p>
      <w:pPr>
        <w:pStyle w:val="CommentText"/>
      </w:pPr>
      <w:r>
        <w:t>Required revision: Reconcile the values and state how the percentage was computed (ratio of means, or mean of per-replicate ratios).</w:t>
      </w:r>
    </w:p>
    <w:p>
      <w:pPr>
        <w:pStyle w:val="CommentText"/>
      </w:pPr>
      <w:r>
        <w:t>Suggested wording (an example for the authors to check, not a verified fact): Example wording: "...increased grain yield by [percentage, 95% CI] relative to the control..."</w:t>
      </w:r>
    </w:p>
    <w:p>
      <w:pPr>
        <w:pStyle w:val="CommentText"/>
      </w:pPr>
      <w:r>
        <w:t>Evidence needed: Per-pot yields.</w:t>
      </w:r>
    </w:p>
  </w:comment>
  <w:comment w:id="4" w:author="AI Reviewer (Claude)" w:initials="AIR" w:date="2026-10-15T03:32:06Z">
    <w:p>
      <w:pPr>
        <w:pStyle w:val="CommentText"/>
      </w:pPr>
      <w:r>
        <w:rPr>
          <w:rStyle w:val="CommentReference"/>
        </w:rPr>
        <w:annotationRef/>
      </w:r>
      <w:r>
        <w:t>[C-005] Major | interpretation | confirmed</w:t>
      </w:r>
    </w:p>
    <w:p>
      <w:pPr>
        <w:pStyle w:val="CommentText"/>
      </w:pPr>
      <w:r>
        <w:t>Soil water-holding capacity, soil moisture and plant water status were not measured or reported, so the mechanism is a hypothesis, not a result. The statement is also written as established ("explained by").</w:t>
      </w:r>
    </w:p>
    <w:p>
      <w:pPr>
        <w:pStyle w:val="CommentText"/>
      </w:pPr>
      <w:r>
        <w:t>Why it matters: A mechanistic claim without measurements that test it can mislead readers; the same text reappears in the abstract.</w:t>
      </w:r>
    </w:p>
    <w:p>
      <w:pPr>
        <w:pStyle w:val="CommentText"/>
      </w:pPr>
      <w:r>
        <w:t>Required revision: Present water retention as one possible explanation among others (e.g. effects on microbial communities, nutrient availability), or add measurements (soil moisture, water retention curves, plant water status). Adjust the abstract accordingly.</w:t>
      </w:r>
    </w:p>
    <w:p>
      <w:pPr>
        <w:pStyle w:val="CommentText"/>
      </w:pPr>
      <w:r>
        <w:t>Suggested wording (an example for the authors to check, not a verified fact): Example wording: "One possible explanation is improved soil water retention, which was not measured here."</w:t>
      </w:r>
    </w:p>
  </w:comment>
  <w:comment w:id="5" w:author="AI Reviewer (Claude)" w:initials="AIR" w:date="2026-10-15T03:32:06Z">
    <w:p>
      <w:pPr>
        <w:pStyle w:val="CommentText"/>
      </w:pPr>
      <w:r>
        <w:rPr>
          <w:rStyle w:val="CommentReference"/>
        </w:rPr>
        <w:annotationRef/>
      </w:r>
      <w:r>
        <w:t>[C-006] Major | interpretation | confirmed</w:t>
      </w:r>
    </w:p>
    <w:p>
      <w:pPr>
        <w:pStyle w:val="CommentText"/>
      </w:pPr>
      <w:r>
        <w:t>A farm-level recommendation is drawn from one greenhouse experiment with one cultivar, one isolate and no field validation. The previous sentence of the same paragraph says the results "may not transfer to field conditions". The abstract and Conclusions repeat the recommendation without this caveat.</w:t>
      </w:r>
    </w:p>
    <w:p>
      <w:pPr>
        <w:pStyle w:val="CommentText"/>
      </w:pPr>
      <w:r>
        <w:t>Why it matters: The recommendation exceeds the evidence and contradicts the authors' own stated limitation; it also depends on a yield effect whose significance is in doubt (C-003).</w:t>
      </w:r>
    </w:p>
    <w:p>
      <w:pPr>
        <w:pStyle w:val="CommentText"/>
      </w:pPr>
      <w:r>
        <w:t>Required revision: Limit conclusions to the tested conditions and present agronomic recommendations as hypotheses for field testing; align Abstract, Discussion and Conclusions.</w:t>
      </w:r>
    </w:p>
  </w:comment>
  <w:comment w:id="6" w:author="AI Reviewer (Claude)" w:initials="AIR" w:date="2026-10-15T03:32:06Z">
    <w:p>
      <w:pPr>
        <w:pStyle w:val="CommentText"/>
      </w:pPr>
      <w:r>
        <w:rPr>
          <w:rStyle w:val="CommentReference"/>
        </w:rPr>
        <w:annotationRef/>
      </w:r>
      <w:r>
        <w:t>[C-007] Major | reproducibility | confirmed</w:t>
      </w:r>
    </w:p>
    <w:p>
      <w:pPr>
        <w:pStyle w:val="CommentText"/>
      </w:pPr>
      <w:r>
        <w:t>In the files supplied, the inoculation and scoring methods are insufficient to reproduce or interpret the disease data: isolate identity/source, inoculum type and concentration, inoculation method, mock-inoculated controls, the definition of the 0-5 scale, and whether scoring was blinded are not reported. The ordinal 0-5 scores are also analysed as continuous means.</w:t>
      </w:r>
    </w:p>
    <w:p>
      <w:pPr>
        <w:pStyle w:val="CommentText"/>
      </w:pPr>
      <w:r>
        <w:t>Why it matters: Disease severity is a primary outcome; without these details its validity and reproducibility cannot be judged, and unblinded subjective scoring can bias treatment comparisons.</w:t>
      </w:r>
    </w:p>
    <w:p>
      <w:pPr>
        <w:pStyle w:val="CommentText"/>
      </w:pPr>
      <w:r>
        <w:t>Required revision: Report these details (and any supplement that contains them); state how bias was controlled; justify analysing ordinal scores with ANOVA or use an ordinal model, or a validated conversion to percent area.</w:t>
      </w:r>
    </w:p>
    <w:p>
      <w:pPr>
        <w:pStyle w:val="CommentText"/>
      </w:pPr>
      <w:r>
        <w:t>Evidence needed: Isolate ID, inoculum dose, scale definition or diagrams, blinding statement.</w:t>
      </w:r>
    </w:p>
  </w:comment>
  <w:comment w:id="7" w:author="AI Reviewer (Claude)" w:initials="AIR" w:date="2026-10-15T03:32:06Z">
    <w:p>
      <w:pPr>
        <w:pStyle w:val="CommentText"/>
      </w:pPr>
      <w:r>
        <w:rPr>
          <w:rStyle w:val="CommentReference"/>
        </w:rPr>
        <w:annotationRef/>
      </w:r>
      <w:r>
        <w:t>[C-008] Minor | statistics | probable</w:t>
      </w:r>
    </w:p>
    <w:p>
      <w:pPr>
        <w:pStyle w:val="CommentText"/>
      </w:pPr>
      <w:r>
        <w:t>Unadjusted LSD across the six pairwise comparisons inflates the family-wise error rate; its protection also presumes a significant omnibus F, which does not hold if P is about 0.06 (C-003).</w:t>
      </w:r>
    </w:p>
    <w:p>
      <w:pPr>
        <w:pStyle w:val="CommentText"/>
      </w:pPr>
      <w:r>
        <w:t>Required revision: Use a method that controls the family-wise error for the question asked (e.g. Tukey for all pairs, Dunnett for comparisons with the control) or justify LSD.</w:t>
      </w:r>
    </w:p>
  </w:comment>
  <w:comment w:id="8" w:author="AI Reviewer (Claude)" w:initials="AIR" w:date="2026-10-15T03:32:06Z">
    <w:p>
      <w:pPr>
        <w:pStyle w:val="CommentText"/>
      </w:pPr>
      <w:r>
        <w:rPr>
          <w:rStyle w:val="CommentReference"/>
        </w:rPr>
        <w:annotationRef/>
      </w:r>
      <w:r>
        <w:t>[C-009] Minor | figures-tables | confirmed</w:t>
      </w:r>
    </w:p>
    <w:p>
      <w:pPr>
        <w:pStyle w:val="CommentText"/>
      </w:pPr>
      <w:r>
        <w:t>The dispersion measure after "±" is not defined (SD, SE or CI), and the table legend does not state it.</w:t>
      </w:r>
    </w:p>
    <w:p>
      <w:pPr>
        <w:pStyle w:val="CommentText"/>
      </w:pPr>
      <w:r>
        <w:t>Required revision: State the measure in the legend and give n; report mean differences with confidence intervals.</w:t>
      </w:r>
    </w:p>
  </w:comment>
  <w:comment w:id="9" w:author="AI Reviewer (Claude)" w:initials="AIR" w:date="2026-10-15T03:32:06Z">
    <w:p>
      <w:pPr>
        <w:pStyle w:val="CommentText"/>
      </w:pPr>
      <w:r>
        <w:rPr>
          <w:rStyle w:val="CommentReference"/>
        </w:rPr>
        <w:annotationRef/>
      </w:r>
      <w:r>
        <w:t>[C-010] Minor | consistency | confirmed</w:t>
      </w:r>
    </w:p>
    <w:p>
      <w:pPr>
        <w:pStyle w:val="CommentText"/>
      </w:pPr>
      <w:r>
        <w:t>The reported means (3.9, 3.4, 2.6, 2.8) are not monotonic: severity is slightly higher at 20 than at 10 t ha-1.</w:t>
      </w:r>
    </w:p>
    <w:p>
      <w:pPr>
        <w:pStyle w:val="CommentText"/>
      </w:pPr>
      <w:r>
        <w:t>Required revision: Describe the pattern accurately (e.g. lowest at 10 t ha-1, no further reduction at 20 t ha-1) and state whether 10 and 20 differ.</w:t>
      </w:r>
    </w:p>
  </w:comment>
  <w:comment w:id="10" w:author="AI Reviewer (Claude)" w:initials="AIR" w:date="2026-10-15T03:32:06Z">
    <w:p>
      <w:pPr>
        <w:pStyle w:val="CommentText"/>
      </w:pPr>
      <w:r>
        <w:rPr>
          <w:rStyle w:val="CommentReference"/>
        </w:rPr>
        <w:annotationRef/>
      </w:r>
      <w:r>
        <w:t>[C-011] Minor | reproducibility | question</w:t>
      </w:r>
    </w:p>
    <w:p>
      <w:pPr>
        <w:pStyle w:val="CommentText"/>
      </w:pPr>
      <w:r>
        <w:t>No software version, packages or model code are given, and no data availability statement is included (none seen in the files supplied).</w:t>
      </w:r>
    </w:p>
    <w:p>
      <w:pPr>
        <w:pStyle w:val="CommentText"/>
      </w:pPr>
      <w:r>
        <w:t>Required revision: Report versions and packages, and deposit data and code or state why they cannot be shared (check the journal's data policy).</w:t>
      </w:r>
    </w:p>
  </w:comment>
  <w:comment w:id="11" w:author="AI Reviewer (Claude)" w:initials="AIR" w:date="2026-10-15T03:32:06Z">
    <w:p>
      <w:pPr>
        <w:pStyle w:val="CommentText"/>
      </w:pPr>
      <w:r>
        <w:rPr>
          <w:rStyle w:val="CommentReference"/>
        </w:rPr>
        <w:annotationRef/>
      </w:r>
      <w:r>
        <w:t>[C-012] Minor | reporting | question</w:t>
      </w:r>
    </w:p>
    <w:p>
      <w:pPr>
        <w:pStyle w:val="CommentText"/>
      </w:pPr>
      <w:r>
        <w:t>The conversion from yield per 5 L pot (and from biochar t ha-1 equivalent in Section 2.2) to per-hectare values is not described.</w:t>
      </w:r>
    </w:p>
    <w:p>
      <w:pPr>
        <w:pStyle w:val="CommentText"/>
      </w:pPr>
      <w:r>
        <w:t>Required revision: State the area basis and plant density used for both conversions, and note that pot-based yield extrapolation to field values is approximate.</w:t>
      </w:r>
    </w:p>
  </w:comment>
  <w:comment w:id="12" w:author="AI Reviewer (Claude)" w:initials="AIR" w:date="2026-10-15T03:32:06Z">
    <w:p>
      <w:pPr>
        <w:pStyle w:val="CommentText"/>
      </w:pPr>
      <w:r>
        <w:rPr>
          <w:rStyle w:val="CommentReference"/>
        </w:rPr>
        <w:annotationRef/>
      </w:r>
      <w:r>
        <w:t>[C-013] Optional | statistics | suggestion</w:t>
      </w:r>
    </w:p>
    <w:p>
      <w:pPr>
        <w:pStyle w:val="CommentText"/>
      </w:pPr>
      <w:r>
        <w:t>With four ordered rates, a dose-response analysis (regression on rate, possibly with a plateau) would use the information better than pairwise comparison, and effect estimates with 95% confidence intervals would show the uncertainty.</w:t>
      </w:r>
    </w:p>
    <w:p>
      <w:pPr>
        <w:pStyle w:val="CommentText"/>
      </w:pPr>
      <w:r>
        <w:t>Required revision: Optional: report the estimated difference and 95% CI, and consider a response-curve model once the experimental-unit issue is resolved.</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