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Approach &amp; Design Document</w:t>
      </w:r>
    </w:p>
    <w:p>
      <w:pPr>
        <w:spacing w:after="60"/>
      </w:pPr>
      <w:r>
        <w:rPr>
          <w:i/>
          <w:iCs/>
        </w:rPr>
        <w:t xml:space="preserve">Secure Face Registration and Verification Framework using Face Quality Assessment and Liveness Detection</w:t>
      </w:r>
    </w:p>
    <w:p>
      <w:pPr>
        <w:spacing w:after="400"/>
      </w:pPr>
      <w:r>
        <w:rPr>
          <w:i/>
          <w:iCs/>
          <w:color w:val="555555"/>
        </w:rPr>
        <w:t xml:space="preserve">Complete Technical Approach: Architecture, Datasets, Features, Research, Repository Study, and Full System Design</w:t>
      </w:r>
    </w:p>
    <w:p>
      <w:pPr>
        <w:pStyle w:val="Heading1"/>
        <w:spacing w:after="160" w:before="360"/>
      </w:pPr>
      <w:r>
        <w:t xml:space="preserve">0. How to Read This Document</w:t>
      </w:r>
    </w:p>
    <w:p>
      <w:pPr>
        <w:spacing w:after="160"/>
      </w:pPr>
      <w:r>
        <w:t xml:space="preserve">This document explains the entire project the way it would be explained to someone learning it for the first time: starting from the basic idea, moving to the exact logic behind every decision, and ending with the advanced details and honest limitations. Every section answers four questions for each part of the system: what is it, why does it exist, how exactly does it work, and where does it fall short. Research papers and open-source projects are woven in at the point they are relevant, with links, so nothing is a bare claim without a source behind it.</w:t>
      </w:r>
    </w:p>
    <w:p>
      <w:pPr>
        <w:spacing w:after="160"/>
      </w:pPr>
      <w:r>
        <w:t xml:space="preserve">Two companion files go with this document: the Project Plan and Daily Progress Tracker (Excel), and the Research Paper and Open-Source Tools Reference Table (Excel). This document explains the reasoning; those files track execution and hold the full line-by-line detail on every paper and tool referenced here.</w:t>
      </w:r>
    </w:p>
    <w:p>
      <w:pPr>
        <w:pStyle w:val="Heading1"/>
        <w:spacing w:after="160" w:before="360"/>
      </w:pPr>
      <w:r>
        <w:t xml:space="preserve">1. The Problem, In Plain Language</w:t>
      </w:r>
    </w:p>
    <w:p>
      <w:pPr>
        <w:spacing w:after="160"/>
      </w:pPr>
      <w:r>
        <w:t xml:space="preserve">Think of this project as building the brain of a security guard for face-based login. The guard has two jobs. First, when someone signs up (registration), take a clear photo of their face and remember it. Second, when someone tries to log in later (verification), look at their face again and answer two questions: is this a real, live person in front of the camera right now, and does this face actually belong to the person who signed up.</w:t>
      </w:r>
    </w:p>
    <w:p>
      <w:pPr>
        <w:spacing w:after="160"/>
      </w:pPr>
      <w:r>
        <w:t xml:space="preserve">The reason this is hard is that a face-matching system alone can be tricked. Someone could hold up a printed photo, play a video, or display a photo on a phone screen, and a system that only checks 'does this face match' might be fooled. So the system also needs a way to catch these tricks, called liveness detection, and a way to make sure the photo it is working with is actually usable in the first place, called image quality assessment.</w:t>
      </w:r>
    </w:p>
    <w:p>
      <w:pPr>
        <w:spacing w:after="160"/>
      </w:pPr>
      <w:r>
        <w:t xml:space="preserve">The project brief splits this into two phases, verification and registration. This design merges them into one shared pipeline with two entry points, since both phases reuse the same quality, liveness, and matching logic. This was confirmed as an acceptable approach.</w:t>
      </w:r>
    </w:p>
    <w:p>
      <w:pPr>
        <w:pStyle w:val="Heading1"/>
        <w:spacing w:after="160" w:before="360"/>
      </w:pPr>
      <w:r>
        <w:t xml:space="preserve">2. High-Level Architecture</w:t>
      </w:r>
    </w:p>
    <w:p>
      <w:pPr>
        <w:spacing w:after="160"/>
      </w:pPr>
      <w:r>
        <w:t xml:space="preserve">Before any single feature is explained, it helps to see the whole shape of the system. There are two diagrams here: one shows the logical flow of data through the pipeline, and one shows how that pipeline is physically deployed as a running application on one machine.</w:t>
      </w:r>
    </w:p>
    <w:p>
      <w:pPr>
        <w:pStyle w:val="Heading2"/>
        <w:spacing w:after="120" w:before="260"/>
      </w:pPr>
      <w:r>
        <w:t xml:space="preserve">2.1 Diagram 1 — Shared Core Pipeline</w:t>
      </w:r>
    </w:p>
    <w:p>
      <w:pPr>
        <w:spacing w:after="240" w:before="120"/>
        <w:jc w:val="center"/>
      </w:pPr>
      <w:r>
        <w:drawing>
          <wp:inline distT="0" distB="0" distL="0" distR="0">
            <wp:extent cx="457200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5429250"/>
                    </a:xfrm>
                    <a:prstGeom prst="rect">
                      <a:avLst/>
                    </a:prstGeom>
                  </pic:spPr>
                </pic:pic>
              </a:graphicData>
            </a:graphic>
          </wp:inline>
        </w:drawing>
      </w:r>
    </w:p>
    <w:p>
      <w:pPr>
        <w:spacing w:after="300"/>
        <w:jc w:val="center"/>
      </w:pPr>
      <w:r>
        <w:rPr>
          <w:i/>
          <w:iCs/>
          <w:color w:val="666666"/>
          <w:sz w:val="20"/>
          <w:szCs w:val="20"/>
        </w:rPr>
        <w:t xml:space="preserve">Both registration and verification share every stage up to Face Embedding, then split into two separate paths.</w:t>
      </w:r>
    </w:p>
    <w:p>
      <w:pPr>
        <w:spacing w:after="160"/>
      </w:pPr>
      <w:r>
        <w:t xml:space="preserve">Block by block, and why each one exists:</w:t>
      </w:r>
    </w:p>
    <w:p>
      <w:pPr>
        <w:spacing w:after="120"/>
      </w:pPr>
      <w:r>
        <w:rPr>
          <w:b/>
          <w:bCs/>
        </w:rPr>
        <w:t xml:space="preserve">Capture Input: </w:t>
      </w:r>
      <w:r>
        <w:t xml:space="preserve">A single frame or short video from the webcam. This is the raw material everything else works on.</w:t>
      </w:r>
    </w:p>
    <w:p>
      <w:pPr>
        <w:spacing w:after="120"/>
      </w:pPr>
      <w:r>
        <w:rPr>
          <w:b/>
          <w:bCs/>
        </w:rPr>
        <w:t xml:space="preserve">Face Detection: </w:t>
      </w:r>
      <w:r>
        <w:t xml:space="preserve">MediaPipe locates the face in the frame and immediately rejects frames with zero or more than one face, satisfying the brief's Single Face Validation requirement (section 3.5).</w:t>
      </w:r>
    </w:p>
    <w:p>
      <w:pPr>
        <w:spacing w:after="120"/>
      </w:pPr>
      <w:r>
        <w:rPr>
          <w:b/>
          <w:bCs/>
        </w:rPr>
        <w:t xml:space="preserve">Quality Assessment: </w:t>
      </w:r>
      <w:r>
        <w:t xml:space="preserve">Brightness, blur, pose, position, and occlusion checks run here, directly implementing sections 3.1 to 3.6 of the brief. A frame must pass this stage before liveness is even attempted, so time is not wasted running liveness checks on an unusable image.</w:t>
      </w:r>
    </w:p>
    <w:p>
      <w:pPr>
        <w:spacing w:after="120"/>
      </w:pPr>
      <w:r>
        <w:rPr>
          <w:b/>
          <w:bCs/>
        </w:rPr>
        <w:t xml:space="preserve">Liveness Detection: </w:t>
      </w:r>
      <w:r>
        <w:t xml:space="preserve">Three layers run here: a pretrained passive model, a physiological rPPG check, and an active challenge (blink or head-turn). This satisfies section 4 of the brief, and is deliberately layered rather than relying on one method, for reasons explained fully in Section 5 of this document.</w:t>
      </w:r>
    </w:p>
    <w:p>
      <w:pPr>
        <w:spacing w:after="120"/>
      </w:pPr>
      <w:r>
        <w:rPr>
          <w:b/>
          <w:bCs/>
        </w:rPr>
        <w:t xml:space="preserve">Face Embedding: </w:t>
      </w:r>
      <w:r>
        <w:t xml:space="preserve">Once a frame is confirmed to be good quality and live, DeepFace (using the ArcFace backend) converts the face into a numeric embedding, the representation used for matching.</w:t>
      </w:r>
    </w:p>
    <w:p>
      <w:pPr>
        <w:spacing w:after="120"/>
      </w:pPr>
      <w:r>
        <w:rPr>
          <w:b/>
          <w:bCs/>
        </w:rPr>
        <w:t xml:space="preserve">The fork: </w:t>
      </w:r>
      <w:r>
        <w:t xml:space="preserve">This is the one deliberate structural change from the brief's two-phase description. Both paths share everything above; only the last step differs, because registering and verifying are, at their core, the same operation performed on a different side of a comparison (store a template versus compare against a template).</w:t>
      </w:r>
    </w:p>
    <w:p>
      <w:pPr>
        <w:pStyle w:val="Heading2"/>
        <w:spacing w:after="120" w:before="260"/>
      </w:pPr>
      <w:r>
        <w:t xml:space="preserve">2.2 Diagram 2 — System Deployment Layers</w:t>
      </w:r>
    </w:p>
    <w:p>
      <w:pPr>
        <w:spacing w:after="240" w:before="120"/>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143250"/>
                    </a:xfrm>
                    <a:prstGeom prst="rect">
                      <a:avLst/>
                    </a:prstGeom>
                  </pic:spPr>
                </pic:pic>
              </a:graphicData>
            </a:graphic>
          </wp:inline>
        </w:drawing>
      </w:r>
    </w:p>
    <w:p>
      <w:pPr>
        <w:spacing w:after="300"/>
        <w:jc w:val="center"/>
      </w:pPr>
      <w:r>
        <w:rPr>
          <w:i/>
          <w:iCs/>
          <w:color w:val="666666"/>
          <w:sz w:val="20"/>
          <w:szCs w:val="20"/>
        </w:rPr>
        <w:t xml:space="preserve">Three components on one machine, satisfying the brief's explicit no-cloud-deployment requirement.</w:t>
      </w:r>
    </w:p>
    <w:p>
      <w:pPr>
        <w:spacing w:after="120"/>
      </w:pPr>
      <w:r>
        <w:rPr>
          <w:b/>
          <w:bCs/>
        </w:rPr>
        <w:t xml:space="preserve">Streamlit UI: </w:t>
      </w:r>
      <w:r>
        <w:t xml:space="preserve">Handles the webcam feed and shows live, step-by-step status (quality check pass/fail, liveness pass/fail, match score) as a person registers or verifies. Chosen over React because the brief marks the UI as optional, and Streamlit reaches a working webcam-driven interface far faster.</w:t>
      </w:r>
    </w:p>
    <w:p>
      <w:pPr>
        <w:spacing w:after="120"/>
      </w:pPr>
      <w:r>
        <w:rPr>
          <w:b/>
          <w:bCs/>
        </w:rPr>
        <w:t xml:space="preserve">FastAPI Backend: </w:t>
      </w:r>
      <w:r>
        <w:t xml:space="preserve">Exposes two endpoints, /register and /verify, and runs the actual pipeline from Diagram 1 underneath them.</w:t>
      </w:r>
    </w:p>
    <w:p>
      <w:pPr>
        <w:spacing w:after="120"/>
      </w:pPr>
      <w:r>
        <w:rPr>
          <w:b/>
          <w:bCs/>
        </w:rPr>
        <w:t xml:space="preserve">SQLite Database: </w:t>
      </w:r>
      <w:r>
        <w:t xml:space="preserve">Stores face templates locally, satisfying the brief's requirement that the system run without cloud deployment.</w:t>
      </w:r>
    </w:p>
    <w:p>
      <w:pPr>
        <w:pStyle w:val="Heading1"/>
        <w:spacing w:after="160" w:before="360"/>
      </w:pPr>
      <w:r>
        <w:t xml:space="preserve">3. Multi-Angle Registration Design (Front, Left, Right)</w:t>
      </w:r>
    </w:p>
    <w:p>
      <w:pPr>
        <w:pStyle w:val="Heading2"/>
        <w:spacing w:after="120" w:before="260"/>
      </w:pPr>
      <w:r>
        <w:t xml:space="preserve">3.1 The Problem With a Single Enrollment Photo</w:t>
      </w:r>
    </w:p>
    <w:p>
      <w:pPr>
        <w:spacing w:after="160"/>
      </w:pPr>
      <w:r>
        <w:t xml:space="preserve">If registration stores only one straight-on photo, verification only works reliably when the person is also facing the camera dead-on later. The moment someone verifies at even a slight angle, the match weakens, because a front-facing embedding is being compared against a fundamentally different-looking side-angle embedding. Section 3.3 of the brief requires the registration photo to be front-facing and explicitly rejects extreme profiles, which creates a real tension: robustness across angles is needed, but the quality gate cannot simply be relaxed to get it.</w:t>
      </w:r>
    </w:p>
    <w:p>
      <w:pPr>
        <w:pStyle w:val="Heading2"/>
        <w:spacing w:after="120" w:before="260"/>
      </w:pPr>
      <w:r>
        <w:t xml:space="preserve">3.2 The Solution: Reuse the Active Liveness Challenge</w:t>
      </w:r>
    </w:p>
    <w:p>
      <w:pPr>
        <w:spacing w:after="160"/>
      </w:pPr>
      <w:r>
        <w:t xml:space="preserve">The brief already requires an active liveness challenge where the user turns their head left and right (section 4.2). Instead of treating that purely as a liveness check and discarding the frames, the exact moment the head reaches a moderate turn angle is captured as a second embedding. One user action produces two outcomes: proof of liveness, and a genuinely useful side-angle enrollment template. No extra steps are added for the user.</w:t>
      </w:r>
    </w:p>
    <w:p>
      <w:pPr>
        <w:pStyle w:val="Heading2"/>
        <w:spacing w:after="120" w:before="260"/>
      </w:pPr>
      <w:r>
        <w:t xml:space="preserve">3.3 Diagram 3 — The Full Registration Flow</w:t>
      </w:r>
    </w:p>
    <w:p>
      <w:pPr>
        <w:spacing w:after="240" w:before="120"/>
        <w:jc w:val="center"/>
      </w:pPr>
      <w:r>
        <w:drawing>
          <wp:inline distT="0" distB="0" distL="0" distR="0">
            <wp:extent cx="4381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5334000"/>
                    </a:xfrm>
                    <a:prstGeom prst="rect">
                      <a:avLst/>
                    </a:prstGeom>
                  </pic:spPr>
                </pic:pic>
              </a:graphicData>
            </a:graphic>
          </wp:inline>
        </w:drawing>
      </w:r>
    </w:p>
    <w:p>
      <w:pPr>
        <w:spacing w:after="300"/>
        <w:jc w:val="center"/>
      </w:pPr>
      <w:r>
        <w:rPr>
          <w:i/>
          <w:iCs/>
          <w:color w:val="666666"/>
          <w:sz w:val="20"/>
          <w:szCs w:val="20"/>
        </w:rPr>
        <w:t xml:space="preserve">Front capture stays strict (primary template); left and right captures are secondary templates from the existing head-turn challenge.</w:t>
      </w:r>
    </w:p>
    <w:p>
      <w:pPr>
        <w:pStyle w:val="Heading2"/>
        <w:spacing w:after="120" w:before="260"/>
      </w:pPr>
      <w:r>
        <w:t xml:space="preserve">3.4 The Exact Angle Logic (solvePnP)</w:t>
      </w:r>
    </w:p>
    <w:p>
      <w:pPr>
        <w:spacing w:after="160"/>
      </w:pPr>
      <w:r>
        <w:t xml:space="preserve">A weaker method would track the horizontal pixel position of the nose-tip landmark relative to the face edges and call a big shift a turn. This is a rough 2D approximation. The stronger, adopted method uses OpenCV's solvePnP function: it takes a set of known 3D reference points on a generic face model (nose tip, chin, eye corners, mouth corners) and matches them against the corresponding 2D MediaPipe landmark positions of the actual detected face, mathematically solving for real yaw, pitch, and roll angles in degrees.</w:t>
      </w:r>
    </w:p>
    <w:p>
      <w:pPr>
        <w:spacing w:after="160"/>
      </w:pPr>
      <w:r>
        <w:t xml:space="preserve">This precision matters directly here: the left and right profile capture is triggered specifically when yaw is between 15 and 35 degrees. Below 15 degrees the angle is too close to frontal to be meaningfully different; above 35 degrees it approaches the extreme profile the brief rejects. This same 15 to 35 degree range is also what the CFP dataset comparison in Section 8 is benchmarked against.</w:t>
      </w:r>
    </w:p>
    <w:p>
      <w:pPr>
        <w:spacing w:after="120"/>
      </w:pPr>
      <w:r>
        <w:rPr>
          <w:b/>
          <w:bCs/>
        </w:rPr>
        <w:t xml:space="preserve">Confirmed from direct repository study (Phase 2): </w:t>
      </w:r>
      <w:r>
        <w:t xml:space="preserve">MediaPipe's 468 landmarks have fixed, unchanging index numbers on every face. The four points solvePnP actually uses are landmark 1 (nose tip), landmark 152 (chin), landmark 33 (outer corner of the right eye), and landmark 263 (outer corner of the left eye). These four 2D points are matched against a generic 3D face model to solve for yaw, pitch, and roll. EAR (blink) calculation uses a separate set of six points around each eye. Knowing these exact index numbers, rather than treating MediaPipe as a black box, is what lets Chapter 8's occlusion check and Section 3.4's angle logic actually be implemented correctly.</w:t>
      </w:r>
    </w:p>
    <w:p>
      <w:pPr>
        <w:pStyle w:val="Heading2"/>
        <w:spacing w:after="120" w:before="260"/>
      </w:pPr>
      <w:r>
        <w:t xml:space="preserve">3.5 Database Schema Change</w:t>
      </w:r>
    </w:p>
    <w:p>
      <w:pPr>
        <w:spacing w:after="160"/>
      </w:pPr>
      <w:r>
        <w:t xml:space="preserve">Instead of one embedding per user, the schema stores three, linked to one identity: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000"/>
      </w:tblGrid>
      <w:tr>
        <w:tc>
          <w:tcPr>
            <w:tcW w:type="dxa" w:w="2400"/>
            <w:shd w:fill="F2F2F2" w:val="clear"/>
          </w:tcPr>
          <w:p>
            <w:r>
              <w:rPr>
                <w:b/>
                <w:bCs/>
                <w:sz w:val="18"/>
                <w:szCs w:val="18"/>
              </w:rPr>
              <w:t xml:space="preserve">Table</w:t>
            </w:r>
          </w:p>
        </w:tc>
        <w:tc>
          <w:tcPr>
            <w:tcW w:type="dxa" w:w="3800"/>
            <w:shd w:fill="F2F2F2" w:val="clear"/>
          </w:tcPr>
          <w:p>
            <w:r>
              <w:rPr>
                <w:b/>
                <w:bCs/>
                <w:sz w:val="18"/>
                <w:szCs w:val="18"/>
              </w:rPr>
              <w:t xml:space="preserve">Columns</w:t>
            </w:r>
          </w:p>
        </w:tc>
        <w:tc>
          <w:tcPr>
            <w:tcW w:type="dxa" w:w="3000"/>
            <w:shd w:fill="F2F2F2" w:val="clear"/>
          </w:tcPr>
          <w:p>
            <w:r>
              <w:rPr>
                <w:b/>
                <w:bCs/>
                <w:sz w:val="18"/>
                <w:szCs w:val="18"/>
              </w:rPr>
              <w:t xml:space="preserve">Purpose</w:t>
            </w:r>
          </w:p>
        </w:tc>
      </w:tr>
      <w:tr>
        <w:tc>
          <w:tcPr>
            <w:tcW w:type="dxa" w:w="2400"/>
          </w:tcPr>
          <w:p>
            <w:r>
              <w:rPr>
                <w:b w:val="false"/>
                <w:bCs w:val="false"/>
                <w:sz w:val="18"/>
                <w:szCs w:val="18"/>
              </w:rPr>
              <w:t xml:space="preserve">users</w:t>
            </w:r>
          </w:p>
        </w:tc>
        <w:tc>
          <w:tcPr>
            <w:tcW w:type="dxa" w:w="3800"/>
          </w:tcPr>
          <w:p>
            <w:r>
              <w:rPr>
                <w:b w:val="false"/>
                <w:bCs w:val="false"/>
                <w:sz w:val="18"/>
                <w:szCs w:val="18"/>
              </w:rPr>
              <w:t xml:space="preserve">user_id, name, created_at</w:t>
            </w:r>
          </w:p>
        </w:tc>
        <w:tc>
          <w:tcPr>
            <w:tcW w:type="dxa" w:w="3000"/>
          </w:tcPr>
          <w:p>
            <w:r>
              <w:rPr>
                <w:b w:val="false"/>
                <w:bCs w:val="false"/>
                <w:sz w:val="18"/>
                <w:szCs w:val="18"/>
              </w:rPr>
              <w:t xml:space="preserve">One row per registered identity</w:t>
            </w:r>
          </w:p>
        </w:tc>
      </w:tr>
      <w:tr>
        <w:tc>
          <w:tcPr>
            <w:tcW w:type="dxa" w:w="2400"/>
          </w:tcPr>
          <w:p>
            <w:r>
              <w:rPr>
                <w:b w:val="false"/>
                <w:bCs w:val="false"/>
                <w:sz w:val="18"/>
                <w:szCs w:val="18"/>
              </w:rPr>
              <w:t xml:space="preserve">templates</w:t>
            </w:r>
          </w:p>
        </w:tc>
        <w:tc>
          <w:tcPr>
            <w:tcW w:type="dxa" w:w="3800"/>
          </w:tcPr>
          <w:p>
            <w:r>
              <w:rPr>
                <w:b w:val="false"/>
                <w:bCs w:val="false"/>
                <w:sz w:val="18"/>
                <w:szCs w:val="18"/>
              </w:rPr>
              <w:t xml:space="preserve">template_id, user_id (FK), angle_type (front/left/right), embedding, captured_at</w:t>
            </w:r>
          </w:p>
        </w:tc>
        <w:tc>
          <w:tcPr>
            <w:tcW w:type="dxa" w:w="3000"/>
          </w:tcPr>
          <w:p>
            <w:r>
              <w:rPr>
                <w:b w:val="false"/>
                <w:bCs w:val="false"/>
                <w:sz w:val="18"/>
                <w:szCs w:val="18"/>
              </w:rPr>
              <w:t xml:space="preserve">Up to three rows per user, one per captured angle</w:t>
            </w:r>
          </w:p>
        </w:tc>
      </w:tr>
    </w:tbl>
    <w:p>
      <w:pPr>
        <w:spacing w:after="200"/>
      </w:pPr>
    </w:p>
    <w:p>
      <w:pPr>
        <w:pStyle w:val="Heading2"/>
        <w:spacing w:after="120" w:before="260"/>
      </w:pPr>
      <w:r>
        <w:t xml:space="preserve">3.6 Matching Logic Changes at Verification</w:t>
      </w:r>
    </w:p>
    <w:p>
      <w:pPr>
        <w:spacing w:after="160"/>
      </w:pPr>
      <w:r>
        <w:t xml:space="preserve">At verification, the live embedding is compared against all three stored templates using cosine similarity, and the system accepts if the best of the three clears the threshold, rather than being compared against only a single frontal template. This is the actual payoff of the design: someone verifying at a slight angle is now compared against the closest-matching angle template.</w:t>
      </w:r>
    </w:p>
    <w:p>
      <w:pPr>
        <w:pStyle w:val="Heading2"/>
        <w:spacing w:after="120" w:before="260"/>
      </w:pPr>
      <w:r>
        <w:t xml:space="preserve">3.7 Duplicate Detection Stays Simple</w:t>
      </w:r>
    </w:p>
    <w:p>
      <w:pPr>
        <w:spacing w:after="160"/>
      </w:pPr>
      <w:r>
        <w:t xml:space="preserve">Duplicate checking only ever compares a new front template against existing front templates in the database. Checking all three angles per person would triple the comparison cost for no real benefit, since the front template alone is distinctive enough to catch an already-registered identity.</w:t>
      </w:r>
    </w:p>
    <w:p>
      <w:pPr>
        <w:pStyle w:val="Heading1"/>
        <w:spacing w:after="160" w:before="360"/>
      </w:pPr>
      <w:r>
        <w:t xml:space="preserve">4. Image Quality Assessment — Each Check Explained</w:t>
      </w:r>
    </w:p>
    <w:p>
      <w:pPr>
        <w:spacing w:after="160"/>
      </w:pPr>
      <w:r>
        <w:t xml:space="preserve">Every check below runs before liveness detection is attempted, so time is never spent analysing an image that is not even usable.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3100"/>
        <w:gridCol w:w="1800"/>
        <w:gridCol w:w="2500"/>
      </w:tblGrid>
      <w:tr>
        <w:tc>
          <w:tcPr>
            <w:tcW w:type="dxa" w:w="1300"/>
            <w:shd w:fill="F2F2F2" w:val="clear"/>
          </w:tcPr>
          <w:p>
            <w:r>
              <w:rPr>
                <w:b/>
                <w:bCs/>
                <w:sz w:val="18"/>
                <w:szCs w:val="18"/>
              </w:rPr>
              <w:t xml:space="preserve">Check</w:t>
            </w:r>
          </w:p>
        </w:tc>
        <w:tc>
          <w:tcPr>
            <w:tcW w:type="dxa" w:w="2100"/>
            <w:shd w:fill="F2F2F2" w:val="clear"/>
          </w:tcPr>
          <w:p>
            <w:r>
              <w:rPr>
                <w:b/>
                <w:bCs/>
                <w:sz w:val="18"/>
                <w:szCs w:val="18"/>
              </w:rPr>
              <w:t xml:space="preserve">What It Rejects (Brief Reference)</w:t>
            </w:r>
          </w:p>
        </w:tc>
        <w:tc>
          <w:tcPr>
            <w:tcW w:type="dxa" w:w="3100"/>
            <w:shd w:fill="F2F2F2" w:val="clear"/>
          </w:tcPr>
          <w:p>
            <w:r>
              <w:rPr>
                <w:b/>
                <w:bCs/>
                <w:sz w:val="18"/>
                <w:szCs w:val="18"/>
              </w:rPr>
              <w:t xml:space="preserve">How It Works</w:t>
            </w:r>
          </w:p>
        </w:tc>
        <w:tc>
          <w:tcPr>
            <w:tcW w:type="dxa" w:w="1800"/>
            <w:shd w:fill="F2F2F2" w:val="clear"/>
          </w:tcPr>
          <w:p>
            <w:r>
              <w:rPr>
                <w:b/>
                <w:bCs/>
                <w:sz w:val="18"/>
                <w:szCs w:val="18"/>
              </w:rPr>
              <w:t xml:space="preserve">Tooling</w:t>
            </w:r>
          </w:p>
        </w:tc>
        <w:tc>
          <w:tcPr>
            <w:tcW w:type="dxa" w:w="2500"/>
            <w:shd w:fill="F2F2F2" w:val="clear"/>
          </w:tcPr>
          <w:p>
            <w:r>
              <w:rPr>
                <w:b/>
                <w:bCs/>
                <w:sz w:val="18"/>
                <w:szCs w:val="18"/>
              </w:rPr>
              <w:t xml:space="preserve">Limitation</w:t>
            </w:r>
          </w:p>
        </w:tc>
      </w:tr>
      <w:tr>
        <w:tc>
          <w:tcPr>
            <w:tcW w:type="dxa" w:w="1300"/>
          </w:tcPr>
          <w:p>
            <w:r>
              <w:rPr>
                <w:b w:val="false"/>
                <w:bCs w:val="false"/>
                <w:sz w:val="18"/>
                <w:szCs w:val="18"/>
              </w:rPr>
              <w:t xml:space="preserve">Brightness</w:t>
            </w:r>
          </w:p>
        </w:tc>
        <w:tc>
          <w:tcPr>
            <w:tcW w:type="dxa" w:w="2100"/>
          </w:tcPr>
          <w:p>
            <w:r>
              <w:rPr>
                <w:b w:val="false"/>
                <w:bCs w:val="false"/>
                <w:sz w:val="18"/>
                <w:szCs w:val="18"/>
              </w:rPr>
              <w:t xml:space="preserve">Reject frames that are too dark, overexposed, or backlit (brief 3.1)</w:t>
            </w:r>
          </w:p>
        </w:tc>
        <w:tc>
          <w:tcPr>
            <w:tcW w:type="dxa" w:w="3100"/>
          </w:tcPr>
          <w:p>
            <w:r>
              <w:rPr>
                <w:b w:val="false"/>
                <w:bCs w:val="false"/>
                <w:sz w:val="18"/>
                <w:szCs w:val="18"/>
              </w:rPr>
              <w:t xml:space="preserve">Average pixel intensity of the image is calculated using OpenCV. Two thresholds are set: below one value means too dark, above another means overexposed.</w:t>
            </w:r>
          </w:p>
        </w:tc>
        <w:tc>
          <w:tcPr>
            <w:tcW w:type="dxa" w:w="1800"/>
          </w:tcPr>
          <w:p>
            <w:r>
              <w:rPr>
                <w:b w:val="false"/>
                <w:bCs w:val="false"/>
                <w:sz w:val="18"/>
                <w:szCs w:val="18"/>
              </w:rPr>
              <w:t xml:space="preserve">OpenCV (cv2.mean)</w:t>
            </w:r>
          </w:p>
        </w:tc>
        <w:tc>
          <w:tcPr>
            <w:tcW w:type="dxa" w:w="2500"/>
          </w:tcPr>
          <w:p>
            <w:r>
              <w:rPr>
                <w:b w:val="false"/>
                <w:bCs w:val="false"/>
                <w:sz w:val="18"/>
                <w:szCs w:val="18"/>
              </w:rPr>
              <w:t xml:space="preserve">Thresholds must be chosen from real measured values on self-collected good/bad images, not guessed; different cameras have different baseline brightness.</w:t>
            </w:r>
          </w:p>
        </w:tc>
      </w:tr>
      <w:tr>
        <w:tc>
          <w:tcPr>
            <w:tcW w:type="dxa" w:w="1300"/>
          </w:tcPr>
          <w:p>
            <w:r>
              <w:rPr>
                <w:b w:val="false"/>
                <w:bCs w:val="false"/>
                <w:sz w:val="18"/>
                <w:szCs w:val="18"/>
              </w:rPr>
              <w:t xml:space="preserve">Blur</w:t>
            </w:r>
          </w:p>
        </w:tc>
        <w:tc>
          <w:tcPr>
            <w:tcW w:type="dxa" w:w="2100"/>
          </w:tcPr>
          <w:p>
            <w:r>
              <w:rPr>
                <w:b w:val="false"/>
                <w:bCs w:val="false"/>
                <w:sz w:val="18"/>
                <w:szCs w:val="18"/>
              </w:rPr>
              <w:t xml:space="preserve">Reject motion-blurred or out-of-focus frames (brief 3.2)</w:t>
            </w:r>
          </w:p>
        </w:tc>
        <w:tc>
          <w:tcPr>
            <w:tcW w:type="dxa" w:w="3100"/>
          </w:tcPr>
          <w:p>
            <w:r>
              <w:rPr>
                <w:b w:val="false"/>
                <w:bCs w:val="false"/>
                <w:sz w:val="18"/>
                <w:szCs w:val="18"/>
              </w:rPr>
              <w:t xml:space="preserve">Laplacian variance is computed on the grayscale image; a low value means edges are soft, i.e. the image is blurry.</w:t>
            </w:r>
          </w:p>
        </w:tc>
        <w:tc>
          <w:tcPr>
            <w:tcW w:type="dxa" w:w="1800"/>
          </w:tcPr>
          <w:p>
            <w:r>
              <w:rPr>
                <w:b w:val="false"/>
                <w:bCs w:val="false"/>
                <w:sz w:val="18"/>
                <w:szCs w:val="18"/>
              </w:rPr>
              <w:t xml:space="preserve">OpenCV (cv2.Laplacian)</w:t>
            </w:r>
          </w:p>
        </w:tc>
        <w:tc>
          <w:tcPr>
            <w:tcW w:type="dxa" w:w="2500"/>
          </w:tcPr>
          <w:p>
            <w:r>
              <w:rPr>
                <w:b w:val="false"/>
                <w:bCs w:val="false"/>
                <w:sz w:val="18"/>
                <w:szCs w:val="18"/>
              </w:rPr>
              <w:t xml:space="preserve">A single fixed threshold does not generalise perfectly across all cameras; needs calibration per device ideally.</w:t>
            </w:r>
          </w:p>
        </w:tc>
      </w:tr>
      <w:tr>
        <w:tc>
          <w:tcPr>
            <w:tcW w:type="dxa" w:w="1300"/>
          </w:tcPr>
          <w:p>
            <w:r>
              <w:rPr>
                <w:b w:val="false"/>
                <w:bCs w:val="false"/>
                <w:sz w:val="18"/>
                <w:szCs w:val="18"/>
              </w:rPr>
              <w:t xml:space="preserve">Pose (yaw/pitch/roll)</w:t>
            </w:r>
          </w:p>
        </w:tc>
        <w:tc>
          <w:tcPr>
            <w:tcW w:type="dxa" w:w="2100"/>
          </w:tcPr>
          <w:p>
            <w:r>
              <w:rPr>
                <w:b w:val="false"/>
                <w:bCs w:val="false"/>
                <w:sz w:val="18"/>
                <w:szCs w:val="18"/>
              </w:rPr>
              <w:t xml:space="preserve">Reject extreme profiles and excessive tilt, require front-facing (brief 3.3)</w:t>
            </w:r>
          </w:p>
        </w:tc>
        <w:tc>
          <w:tcPr>
            <w:tcW w:type="dxa" w:w="3100"/>
          </w:tcPr>
          <w:p>
            <w:r>
              <w:rPr>
                <w:b w:val="false"/>
                <w:bCs w:val="false"/>
                <w:sz w:val="18"/>
                <w:szCs w:val="18"/>
              </w:rPr>
              <w:t xml:space="preserve">OpenCV solvePnP matches 3D reference face points to 2D MediaPipe landmark positions, solving for real yaw, pitch, and roll angles in degrees.</w:t>
            </w:r>
          </w:p>
        </w:tc>
        <w:tc>
          <w:tcPr>
            <w:tcW w:type="dxa" w:w="1800"/>
          </w:tcPr>
          <w:p>
            <w:r>
              <w:rPr>
                <w:b w:val="false"/>
                <w:bCs w:val="false"/>
                <w:sz w:val="18"/>
                <w:szCs w:val="18"/>
              </w:rPr>
              <w:t xml:space="preserve">OpenCV solvePnP + MediaPipe landmarks</w:t>
            </w:r>
          </w:p>
        </w:tc>
        <w:tc>
          <w:tcPr>
            <w:tcW w:type="dxa" w:w="2500"/>
          </w:tcPr>
          <w:p>
            <w:r>
              <w:rPr>
                <w:b w:val="false"/>
                <w:bCs w:val="false"/>
                <w:sz w:val="18"/>
                <w:szCs w:val="18"/>
              </w:rPr>
              <w:t xml:space="preserve">Needs a reasonably accurate generic 3D face model; extreme lighting can reduce landmark accuracy, indirectly affecting angle accuracy.</w:t>
            </w:r>
          </w:p>
        </w:tc>
      </w:tr>
      <w:tr>
        <w:tc>
          <w:tcPr>
            <w:tcW w:type="dxa" w:w="1300"/>
          </w:tcPr>
          <w:p>
            <w:r>
              <w:rPr>
                <w:b w:val="false"/>
                <w:bCs w:val="false"/>
                <w:sz w:val="18"/>
                <w:szCs w:val="18"/>
              </w:rPr>
              <w:t xml:space="preserve">Position / Centering</w:t>
            </w:r>
          </w:p>
        </w:tc>
        <w:tc>
          <w:tcPr>
            <w:tcW w:type="dxa" w:w="2100"/>
          </w:tcPr>
          <w:p>
            <w:r>
              <w:rPr>
                <w:b w:val="false"/>
                <w:bCs w:val="false"/>
                <w:sz w:val="18"/>
                <w:szCs w:val="18"/>
              </w:rPr>
              <w:t xml:space="preserve">Face must be centered and occupy sufficient frame area (brief 3.4)</w:t>
            </w:r>
          </w:p>
        </w:tc>
        <w:tc>
          <w:tcPr>
            <w:tcW w:type="dxa" w:w="3100"/>
          </w:tcPr>
          <w:p>
            <w:r>
              <w:rPr>
                <w:b w:val="false"/>
                <w:bCs w:val="false"/>
                <w:sz w:val="18"/>
                <w:szCs w:val="18"/>
              </w:rPr>
              <w:t xml:space="preserve">The bounding box of the detected face is checked against the image center and against a minimum area threshold.</w:t>
            </w:r>
          </w:p>
        </w:tc>
        <w:tc>
          <w:tcPr>
            <w:tcW w:type="dxa" w:w="1800"/>
          </w:tcPr>
          <w:p>
            <w:r>
              <w:rPr>
                <w:b w:val="false"/>
                <w:bCs w:val="false"/>
                <w:sz w:val="18"/>
                <w:szCs w:val="18"/>
              </w:rPr>
              <w:t xml:space="preserve">MediaPipe face detection</w:t>
            </w:r>
          </w:p>
        </w:tc>
        <w:tc>
          <w:tcPr>
            <w:tcW w:type="dxa" w:w="2500"/>
          </w:tcPr>
          <w:p>
            <w:r>
              <w:rPr>
                <w:b w:val="false"/>
                <w:bCs w:val="false"/>
                <w:sz w:val="18"/>
                <w:szCs w:val="18"/>
              </w:rPr>
              <w:t xml:space="preserve">Simple geometric check; does not account for unusual camera framing conventions.</w:t>
            </w:r>
          </w:p>
        </w:tc>
      </w:tr>
      <w:tr>
        <w:tc>
          <w:tcPr>
            <w:tcW w:type="dxa" w:w="1300"/>
          </w:tcPr>
          <w:p>
            <w:r>
              <w:rPr>
                <w:b w:val="false"/>
                <w:bCs w:val="false"/>
                <w:sz w:val="18"/>
                <w:szCs w:val="18"/>
              </w:rPr>
              <w:t xml:space="preserve">Single Face</w:t>
            </w:r>
          </w:p>
        </w:tc>
        <w:tc>
          <w:tcPr>
            <w:tcW w:type="dxa" w:w="2100"/>
          </w:tcPr>
          <w:p>
            <w:r>
              <w:rPr>
                <w:b w:val="false"/>
                <w:bCs w:val="false"/>
                <w:sz w:val="18"/>
                <w:szCs w:val="18"/>
              </w:rPr>
              <w:t xml:space="preserve">Reject zero or multiple faces in frame (brief 3.5)</w:t>
            </w:r>
          </w:p>
        </w:tc>
        <w:tc>
          <w:tcPr>
            <w:tcW w:type="dxa" w:w="3100"/>
          </w:tcPr>
          <w:p>
            <w:r>
              <w:rPr>
                <w:b w:val="false"/>
                <w:bCs w:val="false"/>
                <w:sz w:val="18"/>
                <w:szCs w:val="18"/>
              </w:rPr>
              <w:t xml:space="preserve">Counts the number of faces MediaPipe detects; exactly one is required to proceed.</w:t>
            </w:r>
          </w:p>
        </w:tc>
        <w:tc>
          <w:tcPr>
            <w:tcW w:type="dxa" w:w="1800"/>
          </w:tcPr>
          <w:p>
            <w:r>
              <w:rPr>
                <w:b w:val="false"/>
                <w:bCs w:val="false"/>
                <w:sz w:val="18"/>
                <w:szCs w:val="18"/>
              </w:rPr>
              <w:t xml:space="preserve">MediaPipe face detection</w:t>
            </w:r>
          </w:p>
        </w:tc>
        <w:tc>
          <w:tcPr>
            <w:tcW w:type="dxa" w:w="2500"/>
          </w:tcPr>
          <w:p>
            <w:r>
              <w:rPr>
                <w:b w:val="false"/>
                <w:bCs w:val="false"/>
                <w:sz w:val="18"/>
                <w:szCs w:val="18"/>
              </w:rPr>
              <w:t xml:space="preserve">A face partially visible at the frame edge could be missed or double-counted in rare cases.</w:t>
            </w:r>
          </w:p>
        </w:tc>
      </w:tr>
      <w:tr>
        <w:tc>
          <w:tcPr>
            <w:tcW w:type="dxa" w:w="1300"/>
          </w:tcPr>
          <w:p>
            <w:r>
              <w:rPr>
                <w:b w:val="false"/>
                <w:bCs w:val="false"/>
                <w:sz w:val="18"/>
                <w:szCs w:val="18"/>
              </w:rPr>
              <w:t xml:space="preserve">Occlusion</w:t>
            </w:r>
          </w:p>
        </w:tc>
        <w:tc>
          <w:tcPr>
            <w:tcW w:type="dxa" w:w="2100"/>
          </w:tcPr>
          <w:p>
            <w:r>
              <w:rPr>
                <w:b w:val="false"/>
                <w:bCs w:val="false"/>
                <w:sz w:val="18"/>
                <w:szCs w:val="18"/>
              </w:rPr>
              <w:t xml:space="preserve">Reject faces partially hidden by hands, hair, or masks (brief 3.6)</w:t>
            </w:r>
          </w:p>
        </w:tc>
        <w:tc>
          <w:tcPr>
            <w:tcW w:type="dxa" w:w="3100"/>
          </w:tcPr>
          <w:p>
            <w:r>
              <w:rPr>
                <w:b w:val="false"/>
                <w:bCs w:val="false"/>
                <w:sz w:val="18"/>
                <w:szCs w:val="18"/>
              </w:rPr>
              <w:t xml:space="preserve">MediaPipe provides a visibility/confidence score per landmark; if key points around eyes, nose, or mouth fall below a threshold, the face is flagged as occluded.</w:t>
            </w:r>
          </w:p>
        </w:tc>
        <w:tc>
          <w:tcPr>
            <w:tcW w:type="dxa" w:w="1800"/>
          </w:tcPr>
          <w:p>
            <w:r>
              <w:rPr>
                <w:b w:val="false"/>
                <w:bCs w:val="false"/>
                <w:sz w:val="18"/>
                <w:szCs w:val="18"/>
              </w:rPr>
              <w:t xml:space="preserve">MediaPipe landmark visibility scores</w:t>
            </w:r>
          </w:p>
        </w:tc>
        <w:tc>
          <w:tcPr>
            <w:tcW w:type="dxa" w:w="2500"/>
          </w:tcPr>
          <w:p>
            <w:r>
              <w:rPr>
                <w:b w:val="false"/>
                <w:bCs w:val="false"/>
                <w:sz w:val="18"/>
                <w:szCs w:val="18"/>
              </w:rPr>
              <w:t xml:space="preserve">This is a scoped-down approximation, not a full trained occlusion classifier, due to time constraints; documented explicitly as a simplification.</w:t>
            </w:r>
          </w:p>
        </w:tc>
      </w:tr>
    </w:tbl>
    <w:p>
      <w:pPr>
        <w:spacing w:after="200"/>
      </w:pPr>
    </w:p>
    <w:p>
      <w:pPr>
        <w:spacing w:after="160"/>
      </w:pPr>
      <w:r>
        <w:t xml:space="preserve">Conceptual grounding: SDD-FIQA (CVPR 2021) argues quality should ultimately be tied to how recognizable a face is, not just how clean it looks. The checks above are a lightweight, classical-CV proxy for that deeper idea, chosen because a Deep Tiny Network study (arxiv.org/abs/2106.04852) showed even very small models can match large ones for quality scoring, reassuring that a lightweight, non-neural approach is a legitimate choice, not an underpowered shortcut.</w:t>
      </w:r>
    </w:p>
    <w:p>
      <w:pPr>
        <w:pStyle w:val="Heading1"/>
        <w:spacing w:after="160" w:before="360"/>
      </w:pPr>
      <w:r>
        <w:t xml:space="preserve">5. Liveness Detection — Basic to Advanced</w:t>
      </w:r>
    </w:p>
    <w:p>
      <w:pPr>
        <w:pStyle w:val="Heading2"/>
        <w:spacing w:after="120" w:before="260"/>
      </w:pPr>
      <w:r>
        <w:t xml:space="preserve">5.1 Why One Method Is Never Enough</w:t>
      </w:r>
    </w:p>
    <w:p>
      <w:pPr>
        <w:spacing w:after="160"/>
      </w:pPr>
      <w:r>
        <w:t xml:space="preserve">Seeing is Living? (arxiv.org/abs/2202.10673) demonstrates that real-time deepfake tools can fool liveness systems that only check for requested movement, since the fake action itself can be generated. This is the direct justification for combining three independent layers rather than trusting any single one.</w:t>
      </w:r>
    </w:p>
    <w:p>
      <w:pPr>
        <w:pStyle w:val="Heading2"/>
        <w:spacing w:after="120" w:before="260"/>
      </w:pPr>
      <w:r>
        <w:t xml:space="preserve">5.2 Layer 1 — Passive Liveness (Pretrained Model)</w:t>
      </w:r>
    </w:p>
    <w:p>
      <w:pPr>
        <w:spacing w:after="160"/>
      </w:pPr>
      <w:r>
        <w:t xml:space="preserve">A single captured image is passed to DeepFace with anti_spoofing=True (or the standalone MiniFASNet model), which returns a real-or-fake decision. Important technical note: DeepFace's anti-spoofing flag is not a separate technique from MiniFASNet, it runs MiniFASNet underneath, so these are effectively the same model accessed two different ways, not two independent alternatives.</w:t>
      </w:r>
    </w:p>
    <w:p>
      <w:pPr>
        <w:spacing w:after="120"/>
      </w:pPr>
      <w:r>
        <w:rPr>
          <w:b/>
          <w:bCs/>
        </w:rPr>
        <w:t xml:space="preserve">Link: </w:t>
      </w:r>
      <w:r>
        <w:t xml:space="preserve">github.com/serengil/deepface and github.com/minivision-ai/Silent-Face-Anti-Spoofing</w:t>
      </w:r>
    </w:p>
    <w:p>
      <w:pPr>
        <w:spacing w:after="120"/>
      </w:pPr>
      <w:r>
        <w:rPr>
          <w:b/>
          <w:bCs/>
        </w:rPr>
        <w:t xml:space="preserve">Limitation: </w:t>
      </w:r>
      <w:r>
        <w:t xml:space="preserve">Passive-only systems, as iProov's own research shows, can be fooled by real-time deepfake face-swapping combined with a virtual camera trick. This is exactly why it is only one of three layers here.</w:t>
      </w:r>
    </w:p>
    <w:p>
      <w:pPr>
        <w:spacing w:after="120"/>
      </w:pPr>
      <w:r>
        <w:rPr>
          <w:b/>
          <w:bCs/>
        </w:rPr>
        <w:t xml:space="preserve">Naming clarification: </w:t>
      </w:r>
      <w:r>
        <w:t xml:space="preserve">The DeepFace Python library (by serengil) and Facebook's original 2014 DeepFace research paper (Taigman et al.) are unrelated beyond sharing a name; the library borrowed the name but is an independent, community-built codebase. This project uses the Python library, not Facebook's original model, and this distinction is worth stating explicitly to avoid implying otherwise.</w:t>
      </w:r>
    </w:p>
    <w:p>
      <w:pPr>
        <w:spacing w:after="120"/>
      </w:pPr>
      <w:r>
        <w:rPr>
          <w:b/>
          <w:bCs/>
        </w:rPr>
        <w:t xml:space="preserve">Confirmed from direct repository study (Phase 2): </w:t>
      </w:r>
      <w:r>
        <w:t xml:space="preserve">MiniFASNet does not evaluate one image once; it crops the detected face at three different scales (1x, 2.7x, and 4x the face box) and runs a separate matching model variant on each crop, then fuses all three scores into one final decision. Its own documentation states it requires the face's rotation angle to stay within 30 degrees of vertical and the full face to be visible in frame, or results are not guaranteed. Separately, DeepFace's own recognition module raises a hard ValueError the moment a spoof is detected, rather than returning a gentle false result, so this project's own pipeline code must explicitly catch that exception and convert it into a normal reject-with-reason response instead of letting it crash the request.</w:t>
      </w:r>
    </w:p>
    <w:p>
      <w:pPr>
        <w:pStyle w:val="Heading2"/>
        <w:spacing w:after="120" w:before="260"/>
      </w:pPr>
      <w:r>
        <w:t xml:space="preserve">5.3 Layer 2 — Physiological Liveness (rPPG)</w:t>
      </w:r>
    </w:p>
    <w:p>
      <w:pPr>
        <w:spacing w:after="160"/>
      </w:pPr>
      <w:r>
        <w:t xml:space="preserve">Every heartbeat pushes a small pulse of extra blood through skin capillaries, causing a microscopic, invisible-to-the-eye change in skin colour in a rhythm matching the heartbeat. A printed photo or screen replay has no blood flow, so this signal does not exist in a spoofed image.</w:t>
      </w:r>
    </w:p>
    <w:p>
      <w:pPr>
        <w:spacing w:after="160"/>
      </w:pPr>
      <w:r>
        <w:t xml:space="preserve">Exact pipeline: capture a still 10 to 15 second window, separate from the active head-turn challenge since motion corrupts this signal; extract a stable region of interest such as the forehead using existing MediaPipe landmarks; record the average green-channel pixel intensity per frame, building a time-series signal; apply a Butterworth bandpass filter (scipy.signal) restricted to the plausible human heart-rate range of roughly 0.7 to 4 Hz; run a Fast Fourier Transform (numpy.fft) and check for a clear, dominant peak in that band. A live face shows this peak; a photo shows a flat signal; a screen replay often shows no clean peak or an artifact tied to the screen refresh rate instead.</w:t>
      </w:r>
    </w:p>
    <w:p>
      <w:pPr>
        <w:spacing w:after="120"/>
      </w:pPr>
      <w:r>
        <w:rPr>
          <w:b/>
          <w:bCs/>
        </w:rPr>
        <w:t xml:space="preserve">Links: </w:t>
      </w:r>
      <w:r>
        <w:t xml:space="preserve">arxiv.org/abs/2212.03680 (rPPG liveness survey section) and the broader review at sciencedirect.com</w:t>
      </w:r>
    </w:p>
    <w:p>
      <w:pPr>
        <w:spacing w:after="120"/>
      </w:pPr>
      <w:r>
        <w:rPr>
          <w:b/>
          <w:bCs/>
        </w:rPr>
        <w:t xml:space="preserve">Limitation: </w:t>
      </w:r>
      <w:r>
        <w:t xml:space="preserve">Webcam video compression can smear out the subtle colour signal; needs genuine stillness (any motion or lighting change corrupts it); should be treated as a supporting signal, not the primary gatekeeper.</w:t>
      </w:r>
    </w:p>
    <w:p>
      <w:pPr>
        <w:pStyle w:val="Heading2"/>
        <w:spacing w:after="120" w:before="260"/>
      </w:pPr>
      <w:r>
        <w:t xml:space="preserve">5.4 Layer 3 — Active Liveness (Blink and Head-Turn)</w:t>
      </w:r>
    </w:p>
    <w:p>
      <w:pPr>
        <w:spacing w:after="160"/>
      </w:pPr>
      <w:r>
        <w:t xml:space="preserve">Eye Aspect Ratio (EAR) is calculated from specific eye landmark points on every frame (Soukupová and Čech, 2016). A sharp, brief dip in this value across a short window of frames, not a single frame, indicates a blink. Head-turn detection uses the solvePnP-derived yaw angle described in Section 3.4. One challenge is picked at random and shown to the user as an instruction.</w:t>
      </w:r>
    </w:p>
    <w:p>
      <w:pPr>
        <w:spacing w:after="120"/>
      </w:pPr>
      <w:r>
        <w:rPr>
          <w:b/>
          <w:bCs/>
        </w:rPr>
        <w:t xml:space="preserve">Links: </w:t>
      </w:r>
      <w:r>
        <w:t xml:space="preserve">Original EAR paper via semanticscholar.org; MediaPipe plus EAR confirmed as a proven combination in a 2024 replication (researchgate.net) and in SKINOPATHY AI (arxiv.org/abs/2603.00161), which confirms the specific 6-landmark EAR calculation.</w:t>
      </w:r>
    </w:p>
    <w:p>
      <w:pPr>
        <w:spacing w:after="120"/>
      </w:pPr>
      <w:r>
        <w:rPr>
          <w:b/>
          <w:bCs/>
        </w:rPr>
        <w:t xml:space="preserve">Limitation: </w:t>
      </w:r>
      <w:r>
        <w:t xml:space="preserve">A single EAR threshold does not generalise perfectly across different eye shapes; a pre-recorded video of the correct action can, in principle, pass an active check alone, which is why it is combined with the other two layers.</w:t>
      </w:r>
    </w:p>
    <w:p>
      <w:pPr>
        <w:pStyle w:val="Heading1"/>
        <w:spacing w:after="160" w:before="360"/>
      </w:pPr>
      <w:r>
        <w:t xml:space="preserve">6. Face Matching and Embeddings — Basic to Advanced</w:t>
      </w:r>
    </w:p>
    <w:p>
      <w:pPr>
        <w:pStyle w:val="Heading2"/>
        <w:spacing w:after="120" w:before="260"/>
      </w:pPr>
      <w:r>
        <w:t xml:space="preserve">6.1 What Is an Embedding, in Plain Terms</w:t>
      </w:r>
    </w:p>
    <w:p>
      <w:pPr>
        <w:spacing w:after="160"/>
      </w:pPr>
      <w:r>
        <w:t xml:space="preserve">An embedding is a list of numbers that represents a face's features. Two embeddings of the same person's face end up close together numerically; two embeddings of different people end up far apart. Comparing two embeddings with a similarity score is how matching actually works underneath.</w:t>
      </w:r>
    </w:p>
    <w:p>
      <w:pPr>
        <w:pStyle w:val="Heading2"/>
        <w:spacing w:after="120" w:before="260"/>
      </w:pPr>
      <w:r>
        <w:t xml:space="preserve">6.2 Where This Idea Came From — FaceNet</w:t>
      </w:r>
    </w:p>
    <w:p>
      <w:pPr>
        <w:spacing w:after="160"/>
      </w:pPr>
      <w:r>
        <w:t xml:space="preserve">FaceNet (Google, CVPR 2015) introduced this embedding concept to face recognition along with triplet loss, a training method that pulls same-identity embeddings closer and pushes different-identity embeddings apart during training. This project does not implement triplet loss directly, but understanding it explains why embeddings behave the way they do.</w:t>
      </w:r>
    </w:p>
    <w:p>
      <w:pPr>
        <w:pStyle w:val="Heading2"/>
        <w:spacing w:after="120" w:before="260"/>
      </w:pPr>
      <w:r>
        <w:t xml:space="preserve">6.3 The Model Actually Used — ArcFace</w:t>
      </w:r>
    </w:p>
    <w:p>
      <w:pPr>
        <w:spacing w:after="160"/>
      </w:pPr>
      <w:r>
        <w:t xml:space="preserve">ArcFace (CVPR 2019) improves on the FaceNet-era idea with Additive Angular Margin Loss, which adds an angular margin penalty during training for a clearer geometric separation between identities. This is the exact backbone DeepFace uses when ArcFace is selected as the model.</w:t>
      </w:r>
    </w:p>
    <w:p>
      <w:pPr>
        <w:spacing w:after="120"/>
      </w:pPr>
      <w:r>
        <w:rPr>
          <w:b/>
          <w:bCs/>
        </w:rPr>
        <w:t xml:space="preserve">Link: </w:t>
      </w:r>
      <w:r>
        <w:t xml:space="preserve">arxiv.org/abs/1801.07698</w:t>
      </w:r>
    </w:p>
    <w:p>
      <w:pPr>
        <w:spacing w:after="120"/>
      </w:pPr>
      <w:r>
        <w:rPr>
          <w:b/>
          <w:bCs/>
        </w:rPr>
        <w:t xml:space="preserve">Implementation: </w:t>
      </w:r>
      <w:r>
        <w:t xml:space="preserve">DeepFace with the ArcFace backend generates the embedding; the pretrained weights are used as-is, with no retraining or fine-tuning.</w:t>
      </w:r>
    </w:p>
    <w:p>
      <w:pPr>
        <w:pStyle w:val="Heading2"/>
        <w:spacing w:after="120" w:before="260"/>
      </w:pPr>
      <w:r>
        <w:t xml:space="preserve">6.4 A Relevant Refinement — AdaFace</w:t>
      </w:r>
    </w:p>
    <w:p>
      <w:pPr>
        <w:spacing w:after="160"/>
      </w:pPr>
      <w:r>
        <w:t xml:space="preserve">AdaFace adjusts the matching margin depending on image quality instead of treating every image equally. This is not implemented directly, but its core idea directly supports why this project runs quality checks before matching rather than after: quality should influence how strictly a face is judged, which is precisely what the quality-gate-then-match order in Diagram 1 already does.</w:t>
      </w:r>
    </w:p>
    <w:p>
      <w:pPr>
        <w:spacing w:after="120"/>
      </w:pPr>
      <w:r>
        <w:rPr>
          <w:b/>
          <w:bCs/>
        </w:rPr>
        <w:t xml:space="preserve">Link: </w:t>
      </w:r>
      <w:r>
        <w:t xml:space="preserve">github.com/mk-minchul/AdaFace</w:t>
      </w:r>
    </w:p>
    <w:p>
      <w:pPr>
        <w:spacing w:after="120"/>
      </w:pPr>
      <w:r>
        <w:rPr>
          <w:b/>
          <w:bCs/>
        </w:rPr>
        <w:t xml:space="preserve">Confirmed from direct repository study (Phase 2): </w:t>
      </w:r>
      <w:r>
        <w:t xml:space="preserve">AdaFace does not measure image quality with a separate model; it uses the norm (magnitude) of the face embedding vector itself, before normalization, as a stand-in for quality, tracked with a running average, and uses that to automatically loosen or tighten the matching margin per sample. Its own documentation also flags a practical, easy-to-miss gotcha directly relevant to this project: AdaFace expects images in BGR channel order, the same default OpenCV uses, whereas InsightFace's own models expect RGB, the default PIL uses. Mixing the two silently produces wrong results, which is a good habit to double-check whenever swapping between OpenCV-based and PIL-based preprocessing anywhere in this pipeline.</w:t>
      </w:r>
    </w:p>
    <w:p>
      <w:pPr>
        <w:pStyle w:val="Heading2"/>
        <w:spacing w:after="120" w:before="260"/>
      </w:pPr>
      <w:r>
        <w:t xml:space="preserve">6.5 Similarity Scoring and Threshold Decisions</w:t>
      </w:r>
    </w:p>
    <w:p>
      <w:pPr>
        <w:spacing w:after="160"/>
      </w:pPr>
      <w:r>
        <w:t xml:space="preserve">A live embedding is compared to stored template embeddings using cosine similarity. The accept or reject decision depends on a threshold, and that threshold is not guessed; it is calibrated using genuine and impostor pairs, explained fully in Section 11.</w:t>
      </w:r>
    </w:p>
    <w:p>
      <w:pPr>
        <w:pStyle w:val="Heading1"/>
        <w:spacing w:after="160" w:before="360"/>
      </w:pPr>
      <w:r>
        <w:t xml:space="preserve">7. Registration and Duplicate Detection Workflow</w:t>
      </w:r>
    </w:p>
    <w:p>
      <w:pPr>
        <w:spacing w:after="160"/>
      </w:pPr>
      <w:r>
        <w:t xml:space="preserve">Registration follows: capture front image, pass full quality gate, run the head-turn active liveness challenge while capturing left and right profile embeddings, run a duplicate check comparing the new front embedding against every existing stored front embedding using the same similarity function used at verification, and if no match exceeds the threshold, store all three embeddings under the new identity. This satisfies section 3 (Registration Validation Checks) and the optional Duplicate Face Detection requirement of the brief, treated here as a standard part of the flow rather than optional, since it is a low-cost, high-value addition once the matching function already exists.</w:t>
      </w:r>
    </w:p>
    <w:p>
      <w:pPr>
        <w:pStyle w:val="Heading1"/>
        <w:spacing w:after="160" w:before="360"/>
      </w:pPr>
      <w:r>
        <w:t xml:space="preserve">8. Dataset Strategy — Four Sources, Four Distinct Jobs</w:t>
      </w:r>
    </w:p>
    <w:p>
      <w:pPr>
        <w:spacing w:after="160"/>
      </w:pPr>
      <w:r>
        <w:t xml:space="preserve">A single dataset cannot answer every question this project needs answered: image quality, spoof detection, angle-based matching, and real device performance are four different questions. Instead of merging data into one pool, each source has exactly one job, and results are reported separately, never blended into one number.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350"/>
        <w:gridCol w:w="1650"/>
        <w:gridCol w:w="3000"/>
      </w:tblGrid>
      <w:tr>
        <w:tc>
          <w:tcPr>
            <w:tcW w:type="dxa" w:w="1300"/>
            <w:shd w:fill="F2F2F2" w:val="clear"/>
          </w:tcPr>
          <w:p>
            <w:r>
              <w:rPr>
                <w:b/>
                <w:bCs/>
                <w:sz w:val="18"/>
                <w:szCs w:val="18"/>
              </w:rPr>
              <w:t xml:space="preserve">Source</w:t>
            </w:r>
          </w:p>
        </w:tc>
        <w:tc>
          <w:tcPr>
            <w:tcW w:type="dxa" w:w="2500"/>
            <w:shd w:fill="F2F2F2" w:val="clear"/>
          </w:tcPr>
          <w:p>
            <w:r>
              <w:rPr>
                <w:b/>
                <w:bCs/>
                <w:sz w:val="18"/>
                <w:szCs w:val="18"/>
              </w:rPr>
              <w:t xml:space="preserve">Link</w:t>
            </w:r>
          </w:p>
        </w:tc>
        <w:tc>
          <w:tcPr>
            <w:tcW w:type="dxa" w:w="2350"/>
            <w:shd w:fill="F2F2F2" w:val="clear"/>
          </w:tcPr>
          <w:p>
            <w:r>
              <w:rPr>
                <w:b/>
                <w:bCs/>
                <w:sz w:val="18"/>
                <w:szCs w:val="18"/>
              </w:rPr>
              <w:t xml:space="preserve">Job</w:t>
            </w:r>
          </w:p>
        </w:tc>
        <w:tc>
          <w:tcPr>
            <w:tcW w:type="dxa" w:w="1650"/>
            <w:shd w:fill="F2F2F2" w:val="clear"/>
          </w:tcPr>
          <w:p>
            <w:r>
              <w:rPr>
                <w:b/>
                <w:bCs/>
                <w:sz w:val="18"/>
                <w:szCs w:val="18"/>
              </w:rPr>
              <w:t xml:space="preserve">Trained or Data Only</w:t>
            </w:r>
          </w:p>
        </w:tc>
        <w:tc>
          <w:tcPr>
            <w:tcW w:type="dxa" w:w="3000"/>
            <w:shd w:fill="F2F2F2" w:val="clear"/>
          </w:tcPr>
          <w:p>
            <w:r>
              <w:rPr>
                <w:b/>
                <w:bCs/>
                <w:sz w:val="18"/>
                <w:szCs w:val="18"/>
              </w:rPr>
              <w:t xml:space="preserve">How Used</w:t>
            </w:r>
          </w:p>
        </w:tc>
      </w:tr>
      <w:tr>
        <w:tc>
          <w:tcPr>
            <w:tcW w:type="dxa" w:w="1300"/>
          </w:tcPr>
          <w:p>
            <w:r>
              <w:rPr>
                <w:b w:val="false"/>
                <w:bCs w:val="false"/>
                <w:sz w:val="18"/>
                <w:szCs w:val="18"/>
              </w:rPr>
              <w:t xml:space="preserve">CelebA-Spoof</w:t>
            </w:r>
          </w:p>
        </w:tc>
        <w:tc>
          <w:tcPr>
            <w:tcW w:type="dxa" w:w="2500"/>
          </w:tcPr>
          <w:p>
            <w:r>
              <w:rPr>
                <w:b w:val="false"/>
                <w:bCs w:val="false"/>
                <w:sz w:val="18"/>
                <w:szCs w:val="18"/>
              </w:rPr>
              <w:t xml:space="preserve">github.com/ZhangYuanhan-AI/CelebA-Spoof</w:t>
            </w:r>
          </w:p>
        </w:tc>
        <w:tc>
          <w:tcPr>
            <w:tcW w:type="dxa" w:w="2350"/>
          </w:tcPr>
          <w:p>
            <w:r>
              <w:rPr>
                <w:b w:val="false"/>
                <w:bCs w:val="false"/>
                <w:sz w:val="18"/>
                <w:szCs w:val="18"/>
              </w:rPr>
              <w:t xml:space="preserve">Passive liveness / spoof-detection evaluation</w:t>
            </w:r>
          </w:p>
        </w:tc>
        <w:tc>
          <w:tcPr>
            <w:tcW w:type="dxa" w:w="1650"/>
          </w:tcPr>
          <w:p>
            <w:r>
              <w:rPr>
                <w:b w:val="false"/>
                <w:bCs w:val="false"/>
                <w:sz w:val="18"/>
                <w:szCs w:val="18"/>
              </w:rPr>
              <w:t xml:space="preserve">Data only, non-commercial research license</w:t>
            </w:r>
          </w:p>
        </w:tc>
        <w:tc>
          <w:tcPr>
            <w:tcW w:type="dxa" w:w="3000"/>
          </w:tcPr>
          <w:p>
            <w:r>
              <w:rPr>
                <w:b w:val="false"/>
                <w:bCs w:val="false"/>
                <w:sz w:val="18"/>
                <w:szCs w:val="18"/>
              </w:rPr>
              <w:t xml:space="preserve">Balanced sample of ~300-500 images across lighting/spoof-type labels</w:t>
            </w:r>
          </w:p>
        </w:tc>
      </w:tr>
      <w:tr>
        <w:tc>
          <w:tcPr>
            <w:tcW w:type="dxa" w:w="1300"/>
          </w:tcPr>
          <w:p>
            <w:r>
              <w:rPr>
                <w:b w:val="false"/>
                <w:bCs w:val="false"/>
                <w:sz w:val="18"/>
                <w:szCs w:val="18"/>
              </w:rPr>
              <w:t xml:space="preserve">CFP</w:t>
            </w:r>
          </w:p>
        </w:tc>
        <w:tc>
          <w:tcPr>
            <w:tcW w:type="dxa" w:w="2500"/>
          </w:tcPr>
          <w:p>
            <w:r>
              <w:rPr>
                <w:b w:val="false"/>
                <w:bCs w:val="false"/>
                <w:sz w:val="18"/>
                <w:szCs w:val="18"/>
              </w:rPr>
              <w:t xml:space="preserve">cfpw.io / kaggle.com/datasets/chinafax/cfpw-dataset</w:t>
            </w:r>
          </w:p>
        </w:tc>
        <w:tc>
          <w:tcPr>
            <w:tcW w:type="dxa" w:w="2350"/>
          </w:tcPr>
          <w:p>
            <w:r>
              <w:rPr>
                <w:b w:val="false"/>
                <w:bCs w:val="false"/>
                <w:sz w:val="18"/>
                <w:szCs w:val="18"/>
              </w:rPr>
              <w:t xml:space="preserve">Frontal-to-profile matching validation, directly proving the multi-angle design works</w:t>
            </w:r>
          </w:p>
        </w:tc>
        <w:tc>
          <w:tcPr>
            <w:tcW w:type="dxa" w:w="1650"/>
          </w:tcPr>
          <w:p>
            <w:r>
              <w:rPr>
                <w:b w:val="false"/>
                <w:bCs w:val="false"/>
                <w:sz w:val="18"/>
                <w:szCs w:val="18"/>
              </w:rPr>
              <w:t xml:space="preserve">Data only</w:t>
            </w:r>
          </w:p>
        </w:tc>
        <w:tc>
          <w:tcPr>
            <w:tcW w:type="dxa" w:w="3000"/>
          </w:tcPr>
          <w:p>
            <w:r>
              <w:rPr>
                <w:b w:val="false"/>
                <w:bCs w:val="false"/>
                <w:sz w:val="18"/>
                <w:szCs w:val="18"/>
              </w:rPr>
              <w:t xml:space="preserve">Frontal images as registered template, profile images as verification attempt</w:t>
            </w:r>
          </w:p>
        </w:tc>
      </w:tr>
      <w:tr>
        <w:tc>
          <w:tcPr>
            <w:tcW w:type="dxa" w:w="1300"/>
          </w:tcPr>
          <w:p>
            <w:r>
              <w:rPr>
                <w:b w:val="false"/>
                <w:bCs w:val="false"/>
                <w:sz w:val="18"/>
                <w:szCs w:val="18"/>
              </w:rPr>
              <w:t xml:space="preserve">LFW</w:t>
            </w:r>
          </w:p>
        </w:tc>
        <w:tc>
          <w:tcPr>
            <w:tcW w:type="dxa" w:w="2500"/>
          </w:tcPr>
          <w:p>
            <w:r>
              <w:rPr>
                <w:b w:val="false"/>
                <w:bCs w:val="false"/>
                <w:sz w:val="18"/>
                <w:szCs w:val="18"/>
              </w:rPr>
              <w:t xml:space="preserve">vis-www.cs.umass.edu/lfw</w:t>
            </w:r>
          </w:p>
        </w:tc>
        <w:tc>
          <w:tcPr>
            <w:tcW w:type="dxa" w:w="2350"/>
          </w:tcPr>
          <w:p>
            <w:r>
              <w:rPr>
                <w:b w:val="false"/>
                <w:bCs w:val="false"/>
                <w:sz w:val="18"/>
                <w:szCs w:val="18"/>
              </w:rPr>
              <w:t xml:space="preserve">General genuine vs impostor matching baseline</w:t>
            </w:r>
          </w:p>
        </w:tc>
        <w:tc>
          <w:tcPr>
            <w:tcW w:type="dxa" w:w="1650"/>
          </w:tcPr>
          <w:p>
            <w:r>
              <w:rPr>
                <w:b w:val="false"/>
                <w:bCs w:val="false"/>
                <w:sz w:val="18"/>
                <w:szCs w:val="18"/>
              </w:rPr>
              <w:t xml:space="preserve">Data only, free, no registration</w:t>
            </w:r>
          </w:p>
        </w:tc>
        <w:tc>
          <w:tcPr>
            <w:tcW w:type="dxa" w:w="3000"/>
          </w:tcPr>
          <w:p>
            <w:r>
              <w:rPr>
                <w:b w:val="false"/>
                <w:bCs w:val="false"/>
                <w:sz w:val="18"/>
                <w:szCs w:val="18"/>
              </w:rPr>
              <w:t xml:space="preserve">~150-250 pairs for ROC curve and Equal Error Rate calculation</w:t>
            </w:r>
          </w:p>
        </w:tc>
      </w:tr>
      <w:tr>
        <w:tc>
          <w:tcPr>
            <w:tcW w:type="dxa" w:w="1300"/>
          </w:tcPr>
          <w:p>
            <w:r>
              <w:rPr>
                <w:b w:val="false"/>
                <w:bCs w:val="false"/>
                <w:sz w:val="18"/>
                <w:szCs w:val="18"/>
              </w:rPr>
              <w:t xml:space="preserve">Self-Collected</w:t>
            </w:r>
          </w:p>
        </w:tc>
        <w:tc>
          <w:tcPr>
            <w:tcW w:type="dxa" w:w="2500"/>
          </w:tcPr>
          <w:p>
            <w:r>
              <w:rPr>
                <w:b w:val="false"/>
                <w:bCs w:val="false"/>
                <w:sz w:val="18"/>
                <w:szCs w:val="18"/>
              </w:rPr>
              <w:t xml:space="preserve">Generated by the project</w:t>
            </w:r>
          </w:p>
        </w:tc>
        <w:tc>
          <w:tcPr>
            <w:tcW w:type="dxa" w:w="2350"/>
          </w:tcPr>
          <w:p>
            <w:r>
              <w:rPr>
                <w:b w:val="false"/>
                <w:bCs w:val="false"/>
                <w:sz w:val="18"/>
                <w:szCs w:val="18"/>
              </w:rPr>
              <w:t xml:space="preserve">End-to-end pipeline testing, staged attacks, active liveness</w:t>
            </w:r>
          </w:p>
        </w:tc>
        <w:tc>
          <w:tcPr>
            <w:tcW w:type="dxa" w:w="1650"/>
          </w:tcPr>
          <w:p>
            <w:r>
              <w:rPr>
                <w:b w:val="false"/>
                <w:bCs w:val="false"/>
                <w:sz w:val="18"/>
                <w:szCs w:val="18"/>
              </w:rPr>
              <w:t xml:space="preserve">Not a training dataset</w:t>
            </w:r>
          </w:p>
        </w:tc>
        <w:tc>
          <w:tcPr>
            <w:tcW w:type="dxa" w:w="3000"/>
          </w:tcPr>
          <w:p>
            <w:r>
              <w:rPr>
                <w:b w:val="false"/>
                <w:bCs w:val="false"/>
                <w:sz w:val="18"/>
                <w:szCs w:val="18"/>
              </w:rPr>
              <w:t xml:space="preserve">Front/left/right captures across sessions, deliberately bad samples, staged attack samples</w:t>
            </w:r>
          </w:p>
        </w:tc>
      </w:tr>
    </w:tbl>
    <w:p>
      <w:pPr>
        <w:spacing w:after="200"/>
      </w:pPr>
    </w:p>
    <w:p>
      <w:pPr>
        <w:spacing w:after="160"/>
      </w:pPr>
      <w:r>
        <w:t xml:space="preserve">If recruiting a second real person is not possible, CFP's 500 identities double as an impostor pool against the one genuine self-collected identity, giving scaled impostor-rejection numbers that a single dataset alone could not provide.</w:t>
      </w:r>
    </w:p>
    <w:p>
      <w:pPr>
        <w:pStyle w:val="Heading2"/>
        <w:spacing w:after="120" w:before="260"/>
      </w:pPr>
      <w:r>
        <w:t xml:space="preserve">8.1 Datasets Considered and Excluded, and Why</w:t>
      </w:r>
    </w:p>
    <w:p>
      <w:pPr>
        <w:spacing w:after="160"/>
      </w:pPr>
      <w:r>
        <w:t xml:space="preserve">Choosing four sources was a deliberate decision made after comparing them against the classic datasets used throughout anti-spoofing research. None of the datasets below were used, and each was excluded for a specific, stated reason rather than simply not being known about.</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3100"/>
        <w:gridCol w:w="2150"/>
        <w:gridCol w:w="5450"/>
      </w:tblGrid>
      <w:tr>
        <w:tc>
          <w:tcPr>
            <w:tcW w:type="dxa" w:w="3100"/>
            <w:shd w:fill="F2F2F2" w:val="clear"/>
          </w:tcPr>
          <w:p>
            <w:r>
              <w:rPr>
                <w:b/>
                <w:bCs/>
                <w:sz w:val="18"/>
                <w:szCs w:val="18"/>
              </w:rPr>
              <w:t xml:space="preserve">Dataset</w:t>
            </w:r>
          </w:p>
        </w:tc>
        <w:tc>
          <w:tcPr>
            <w:tcW w:type="dxa" w:w="2150"/>
            <w:shd w:fill="F2F2F2" w:val="clear"/>
          </w:tcPr>
          <w:p>
            <w:r>
              <w:rPr>
                <w:b/>
                <w:bCs/>
                <w:sz w:val="18"/>
                <w:szCs w:val="18"/>
              </w:rPr>
              <w:t xml:space="preserve">Scale</w:t>
            </w:r>
          </w:p>
        </w:tc>
        <w:tc>
          <w:tcPr>
            <w:tcW w:type="dxa" w:w="5450"/>
            <w:shd w:fill="F2F2F2" w:val="clear"/>
          </w:tcPr>
          <w:p>
            <w:r>
              <w:rPr>
                <w:b/>
                <w:bCs/>
                <w:sz w:val="18"/>
                <w:szCs w:val="18"/>
              </w:rPr>
              <w:t xml:space="preserve">Reason Excluded</w:t>
            </w:r>
          </w:p>
        </w:tc>
      </w:tr>
      <w:tr>
        <w:tc>
          <w:tcPr>
            <w:tcW w:type="dxa" w:w="3100"/>
          </w:tcPr>
          <w:p>
            <w:r>
              <w:rPr>
                <w:b w:val="false"/>
                <w:bCs w:val="false"/>
                <w:sz w:val="18"/>
                <w:szCs w:val="18"/>
              </w:rPr>
              <w:t xml:space="preserve">NUAA Photograph Imposter (2010)</w:t>
            </w:r>
          </w:p>
        </w:tc>
        <w:tc>
          <w:tcPr>
            <w:tcW w:type="dxa" w:w="2150"/>
          </w:tcPr>
          <w:p>
            <w:r>
              <w:rPr>
                <w:b w:val="false"/>
                <w:bCs w:val="false"/>
                <w:sz w:val="18"/>
                <w:szCs w:val="18"/>
              </w:rPr>
              <w:t xml:space="preserve">15 subjects, ~12,600 images</w:t>
            </w:r>
          </w:p>
        </w:tc>
        <w:tc>
          <w:tcPr>
            <w:tcW w:type="dxa" w:w="5450"/>
          </w:tcPr>
          <w:p>
            <w:r>
              <w:rPr>
                <w:b w:val="false"/>
                <w:bCs w:val="false"/>
                <w:sz w:val="18"/>
                <w:szCs w:val="18"/>
              </w:rPr>
              <w:t xml:space="preserve">Too small and narrow (photo attacks only); 15 people cannot represent real-world diversity</w:t>
            </w:r>
          </w:p>
        </w:tc>
      </w:tr>
      <w:tr>
        <w:tc>
          <w:tcPr>
            <w:tcW w:type="dxa" w:w="3100"/>
          </w:tcPr>
          <w:p>
            <w:r>
              <w:rPr>
                <w:b w:val="false"/>
                <w:bCs w:val="false"/>
                <w:sz w:val="18"/>
                <w:szCs w:val="18"/>
              </w:rPr>
              <w:t xml:space="preserve">CASIA-FASD (2012)</w:t>
            </w:r>
          </w:p>
        </w:tc>
        <w:tc>
          <w:tcPr>
            <w:tcW w:type="dxa" w:w="2150"/>
          </w:tcPr>
          <w:p>
            <w:r>
              <w:rPr>
                <w:b w:val="false"/>
                <w:bCs w:val="false"/>
                <w:sz w:val="18"/>
                <w:szCs w:val="18"/>
              </w:rPr>
              <w:t xml:space="preserve">50 subjects, 600 videos</w:t>
            </w:r>
          </w:p>
        </w:tc>
        <w:tc>
          <w:tcPr>
            <w:tcW w:type="dxa" w:w="5450"/>
          </w:tcPr>
          <w:p>
            <w:r>
              <w:rPr>
                <w:b w:val="false"/>
                <w:bCs w:val="false"/>
                <w:sz w:val="18"/>
                <w:szCs w:val="18"/>
              </w:rPr>
              <w:t xml:space="preserve">Small subject pool and over a decade old; does not reflect modern phone cameras or attack quality</w:t>
            </w:r>
          </w:p>
        </w:tc>
      </w:tr>
      <w:tr>
        <w:tc>
          <w:tcPr>
            <w:tcW w:type="dxa" w:w="3100"/>
          </w:tcPr>
          <w:p>
            <w:r>
              <w:rPr>
                <w:b w:val="false"/>
                <w:bCs w:val="false"/>
                <w:sz w:val="18"/>
                <w:szCs w:val="18"/>
              </w:rPr>
              <w:t xml:space="preserve">Replay-Attack / Idiap (2012)</w:t>
            </w:r>
          </w:p>
        </w:tc>
        <w:tc>
          <w:tcPr>
            <w:tcW w:type="dxa" w:w="2150"/>
          </w:tcPr>
          <w:p>
            <w:r>
              <w:rPr>
                <w:b w:val="false"/>
                <w:bCs w:val="false"/>
                <w:sz w:val="18"/>
                <w:szCs w:val="18"/>
              </w:rPr>
              <w:t xml:space="preserve">50 subjects, 1300 videos</w:t>
            </w:r>
          </w:p>
        </w:tc>
        <w:tc>
          <w:tcPr>
            <w:tcW w:type="dxa" w:w="5450"/>
          </w:tcPr>
          <w:p>
            <w:r>
              <w:rPr>
                <w:b w:val="false"/>
                <w:bCs w:val="false"/>
                <w:sz w:val="18"/>
                <w:szCs w:val="18"/>
              </w:rPr>
              <w:t xml:space="preserve">Same era limitation as CASIA-FASD: outdated camera quality and small scale</w:t>
            </w:r>
          </w:p>
        </w:tc>
      </w:tr>
      <w:tr>
        <w:tc>
          <w:tcPr>
            <w:tcW w:type="dxa" w:w="3100"/>
          </w:tcPr>
          <w:p>
            <w:r>
              <w:rPr>
                <w:b w:val="false"/>
                <w:bCs w:val="false"/>
                <w:sz w:val="18"/>
                <w:szCs w:val="18"/>
              </w:rPr>
              <w:t xml:space="preserve">MSU-MFSD (2015)</w:t>
            </w:r>
          </w:p>
        </w:tc>
        <w:tc>
          <w:tcPr>
            <w:tcW w:type="dxa" w:w="2150"/>
          </w:tcPr>
          <w:p>
            <w:r>
              <w:rPr>
                <w:b w:val="false"/>
                <w:bCs w:val="false"/>
                <w:sz w:val="18"/>
                <w:szCs w:val="18"/>
              </w:rPr>
              <w:t xml:space="preserve">35 subjects, 280 videos</w:t>
            </w:r>
          </w:p>
        </w:tc>
        <w:tc>
          <w:tcPr>
            <w:tcW w:type="dxa" w:w="5450"/>
          </w:tcPr>
          <w:p>
            <w:r>
              <w:rPr>
                <w:b w:val="false"/>
                <w:bCs w:val="false"/>
                <w:sz w:val="18"/>
                <w:szCs w:val="18"/>
              </w:rPr>
              <w:t xml:space="preserve">Very small subject count; related MSU-USSA set also mixes genuine/attack capture devices, risking bias</w:t>
            </w:r>
          </w:p>
        </w:tc>
      </w:tr>
      <w:tr>
        <w:tc>
          <w:tcPr>
            <w:tcW w:type="dxa" w:w="3100"/>
          </w:tcPr>
          <w:p>
            <w:r>
              <w:rPr>
                <w:b w:val="false"/>
                <w:bCs w:val="false"/>
                <w:sz w:val="18"/>
                <w:szCs w:val="18"/>
              </w:rPr>
              <w:t xml:space="preserve">SiW (2018)</w:t>
            </w:r>
          </w:p>
        </w:tc>
        <w:tc>
          <w:tcPr>
            <w:tcW w:type="dxa" w:w="2150"/>
          </w:tcPr>
          <w:p>
            <w:r>
              <w:rPr>
                <w:b w:val="false"/>
                <w:bCs w:val="false"/>
                <w:sz w:val="18"/>
                <w:szCs w:val="18"/>
              </w:rPr>
              <w:t xml:space="preserve">165 subjects, ~4600 videos</w:t>
            </w:r>
          </w:p>
        </w:tc>
        <w:tc>
          <w:tcPr>
            <w:tcW w:type="dxa" w:w="5450"/>
          </w:tcPr>
          <w:p>
            <w:r>
              <w:rPr>
                <w:b w:val="false"/>
                <w:bCs w:val="false"/>
                <w:sz w:val="18"/>
                <w:szCs w:val="18"/>
              </w:rPr>
              <w:t xml:space="preserve">Larger than the above, but RGB-only like the rest, and access requires a slower registration request</w:t>
            </w:r>
          </w:p>
        </w:tc>
      </w:tr>
      <w:tr>
        <w:tc>
          <w:tcPr>
            <w:tcW w:type="dxa" w:w="3100"/>
          </w:tcPr>
          <w:p>
            <w:r>
              <w:rPr>
                <w:b w:val="false"/>
                <w:bCs w:val="false"/>
                <w:sz w:val="18"/>
                <w:szCs w:val="18"/>
              </w:rPr>
              <w:t xml:space="preserve">CASIA-SURF (2018)</w:t>
            </w:r>
          </w:p>
        </w:tc>
        <w:tc>
          <w:tcPr>
            <w:tcW w:type="dxa" w:w="2150"/>
          </w:tcPr>
          <w:p>
            <w:r>
              <w:rPr>
                <w:b w:val="false"/>
                <w:bCs w:val="false"/>
                <w:sz w:val="18"/>
                <w:szCs w:val="18"/>
              </w:rPr>
              <w:t xml:space="preserve">1000 subjects, 21000 videos</w:t>
            </w:r>
          </w:p>
        </w:tc>
        <w:tc>
          <w:tcPr>
            <w:tcW w:type="dxa" w:w="5450"/>
          </w:tcPr>
          <w:p>
            <w:r>
              <w:rPr>
                <w:b w:val="false"/>
                <w:bCs w:val="false"/>
                <w:sz w:val="18"/>
                <w:szCs w:val="18"/>
              </w:rPr>
              <w:t xml:space="preserve">Requires RGB + Depth + IR hardware; only the RGB portion would be usable with a standard webcam, wasting most of the dataset's value</w:t>
            </w:r>
          </w:p>
        </w:tc>
      </w:tr>
      <w:tr>
        <w:tc>
          <w:tcPr>
            <w:tcW w:type="dxa" w:w="3100"/>
          </w:tcPr>
          <w:p>
            <w:r>
              <w:rPr>
                <w:b w:val="false"/>
                <w:bCs w:val="false"/>
                <w:sz w:val="18"/>
                <w:szCs w:val="18"/>
              </w:rPr>
              <w:t xml:space="preserve">HKBU-MARs V2</w:t>
            </w:r>
          </w:p>
        </w:tc>
        <w:tc>
          <w:tcPr>
            <w:tcW w:type="dxa" w:w="2150"/>
          </w:tcPr>
          <w:p>
            <w:r>
              <w:rPr>
                <w:b w:val="false"/>
                <w:bCs w:val="false"/>
                <w:sz w:val="18"/>
                <w:szCs w:val="18"/>
              </w:rPr>
              <w:t xml:space="preserve">12 subjects, 1008 videos</w:t>
            </w:r>
          </w:p>
        </w:tc>
        <w:tc>
          <w:tcPr>
            <w:tcW w:type="dxa" w:w="5450"/>
          </w:tcPr>
          <w:p>
            <w:r>
              <w:rPr>
                <w:b w:val="false"/>
                <w:bCs w:val="false"/>
                <w:sz w:val="18"/>
                <w:szCs w:val="18"/>
              </w:rPr>
              <w:t xml:space="preserve">Extremely small subject pool; narrow focus on 3D mask attacks only, a category explicitly out of scope</w:t>
            </w:r>
          </w:p>
        </w:tc>
      </w:tr>
      <w:tr>
        <w:tc>
          <w:tcPr>
            <w:tcW w:type="dxa" w:w="3100"/>
          </w:tcPr>
          <w:p>
            <w:r>
              <w:rPr>
                <w:b w:val="false"/>
                <w:bCs w:val="false"/>
                <w:sz w:val="18"/>
                <w:szCs w:val="18"/>
              </w:rPr>
              <w:t xml:space="preserve">WMCA</w:t>
            </w:r>
          </w:p>
        </w:tc>
        <w:tc>
          <w:tcPr>
            <w:tcW w:type="dxa" w:w="2150"/>
          </w:tcPr>
          <w:p>
            <w:r>
              <w:rPr>
                <w:b w:val="false"/>
                <w:bCs w:val="false"/>
                <w:sz w:val="18"/>
                <w:szCs w:val="18"/>
              </w:rPr>
              <w:t xml:space="preserve">72 subjects, 6716 videos</w:t>
            </w:r>
          </w:p>
        </w:tc>
        <w:tc>
          <w:tcPr>
            <w:tcW w:type="dxa" w:w="5450"/>
          </w:tcPr>
          <w:p>
            <w:r>
              <w:rPr>
                <w:b w:val="false"/>
                <w:bCs w:val="false"/>
                <w:sz w:val="18"/>
                <w:szCs w:val="18"/>
              </w:rPr>
              <w:t xml:space="preserve">Needs thermal, depth, and near-infrared channels; completely impractical for a phone/webcam-only project</w:t>
            </w:r>
          </w:p>
        </w:tc>
      </w:tr>
    </w:tbl>
    <w:p>
      <w:pPr>
        <w:spacing w:after="200"/>
      </w:pPr>
    </w:p>
    <w:p>
      <w:pPr>
        <w:spacing w:after="160"/>
      </w:pPr>
      <w:r>
        <w:t xml:space="preserve">The consistent pattern across nearly all of these older datasets is a small subject pool and single visual modality, which is precisely the gap CelebA-Spoof (625,537 images, 10,177 subjects) was built to close. Where a genuinely useful capability existed (frontal-to-profile matching, in CFP's case) that the four chosen sources did not otherwise cover, that dataset was added rather than excluded, which is exactly how CFP earned its place in Section 8 above.</w:t>
      </w:r>
    </w:p>
    <w:p>
      <w:pPr>
        <w:pStyle w:val="Heading1"/>
        <w:spacing w:after="160" w:before="360"/>
      </w:pPr>
      <w:r>
        <w:t xml:space="preserve">9. Attack Scenarios and Testing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200"/>
        <w:gridCol w:w="3800"/>
      </w:tblGrid>
      <w:tr>
        <w:tc>
          <w:tcPr>
            <w:tcW w:type="dxa" w:w="1900"/>
            <w:shd w:fill="F2F2F2" w:val="clear"/>
          </w:tcPr>
          <w:p>
            <w:r>
              <w:rPr>
                <w:b/>
                <w:bCs/>
                <w:sz w:val="18"/>
                <w:szCs w:val="18"/>
              </w:rPr>
              <w:t xml:space="preserve">Attack Type</w:t>
            </w:r>
          </w:p>
        </w:tc>
        <w:tc>
          <w:tcPr>
            <w:tcW w:type="dxa" w:w="2900"/>
            <w:shd w:fill="F2F2F2" w:val="clear"/>
          </w:tcPr>
          <w:p>
            <w:r>
              <w:rPr>
                <w:b/>
                <w:bCs/>
                <w:sz w:val="18"/>
                <w:szCs w:val="18"/>
              </w:rPr>
              <w:t xml:space="preserve">Example</w:t>
            </w:r>
          </w:p>
        </w:tc>
        <w:tc>
          <w:tcPr>
            <w:tcW w:type="dxa" w:w="2200"/>
            <w:shd w:fill="F2F2F2" w:val="clear"/>
          </w:tcPr>
          <w:p>
            <w:r>
              <w:rPr>
                <w:b/>
                <w:bCs/>
                <w:sz w:val="18"/>
                <w:szCs w:val="18"/>
              </w:rPr>
              <w:t xml:space="preserve">Expected Result</w:t>
            </w:r>
          </w:p>
        </w:tc>
        <w:tc>
          <w:tcPr>
            <w:tcW w:type="dxa" w:w="3800"/>
            <w:shd w:fill="F2F2F2" w:val="clear"/>
          </w:tcPr>
          <w:p>
            <w:r>
              <w:rPr>
                <w:b/>
                <w:bCs/>
                <w:sz w:val="18"/>
                <w:szCs w:val="18"/>
              </w:rPr>
              <w:t xml:space="preserve">Layer That Should Catch It</w:t>
            </w:r>
          </w:p>
        </w:tc>
      </w:tr>
      <w:tr>
        <w:tc>
          <w:tcPr>
            <w:tcW w:type="dxa" w:w="1900"/>
          </w:tcPr>
          <w:p>
            <w:r>
              <w:rPr>
                <w:b w:val="false"/>
                <w:bCs w:val="false"/>
                <w:sz w:val="18"/>
                <w:szCs w:val="18"/>
              </w:rPr>
              <w:t xml:space="preserve">Photograph</w:t>
            </w:r>
          </w:p>
        </w:tc>
        <w:tc>
          <w:tcPr>
            <w:tcW w:type="dxa" w:w="2900"/>
          </w:tcPr>
          <w:p>
            <w:r>
              <w:rPr>
                <w:b w:val="false"/>
                <w:bCs w:val="false"/>
                <w:sz w:val="18"/>
                <w:szCs w:val="18"/>
              </w:rPr>
              <w:t xml:space="preserve">Printed photo, passport photo</w:t>
            </w:r>
          </w:p>
        </w:tc>
        <w:tc>
          <w:tcPr>
            <w:tcW w:type="dxa" w:w="2200"/>
          </w:tcPr>
          <w:p>
            <w:r>
              <w:rPr>
                <w:b w:val="false"/>
                <w:bCs w:val="false"/>
                <w:sz w:val="18"/>
                <w:szCs w:val="18"/>
              </w:rPr>
              <w:t xml:space="preserve">Rejected</w:t>
            </w:r>
          </w:p>
        </w:tc>
        <w:tc>
          <w:tcPr>
            <w:tcW w:type="dxa" w:w="3800"/>
          </w:tcPr>
          <w:p>
            <w:r>
              <w:rPr>
                <w:b w:val="false"/>
                <w:bCs w:val="false"/>
                <w:sz w:val="18"/>
                <w:szCs w:val="18"/>
              </w:rPr>
              <w:t xml:space="preserve">Passive liveness (texture cues)</w:t>
            </w:r>
          </w:p>
        </w:tc>
      </w:tr>
      <w:tr>
        <w:tc>
          <w:tcPr>
            <w:tcW w:type="dxa" w:w="1900"/>
          </w:tcPr>
          <w:p>
            <w:r>
              <w:rPr>
                <w:b w:val="false"/>
                <w:bCs w:val="false"/>
                <w:sz w:val="18"/>
                <w:szCs w:val="18"/>
              </w:rPr>
              <w:t xml:space="preserve">Screen Replay</w:t>
            </w:r>
          </w:p>
        </w:tc>
        <w:tc>
          <w:tcPr>
            <w:tcW w:type="dxa" w:w="2900"/>
          </w:tcPr>
          <w:p>
            <w:r>
              <w:rPr>
                <w:b w:val="false"/>
                <w:bCs w:val="false"/>
                <w:sz w:val="18"/>
                <w:szCs w:val="18"/>
              </w:rPr>
              <w:t xml:space="preserve">Photo displayed on phone or laptop</w:t>
            </w:r>
          </w:p>
        </w:tc>
        <w:tc>
          <w:tcPr>
            <w:tcW w:type="dxa" w:w="2200"/>
          </w:tcPr>
          <w:p>
            <w:r>
              <w:rPr>
                <w:b w:val="false"/>
                <w:bCs w:val="false"/>
                <w:sz w:val="18"/>
                <w:szCs w:val="18"/>
              </w:rPr>
              <w:t xml:space="preserve">Rejected</w:t>
            </w:r>
          </w:p>
        </w:tc>
        <w:tc>
          <w:tcPr>
            <w:tcW w:type="dxa" w:w="3800"/>
          </w:tcPr>
          <w:p>
            <w:r>
              <w:rPr>
                <w:b w:val="false"/>
                <w:bCs w:val="false"/>
                <w:sz w:val="18"/>
                <w:szCs w:val="18"/>
              </w:rPr>
              <w:t xml:space="preserve">Passive liveness, rPPG (no pulse)</w:t>
            </w:r>
          </w:p>
        </w:tc>
      </w:tr>
      <w:tr>
        <w:tc>
          <w:tcPr>
            <w:tcW w:type="dxa" w:w="1900"/>
          </w:tcPr>
          <w:p>
            <w:r>
              <w:rPr>
                <w:b w:val="false"/>
                <w:bCs w:val="false"/>
                <w:sz w:val="18"/>
                <w:szCs w:val="18"/>
              </w:rPr>
              <w:t xml:space="preserve">Video Replay</w:t>
            </w:r>
          </w:p>
        </w:tc>
        <w:tc>
          <w:tcPr>
            <w:tcW w:type="dxa" w:w="2900"/>
          </w:tcPr>
          <w:p>
            <w:r>
              <w:rPr>
                <w:b w:val="false"/>
                <w:bCs w:val="false"/>
                <w:sz w:val="18"/>
                <w:szCs w:val="18"/>
              </w:rPr>
              <w:t xml:space="preserve">Pre-recorded video played on a device</w:t>
            </w:r>
          </w:p>
        </w:tc>
        <w:tc>
          <w:tcPr>
            <w:tcW w:type="dxa" w:w="2200"/>
          </w:tcPr>
          <w:p>
            <w:r>
              <w:rPr>
                <w:b w:val="false"/>
                <w:bCs w:val="false"/>
                <w:sz w:val="18"/>
                <w:szCs w:val="18"/>
              </w:rPr>
              <w:t xml:space="preserve">Rejected</w:t>
            </w:r>
          </w:p>
        </w:tc>
        <w:tc>
          <w:tcPr>
            <w:tcW w:type="dxa" w:w="3800"/>
          </w:tcPr>
          <w:p>
            <w:r>
              <w:rPr>
                <w:b w:val="false"/>
                <w:bCs w:val="false"/>
                <w:sz w:val="18"/>
                <w:szCs w:val="18"/>
              </w:rPr>
              <w:t xml:space="preserve">rPPG, passive liveness</w:t>
            </w:r>
          </w:p>
        </w:tc>
      </w:tr>
      <w:tr>
        <w:tc>
          <w:tcPr>
            <w:tcW w:type="dxa" w:w="1900"/>
          </w:tcPr>
          <w:p>
            <w:r>
              <w:rPr>
                <w:b w:val="false"/>
                <w:bCs w:val="false"/>
                <w:sz w:val="18"/>
                <w:szCs w:val="18"/>
              </w:rPr>
              <w:t xml:space="preserve">Frozen Frame</w:t>
            </w:r>
          </w:p>
        </w:tc>
        <w:tc>
          <w:tcPr>
            <w:tcW w:type="dxa" w:w="2900"/>
          </w:tcPr>
          <w:p>
            <w:r>
              <w:rPr>
                <w:b w:val="false"/>
                <w:bCs w:val="false"/>
                <w:sz w:val="18"/>
                <w:szCs w:val="18"/>
              </w:rPr>
              <w:t xml:space="preserve">Paused video mid-playback</w:t>
            </w:r>
          </w:p>
        </w:tc>
        <w:tc>
          <w:tcPr>
            <w:tcW w:type="dxa" w:w="2200"/>
          </w:tcPr>
          <w:p>
            <w:r>
              <w:rPr>
                <w:b w:val="false"/>
                <w:bCs w:val="false"/>
                <w:sz w:val="18"/>
                <w:szCs w:val="18"/>
              </w:rPr>
              <w:t xml:space="preserve">Rejected</w:t>
            </w:r>
          </w:p>
        </w:tc>
        <w:tc>
          <w:tcPr>
            <w:tcW w:type="dxa" w:w="3800"/>
          </w:tcPr>
          <w:p>
            <w:r>
              <w:rPr>
                <w:b w:val="false"/>
                <w:bCs w:val="false"/>
                <w:sz w:val="18"/>
                <w:szCs w:val="18"/>
              </w:rPr>
              <w:t xml:space="preserve">Active liveness (no response to challenge)</w:t>
            </w:r>
          </w:p>
        </w:tc>
      </w:tr>
      <w:tr>
        <w:tc>
          <w:tcPr>
            <w:tcW w:type="dxa" w:w="1900"/>
          </w:tcPr>
          <w:p>
            <w:r>
              <w:rPr>
                <w:b w:val="false"/>
                <w:bCs w:val="false"/>
                <w:sz w:val="18"/>
                <w:szCs w:val="18"/>
              </w:rPr>
              <w:t xml:space="preserve">Recorded Gesture</w:t>
            </w:r>
          </w:p>
        </w:tc>
        <w:tc>
          <w:tcPr>
            <w:tcW w:type="dxa" w:w="2900"/>
          </w:tcPr>
          <w:p>
            <w:r>
              <w:rPr>
                <w:b w:val="false"/>
                <w:bCs w:val="false"/>
                <w:sz w:val="18"/>
                <w:szCs w:val="18"/>
              </w:rPr>
              <w:t xml:space="preserve">Pre-recorded blinking video</w:t>
            </w:r>
          </w:p>
        </w:tc>
        <w:tc>
          <w:tcPr>
            <w:tcW w:type="dxa" w:w="2200"/>
          </w:tcPr>
          <w:p>
            <w:r>
              <w:rPr>
                <w:b w:val="false"/>
                <w:bCs w:val="false"/>
                <w:sz w:val="18"/>
                <w:szCs w:val="18"/>
              </w:rPr>
              <w:t xml:space="preserve">Rejected (known limitation)</w:t>
            </w:r>
          </w:p>
        </w:tc>
        <w:tc>
          <w:tcPr>
            <w:tcW w:type="dxa" w:w="3800"/>
          </w:tcPr>
          <w:p>
            <w:r>
              <w:rPr>
                <w:b w:val="false"/>
                <w:bCs w:val="false"/>
                <w:sz w:val="18"/>
                <w:szCs w:val="18"/>
              </w:rPr>
              <w:t xml:space="preserve">rPPG as a secondary catch; active liveness alone may be fooled, honestly documented</w:t>
            </w:r>
          </w:p>
        </w:tc>
      </w:tr>
      <w:tr>
        <w:tc>
          <w:tcPr>
            <w:tcW w:type="dxa" w:w="1900"/>
          </w:tcPr>
          <w:p>
            <w:r>
              <w:rPr>
                <w:b w:val="false"/>
                <w:bCs w:val="false"/>
                <w:sz w:val="18"/>
                <w:szCs w:val="18"/>
              </w:rPr>
              <w:t xml:space="preserve">Multiple Face</w:t>
            </w:r>
          </w:p>
        </w:tc>
        <w:tc>
          <w:tcPr>
            <w:tcW w:type="dxa" w:w="2900"/>
          </w:tcPr>
          <w:p>
            <w:r>
              <w:rPr>
                <w:b w:val="false"/>
                <w:bCs w:val="false"/>
                <w:sz w:val="18"/>
                <w:szCs w:val="18"/>
              </w:rPr>
              <w:t xml:space="preserve">Two or more faces in frame</w:t>
            </w:r>
          </w:p>
        </w:tc>
        <w:tc>
          <w:tcPr>
            <w:tcW w:type="dxa" w:w="2200"/>
          </w:tcPr>
          <w:p>
            <w:r>
              <w:rPr>
                <w:b w:val="false"/>
                <w:bCs w:val="false"/>
                <w:sz w:val="18"/>
                <w:szCs w:val="18"/>
              </w:rPr>
              <w:t xml:space="preserve">Rejected</w:t>
            </w:r>
          </w:p>
        </w:tc>
        <w:tc>
          <w:tcPr>
            <w:tcW w:type="dxa" w:w="3800"/>
          </w:tcPr>
          <w:p>
            <w:r>
              <w:rPr>
                <w:b w:val="false"/>
                <w:bCs w:val="false"/>
                <w:sz w:val="18"/>
                <w:szCs w:val="18"/>
              </w:rPr>
              <w:t xml:space="preserve">Face detection stage</w:t>
            </w:r>
          </w:p>
        </w:tc>
      </w:tr>
      <w:tr>
        <w:tc>
          <w:tcPr>
            <w:tcW w:type="dxa" w:w="1900"/>
          </w:tcPr>
          <w:p>
            <w:r>
              <w:rPr>
                <w:b w:val="false"/>
                <w:bCs w:val="false"/>
                <w:sz w:val="18"/>
                <w:szCs w:val="18"/>
              </w:rPr>
              <w:t xml:space="preserve">Poor Quality</w:t>
            </w:r>
          </w:p>
        </w:tc>
        <w:tc>
          <w:tcPr>
            <w:tcW w:type="dxa" w:w="2900"/>
          </w:tcPr>
          <w:p>
            <w:r>
              <w:rPr>
                <w:b w:val="false"/>
                <w:bCs w:val="false"/>
                <w:sz w:val="18"/>
                <w:szCs w:val="18"/>
              </w:rPr>
              <w:t xml:space="preserve">Blurred, poorly lit, extreme angle</w:t>
            </w:r>
          </w:p>
        </w:tc>
        <w:tc>
          <w:tcPr>
            <w:tcW w:type="dxa" w:w="2200"/>
          </w:tcPr>
          <w:p>
            <w:r>
              <w:rPr>
                <w:b w:val="false"/>
                <w:bCs w:val="false"/>
                <w:sz w:val="18"/>
                <w:szCs w:val="18"/>
              </w:rPr>
              <w:t xml:space="preserve">Rejected</w:t>
            </w:r>
          </w:p>
        </w:tc>
        <w:tc>
          <w:tcPr>
            <w:tcW w:type="dxa" w:w="3800"/>
          </w:tcPr>
          <w:p>
            <w:r>
              <w:rPr>
                <w:b w:val="false"/>
                <w:bCs w:val="false"/>
                <w:sz w:val="18"/>
                <w:szCs w:val="18"/>
              </w:rPr>
              <w:t xml:space="preserve">Quality assessment stage</w:t>
            </w:r>
          </w:p>
        </w:tc>
      </w:tr>
    </w:tbl>
    <w:p>
      <w:pPr>
        <w:spacing w:after="200"/>
      </w:pPr>
    </w:p>
    <w:p>
      <w:pPr>
        <w:spacing w:after="160"/>
      </w:pPr>
      <w:r>
        <w:t xml:space="preserve">This project addresses physical presentation attacks (print, replay, video) only. Digital attacks such as deepfake injection are a distinct category needing different defenses, per the Unified Physical-Digital Attack Detection Challenge (arxiv.org/abs/2404.06211), and are explicitly out of scope.</w:t>
      </w:r>
    </w:p>
    <w:p>
      <w:pPr>
        <w:pStyle w:val="Heading1"/>
        <w:spacing w:after="160" w:before="360"/>
      </w:pPr>
      <w:r>
        <w:t xml:space="preserve">10. Technology Stack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4000"/>
      </w:tblGrid>
      <w:tr>
        <w:tc>
          <w:tcPr>
            <w:tcW w:type="dxa" w:w="2500"/>
            <w:shd w:fill="F2F2F2" w:val="clear"/>
          </w:tcPr>
          <w:p>
            <w:r>
              <w:rPr>
                <w:b/>
                <w:bCs/>
                <w:sz w:val="18"/>
                <w:szCs w:val="18"/>
              </w:rPr>
              <w:t xml:space="preserve">Component</w:t>
            </w:r>
          </w:p>
        </w:tc>
        <w:tc>
          <w:tcPr>
            <w:tcW w:type="dxa" w:w="3300"/>
            <w:shd w:fill="F2F2F2" w:val="clear"/>
          </w:tcPr>
          <w:p>
            <w:r>
              <w:rPr>
                <w:b/>
                <w:bCs/>
                <w:sz w:val="18"/>
                <w:szCs w:val="18"/>
              </w:rPr>
              <w:t xml:space="preserve">Technology</w:t>
            </w:r>
          </w:p>
        </w:tc>
        <w:tc>
          <w:tcPr>
            <w:tcW w:type="dxa" w:w="4000"/>
            <w:shd w:fill="F2F2F2" w:val="clear"/>
          </w:tcPr>
          <w:p>
            <w:r>
              <w:rPr>
                <w:b/>
                <w:bCs/>
                <w:sz w:val="18"/>
                <w:szCs w:val="18"/>
              </w:rPr>
              <w:t xml:space="preserve">Notes</w:t>
            </w:r>
          </w:p>
        </w:tc>
      </w:tr>
      <w:tr>
        <w:tc>
          <w:tcPr>
            <w:tcW w:type="dxa" w:w="2500"/>
          </w:tcPr>
          <w:p>
            <w:r>
              <w:rPr>
                <w:b w:val="false"/>
                <w:bCs w:val="false"/>
                <w:sz w:val="18"/>
                <w:szCs w:val="18"/>
              </w:rPr>
              <w:t xml:space="preserve">Language</w:t>
            </w:r>
          </w:p>
        </w:tc>
        <w:tc>
          <w:tcPr>
            <w:tcW w:type="dxa" w:w="3300"/>
          </w:tcPr>
          <w:p>
            <w:r>
              <w:rPr>
                <w:b w:val="false"/>
                <w:bCs w:val="false"/>
                <w:sz w:val="18"/>
                <w:szCs w:val="18"/>
              </w:rPr>
              <w:t xml:space="preserve">Python 3.11</w:t>
            </w:r>
          </w:p>
        </w:tc>
        <w:tc>
          <w:tcPr>
            <w:tcW w:type="dxa" w:w="4000"/>
          </w:tcPr>
          <w:p>
            <w:r>
              <w:rPr>
                <w:b w:val="false"/>
                <w:bCs w:val="false"/>
                <w:sz w:val="18"/>
                <w:szCs w:val="18"/>
              </w:rPr>
              <w:t xml:space="preserve">3.10/3.11 used instead of 3.12 for MediaPipe/DeepFace compatibility</w:t>
            </w:r>
          </w:p>
        </w:tc>
      </w:tr>
      <w:tr>
        <w:tc>
          <w:tcPr>
            <w:tcW w:type="dxa" w:w="2500"/>
          </w:tcPr>
          <w:p>
            <w:r>
              <w:rPr>
                <w:b w:val="false"/>
                <w:bCs w:val="false"/>
                <w:sz w:val="18"/>
                <w:szCs w:val="18"/>
              </w:rPr>
              <w:t xml:space="preserve">Computer Vision</w:t>
            </w:r>
          </w:p>
        </w:tc>
        <w:tc>
          <w:tcPr>
            <w:tcW w:type="dxa" w:w="3300"/>
          </w:tcPr>
          <w:p>
            <w:r>
              <w:rPr>
                <w:b w:val="false"/>
                <w:bCs w:val="false"/>
                <w:sz w:val="18"/>
                <w:szCs w:val="18"/>
              </w:rPr>
              <w:t xml:space="preserve">OpenCV</w:t>
            </w:r>
          </w:p>
        </w:tc>
        <w:tc>
          <w:tcPr>
            <w:tcW w:type="dxa" w:w="4000"/>
          </w:tcPr>
          <w:p>
            <w:r>
              <w:rPr>
                <w:b w:val="false"/>
                <w:bCs w:val="false"/>
                <w:sz w:val="18"/>
                <w:szCs w:val="18"/>
              </w:rPr>
              <w:t xml:space="preserve">Brightness, blur, solvePnP head pose</w:t>
            </w:r>
          </w:p>
        </w:tc>
      </w:tr>
      <w:tr>
        <w:tc>
          <w:tcPr>
            <w:tcW w:type="dxa" w:w="2500"/>
          </w:tcPr>
          <w:p>
            <w:r>
              <w:rPr>
                <w:b w:val="false"/>
                <w:bCs w:val="false"/>
                <w:sz w:val="18"/>
                <w:szCs w:val="18"/>
              </w:rPr>
              <w:t xml:space="preserve">Face Detection &amp; Landmarks</w:t>
            </w:r>
          </w:p>
        </w:tc>
        <w:tc>
          <w:tcPr>
            <w:tcW w:type="dxa" w:w="3300"/>
          </w:tcPr>
          <w:p>
            <w:r>
              <w:rPr>
                <w:b w:val="false"/>
                <w:bCs w:val="false"/>
                <w:sz w:val="18"/>
                <w:szCs w:val="18"/>
              </w:rPr>
              <w:t xml:space="preserve">MediaPipe / Face Mesh</w:t>
            </w:r>
          </w:p>
        </w:tc>
        <w:tc>
          <w:tcPr>
            <w:tcW w:type="dxa" w:w="4000"/>
          </w:tcPr>
          <w:p>
            <w:r>
              <w:rPr>
                <w:b w:val="false"/>
                <w:bCs w:val="false"/>
                <w:sz w:val="18"/>
                <w:szCs w:val="18"/>
              </w:rPr>
              <w:t xml:space="preserve">468-point landmarks, pretrained</w:t>
            </w:r>
          </w:p>
        </w:tc>
      </w:tr>
      <w:tr>
        <w:tc>
          <w:tcPr>
            <w:tcW w:type="dxa" w:w="2500"/>
          </w:tcPr>
          <w:p>
            <w:r>
              <w:rPr>
                <w:b w:val="false"/>
                <w:bCs w:val="false"/>
                <w:sz w:val="18"/>
                <w:szCs w:val="18"/>
              </w:rPr>
              <w:t xml:space="preserve">Face Recognition &amp; Matching</w:t>
            </w:r>
          </w:p>
        </w:tc>
        <w:tc>
          <w:tcPr>
            <w:tcW w:type="dxa" w:w="3300"/>
          </w:tcPr>
          <w:p>
            <w:r>
              <w:rPr>
                <w:b w:val="false"/>
                <w:bCs w:val="false"/>
                <w:sz w:val="18"/>
                <w:szCs w:val="18"/>
              </w:rPr>
              <w:t xml:space="preserve">DeepFace + ArcFace</w:t>
            </w:r>
          </w:p>
        </w:tc>
        <w:tc>
          <w:tcPr>
            <w:tcW w:type="dxa" w:w="4000"/>
          </w:tcPr>
          <w:p>
            <w:r>
              <w:rPr>
                <w:b w:val="false"/>
                <w:bCs w:val="false"/>
                <w:sz w:val="18"/>
                <w:szCs w:val="18"/>
              </w:rPr>
              <w:t xml:space="preserve">Pretrained embeddings and similarity scoring</w:t>
            </w:r>
          </w:p>
        </w:tc>
      </w:tr>
      <w:tr>
        <w:tc>
          <w:tcPr>
            <w:tcW w:type="dxa" w:w="2500"/>
          </w:tcPr>
          <w:p>
            <w:r>
              <w:rPr>
                <w:b w:val="false"/>
                <w:bCs w:val="false"/>
                <w:sz w:val="18"/>
                <w:szCs w:val="18"/>
              </w:rPr>
              <w:t xml:space="preserve">Passive Liveness</w:t>
            </w:r>
          </w:p>
        </w:tc>
        <w:tc>
          <w:tcPr>
            <w:tcW w:type="dxa" w:w="3300"/>
          </w:tcPr>
          <w:p>
            <w:r>
              <w:rPr>
                <w:b w:val="false"/>
                <w:bCs w:val="false"/>
                <w:sz w:val="18"/>
                <w:szCs w:val="18"/>
              </w:rPr>
              <w:t xml:space="preserve">DeepFace anti_spoofing (MiniFASNet underneath)</w:t>
            </w:r>
          </w:p>
        </w:tc>
        <w:tc>
          <w:tcPr>
            <w:tcW w:type="dxa" w:w="4000"/>
          </w:tcPr>
          <w:p>
            <w:r>
              <w:rPr>
                <w:b w:val="false"/>
                <w:bCs w:val="false"/>
                <w:sz w:val="18"/>
                <w:szCs w:val="18"/>
              </w:rPr>
              <w:t xml:space="preserve">Pretrained spoof-detection model</w:t>
            </w:r>
          </w:p>
        </w:tc>
      </w:tr>
      <w:tr>
        <w:tc>
          <w:tcPr>
            <w:tcW w:type="dxa" w:w="2500"/>
          </w:tcPr>
          <w:p>
            <w:r>
              <w:rPr>
                <w:b w:val="false"/>
                <w:bCs w:val="false"/>
                <w:sz w:val="18"/>
                <w:szCs w:val="18"/>
              </w:rPr>
              <w:t xml:space="preserve">Physiological Liveness</w:t>
            </w:r>
          </w:p>
        </w:tc>
        <w:tc>
          <w:tcPr>
            <w:tcW w:type="dxa" w:w="3300"/>
          </w:tcPr>
          <w:p>
            <w:r>
              <w:rPr>
                <w:b w:val="false"/>
                <w:bCs w:val="false"/>
                <w:sz w:val="18"/>
                <w:szCs w:val="18"/>
              </w:rPr>
              <w:t xml:space="preserve">Custom rPPG (SciPy + NumPy)</w:t>
            </w:r>
          </w:p>
        </w:tc>
        <w:tc>
          <w:tcPr>
            <w:tcW w:type="dxa" w:w="4000"/>
          </w:tcPr>
          <w:p>
            <w:r>
              <w:rPr>
                <w:b w:val="false"/>
                <w:bCs w:val="false"/>
                <w:sz w:val="18"/>
                <w:szCs w:val="18"/>
              </w:rPr>
              <w:t xml:space="preserve">Classical signal processing, not pretrained</w:t>
            </w:r>
          </w:p>
        </w:tc>
      </w:tr>
      <w:tr>
        <w:tc>
          <w:tcPr>
            <w:tcW w:type="dxa" w:w="2500"/>
          </w:tcPr>
          <w:p>
            <w:r>
              <w:rPr>
                <w:b w:val="false"/>
                <w:bCs w:val="false"/>
                <w:sz w:val="18"/>
                <w:szCs w:val="18"/>
              </w:rPr>
              <w:t xml:space="preserve">Active Liveness</w:t>
            </w:r>
          </w:p>
        </w:tc>
        <w:tc>
          <w:tcPr>
            <w:tcW w:type="dxa" w:w="3300"/>
          </w:tcPr>
          <w:p>
            <w:r>
              <w:rPr>
                <w:b w:val="false"/>
                <w:bCs w:val="false"/>
                <w:sz w:val="18"/>
                <w:szCs w:val="18"/>
              </w:rPr>
              <w:t xml:space="preserve">Custom (MediaPipe + EAR + solvePnP)</w:t>
            </w:r>
          </w:p>
        </w:tc>
        <w:tc>
          <w:tcPr>
            <w:tcW w:type="dxa" w:w="4000"/>
          </w:tcPr>
          <w:p>
            <w:r>
              <w:rPr>
                <w:b w:val="false"/>
                <w:bCs w:val="false"/>
                <w:sz w:val="18"/>
                <w:szCs w:val="18"/>
              </w:rPr>
              <w:t xml:space="preserve">Built by us</w:t>
            </w:r>
          </w:p>
        </w:tc>
      </w:tr>
      <w:tr>
        <w:tc>
          <w:tcPr>
            <w:tcW w:type="dxa" w:w="2500"/>
          </w:tcPr>
          <w:p>
            <w:r>
              <w:rPr>
                <w:b w:val="false"/>
                <w:bCs w:val="false"/>
                <w:sz w:val="18"/>
                <w:szCs w:val="18"/>
              </w:rPr>
              <w:t xml:space="preserve">Backend API</w:t>
            </w:r>
          </w:p>
        </w:tc>
        <w:tc>
          <w:tcPr>
            <w:tcW w:type="dxa" w:w="3300"/>
          </w:tcPr>
          <w:p>
            <w:r>
              <w:rPr>
                <w:b w:val="false"/>
                <w:bCs w:val="false"/>
                <w:sz w:val="18"/>
                <w:szCs w:val="18"/>
              </w:rPr>
              <w:t xml:space="preserve">FastAPI + Uvicorn</w:t>
            </w:r>
          </w:p>
        </w:tc>
        <w:tc>
          <w:tcPr>
            <w:tcW w:type="dxa" w:w="4000"/>
          </w:tcPr>
          <w:p>
            <w:r>
              <w:rPr>
                <w:b w:val="false"/>
                <w:bCs w:val="false"/>
                <w:sz w:val="18"/>
                <w:szCs w:val="18"/>
              </w:rPr>
              <w:t xml:space="preserve">/register and /verify endpoints</w:t>
            </w:r>
          </w:p>
        </w:tc>
      </w:tr>
      <w:tr>
        <w:tc>
          <w:tcPr>
            <w:tcW w:type="dxa" w:w="2500"/>
          </w:tcPr>
          <w:p>
            <w:r>
              <w:rPr>
                <w:b w:val="false"/>
                <w:bCs w:val="false"/>
                <w:sz w:val="18"/>
                <w:szCs w:val="18"/>
              </w:rPr>
              <w:t xml:space="preserve">Database</w:t>
            </w:r>
          </w:p>
        </w:tc>
        <w:tc>
          <w:tcPr>
            <w:tcW w:type="dxa" w:w="3300"/>
          </w:tcPr>
          <w:p>
            <w:r>
              <w:rPr>
                <w:b w:val="false"/>
                <w:bCs w:val="false"/>
                <w:sz w:val="18"/>
                <w:szCs w:val="18"/>
              </w:rPr>
              <w:t xml:space="preserve">SQLite</w:t>
            </w:r>
          </w:p>
        </w:tc>
        <w:tc>
          <w:tcPr>
            <w:tcW w:type="dxa" w:w="4000"/>
          </w:tcPr>
          <w:p>
            <w:r>
              <w:rPr>
                <w:b w:val="false"/>
                <w:bCs w:val="false"/>
                <w:sz w:val="18"/>
                <w:szCs w:val="18"/>
              </w:rPr>
              <w:t xml:space="preserve">Local, no cloud dependency</w:t>
            </w:r>
          </w:p>
        </w:tc>
      </w:tr>
      <w:tr>
        <w:tc>
          <w:tcPr>
            <w:tcW w:type="dxa" w:w="2500"/>
          </w:tcPr>
          <w:p>
            <w:r>
              <w:rPr>
                <w:b w:val="false"/>
                <w:bCs w:val="false"/>
                <w:sz w:val="18"/>
                <w:szCs w:val="18"/>
              </w:rPr>
              <w:t xml:space="preserve">User Interface</w:t>
            </w:r>
          </w:p>
        </w:tc>
        <w:tc>
          <w:tcPr>
            <w:tcW w:type="dxa" w:w="3300"/>
          </w:tcPr>
          <w:p>
            <w:r>
              <w:rPr>
                <w:b w:val="false"/>
                <w:bCs w:val="false"/>
                <w:sz w:val="18"/>
                <w:szCs w:val="18"/>
              </w:rPr>
              <w:t xml:space="preserve">Streamlit + streamlit-webrtc</w:t>
            </w:r>
          </w:p>
        </w:tc>
        <w:tc>
          <w:tcPr>
            <w:tcW w:type="dxa" w:w="4000"/>
          </w:tcPr>
          <w:p>
            <w:r>
              <w:rPr>
                <w:b w:val="false"/>
                <w:bCs w:val="false"/>
                <w:sz w:val="18"/>
                <w:szCs w:val="18"/>
              </w:rPr>
              <w:t xml:space="preserve">Used instead of React (optional in brief)</w:t>
            </w:r>
          </w:p>
        </w:tc>
      </w:tr>
      <w:tr>
        <w:tc>
          <w:tcPr>
            <w:tcW w:type="dxa" w:w="2500"/>
          </w:tcPr>
          <w:p>
            <w:r>
              <w:rPr>
                <w:b w:val="false"/>
                <w:bCs w:val="false"/>
                <w:sz w:val="18"/>
                <w:szCs w:val="18"/>
              </w:rPr>
              <w:t xml:space="preserve">Evaluation</w:t>
            </w:r>
          </w:p>
        </w:tc>
        <w:tc>
          <w:tcPr>
            <w:tcW w:type="dxa" w:w="3300"/>
          </w:tcPr>
          <w:p>
            <w:r>
              <w:rPr>
                <w:b w:val="false"/>
                <w:bCs w:val="false"/>
                <w:sz w:val="18"/>
                <w:szCs w:val="18"/>
              </w:rPr>
              <w:t xml:space="preserve">scikit-learn, matplotlib, numpy, pandas</w:t>
            </w:r>
          </w:p>
        </w:tc>
        <w:tc>
          <w:tcPr>
            <w:tcW w:type="dxa" w:w="4000"/>
          </w:tcPr>
          <w:p>
            <w:r>
              <w:rPr>
                <w:b w:val="false"/>
                <w:bCs w:val="false"/>
                <w:sz w:val="18"/>
                <w:szCs w:val="18"/>
              </w:rPr>
              <w:t xml:space="preserve">ROC/EER, metrics tables</w:t>
            </w:r>
          </w:p>
        </w:tc>
      </w:tr>
      <w:tr>
        <w:tc>
          <w:tcPr>
            <w:tcW w:type="dxa" w:w="2500"/>
          </w:tcPr>
          <w:p>
            <w:r>
              <w:rPr>
                <w:b w:val="false"/>
                <w:bCs w:val="false"/>
                <w:sz w:val="18"/>
                <w:szCs w:val="18"/>
              </w:rPr>
              <w:t xml:space="preserve">Dataset Access</w:t>
            </w:r>
          </w:p>
        </w:tc>
        <w:tc>
          <w:tcPr>
            <w:tcW w:type="dxa" w:w="3300"/>
          </w:tcPr>
          <w:p>
            <w:r>
              <w:rPr>
                <w:b w:val="false"/>
                <w:bCs w:val="false"/>
                <w:sz w:val="18"/>
                <w:szCs w:val="18"/>
              </w:rPr>
              <w:t xml:space="preserve">kagglehub</w:t>
            </w:r>
          </w:p>
        </w:tc>
        <w:tc>
          <w:tcPr>
            <w:tcW w:type="dxa" w:w="4000"/>
          </w:tcPr>
          <w:p>
            <w:r>
              <w:rPr>
                <w:b w:val="false"/>
                <w:bCs w:val="false"/>
                <w:sz w:val="18"/>
                <w:szCs w:val="18"/>
              </w:rPr>
              <w:t xml:space="preserve">CelebA-Spoof and CFP download</w:t>
            </w:r>
          </w:p>
        </w:tc>
      </w:tr>
    </w:tbl>
    <w:p>
      <w:pPr>
        <w:spacing w:after="200"/>
      </w:pPr>
    </w:p>
    <w:p>
      <w:pPr>
        <w:pStyle w:val="Heading2"/>
        <w:spacing w:after="120" w:before="260"/>
      </w:pPr>
      <w:r>
        <w:t xml:space="preserve">10.1 Deliberate Deviations From the Brief's Suggested Stack</w:t>
      </w:r>
    </w:p>
    <w:p>
      <w:pPr>
        <w:pStyle w:val="ListParagraph"/>
        <w:numPr>
          <w:ilvl w:val="0"/>
          <w:numId w:val="2"/>
        </w:numPr>
        <w:spacing w:after="80"/>
      </w:pPr>
      <w:r>
        <w:t xml:space="preserve">PyTorch (Model Development) — not used. No custom model is trained from scratch; pretrained DeepFace, ArcFace, and MiniFASNet are used instead, for realistic time-boxing within the available schedule.</w:t>
      </w:r>
    </w:p>
    <w:p>
      <w:pPr>
        <w:pStyle w:val="ListParagraph"/>
        <w:numPr>
          <w:ilvl w:val="0"/>
          <w:numId w:val="2"/>
        </w:numPr>
        <w:spacing w:after="80"/>
      </w:pPr>
      <w:r>
        <w:t xml:space="preserve">React (User Interface) — replaced with Streamlit, which the brief itself marks as optional, chosen for much faster development of a working webcam-driven interface.</w:t>
      </w:r>
    </w:p>
    <w:p>
      <w:pPr>
        <w:pStyle w:val="Heading1"/>
        <w:spacing w:after="160" w:before="360"/>
      </w:pPr>
      <w:r>
        <w:t xml:space="preserve">11. Evaluation Metrics, Fully Explained</w:t>
      </w:r>
    </w:p>
    <w:p>
      <w:pPr>
        <w:spacing w:after="120"/>
      </w:pPr>
      <w:r>
        <w:rPr>
          <w:b/>
          <w:bCs/>
        </w:rPr>
        <w:t xml:space="preserve">APCER: </w:t>
      </w:r>
      <w:r>
        <w:t xml:space="preserve">Attack Presentation Classification Error Rate — how often an actual attack is wrongly accepted as genuine. Lower is better.</w:t>
      </w:r>
    </w:p>
    <w:p>
      <w:pPr>
        <w:spacing w:after="120"/>
      </w:pPr>
      <w:r>
        <w:rPr>
          <w:b/>
          <w:bCs/>
        </w:rPr>
        <w:t xml:space="preserve">BPCER: </w:t>
      </w:r>
      <w:r>
        <w:t xml:space="preserve">Bona Fide Presentation Classification Error Rate — how often a genuine, real user is wrongly rejected. Lower is better.</w:t>
      </w:r>
    </w:p>
    <w:p>
      <w:pPr>
        <w:spacing w:after="120"/>
      </w:pPr>
      <w:r>
        <w:rPr>
          <w:b/>
          <w:bCs/>
        </w:rPr>
        <w:t xml:space="preserve">ACER: </w:t>
      </w:r>
      <w:r>
        <w:t xml:space="preserve">Average Classification Error Rate — the average of APCER and BPCER, giving one balanced number.</w:t>
      </w:r>
    </w:p>
    <w:p>
      <w:pPr>
        <w:spacing w:after="120"/>
      </w:pPr>
      <w:r>
        <w:rPr>
          <w:b/>
          <w:bCs/>
        </w:rPr>
        <w:t xml:space="preserve">ROC Curve / EER: </w:t>
      </w:r>
      <w:r>
        <w:t xml:space="preserve">Plots the tradeoff between false acceptance and false rejection at every possible threshold; the Equal Error Rate is the point where both are equal, and is used to select the final similarity threshold rather than guessing a number.</w:t>
      </w:r>
    </w:p>
    <w:p>
      <w:pPr>
        <w:spacing w:after="120"/>
      </w:pPr>
      <w:r>
        <w:rPr>
          <w:b/>
          <w:bCs/>
        </w:rPr>
        <w:t xml:space="preserve">HTER: </w:t>
      </w:r>
      <w:r>
        <w:t xml:space="preserve">Half Total Error Rate — half the sum of false acceptance and false rejection rates, another standard cross-check metric.</w:t>
      </w:r>
    </w:p>
    <w:p>
      <w:pPr>
        <w:spacing w:after="120"/>
      </w:pPr>
      <w:r>
        <w:rPr>
          <w:b/>
          <w:bCs/>
        </w:rPr>
        <w:t xml:space="preserve">AUC: </w:t>
      </w:r>
      <w:r>
        <w:t xml:space="preserve">Area Under the ROC Curve — a single number summarizing overall separability between genuine and impostor scores.</w:t>
      </w:r>
    </w:p>
    <w:p>
      <w:pPr>
        <w:spacing w:after="160"/>
      </w:pPr>
      <w:r>
        <w:t xml:space="preserve">These terms come directly from the field's standard literature (Yu et al. survey, arxiv.org/abs/2106.14948, and Domain Generalization via Ensemble Stacking, arxiv.org/abs/2301.02145), used here instead of a single invented 'accuracy percent' figure.</w:t>
      </w:r>
    </w:p>
    <w:p>
      <w:r>
        <w:br w:type="page"/>
      </w:r>
    </w:p>
    <w:p>
      <w:pPr>
        <w:pStyle w:val="Heading1"/>
        <w:spacing w:after="160" w:before="360"/>
      </w:pPr>
      <w:r>
        <w:t xml:space="preserve">12. Research Papers Referenced — Summary</w:t>
      </w:r>
    </w:p>
    <w:p>
      <w:pPr>
        <w:spacing w:after="160"/>
      </w:pPr>
      <w:r>
        <w:t xml:space="preserve">Full breakdown (Problem, Method, Results, Limitations, What to Adopt, What to Avoid, Implementation Plan) for all 25 papers lives in the companion Research Paper Reference Table workbook. This section gives the condensed version: what each paper is, and exactly what was taken from it into this project.</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tblGrid>
      <w:tr>
        <w:tc>
          <w:tcPr>
            <w:tcW w:type="dxa" w:w="2500"/>
            <w:shd w:fill="F2F2F2" w:val="clear"/>
          </w:tcPr>
          <w:p>
            <w:r>
              <w:rPr>
                <w:b/>
                <w:bCs/>
                <w:sz w:val="18"/>
                <w:szCs w:val="18"/>
              </w:rPr>
              <w:t xml:space="preserve">Paper</w:t>
            </w:r>
          </w:p>
        </w:tc>
        <w:tc>
          <w:tcPr>
            <w:tcW w:type="dxa" w:w="3100"/>
            <w:shd w:fill="F2F2F2" w:val="clear"/>
          </w:tcPr>
          <w:p>
            <w:r>
              <w:rPr>
                <w:b/>
                <w:bCs/>
                <w:sz w:val="18"/>
                <w:szCs w:val="18"/>
              </w:rPr>
              <w:t xml:space="preserve">Link</w:t>
            </w:r>
          </w:p>
        </w:tc>
        <w:tc>
          <w:tcPr>
            <w:tcW w:type="dxa" w:w="5100"/>
            <w:shd w:fill="F2F2F2" w:val="clear"/>
          </w:tcPr>
          <w:p>
            <w:r>
              <w:rPr>
                <w:b/>
                <w:bCs/>
                <w:sz w:val="18"/>
                <w:szCs w:val="18"/>
              </w:rPr>
              <w:t xml:space="preserve">What Was Adopted Into This Project</w:t>
            </w:r>
          </w:p>
        </w:tc>
      </w:tr>
      <w:tr>
        <w:tc>
          <w:tcPr>
            <w:tcW w:type="dxa" w:w="2500"/>
          </w:tcPr>
          <w:p>
            <w:r>
              <w:rPr>
                <w:b w:val="false"/>
                <w:bCs w:val="false"/>
                <w:sz w:val="18"/>
                <w:szCs w:val="18"/>
              </w:rPr>
              <w:t xml:space="preserve">CelebA-Spoof</w:t>
            </w:r>
          </w:p>
        </w:tc>
        <w:tc>
          <w:tcPr>
            <w:tcW w:type="dxa" w:w="3100"/>
          </w:tcPr>
          <w:p>
            <w:r>
              <w:rPr>
                <w:b w:val="false"/>
                <w:bCs w:val="false"/>
                <w:sz w:val="18"/>
                <w:szCs w:val="18"/>
              </w:rPr>
              <w:t xml:space="preserve">arxiv.org/abs/2007.12342</w:t>
            </w:r>
          </w:p>
        </w:tc>
        <w:tc>
          <w:tcPr>
            <w:tcW w:type="dxa" w:w="5100"/>
          </w:tcPr>
          <w:p>
            <w:r>
              <w:rPr>
                <w:b w:val="false"/>
                <w:bCs w:val="false"/>
                <w:sz w:val="18"/>
                <w:szCs w:val="18"/>
              </w:rPr>
              <w:t xml:space="preserve">Primary passive-liveness evaluation dataset (Section 8)</w:t>
            </w:r>
          </w:p>
        </w:tc>
      </w:tr>
      <w:tr>
        <w:tc>
          <w:tcPr>
            <w:tcW w:type="dxa" w:w="2500"/>
          </w:tcPr>
          <w:p>
            <w:r>
              <w:rPr>
                <w:b w:val="false"/>
                <w:bCs w:val="false"/>
                <w:sz w:val="18"/>
                <w:szCs w:val="18"/>
              </w:rPr>
              <w:t xml:space="preserve">OULU-NPU</w:t>
            </w:r>
          </w:p>
        </w:tc>
        <w:tc>
          <w:tcPr>
            <w:tcW w:type="dxa" w:w="3100"/>
          </w:tcPr>
          <w:p>
            <w:r>
              <w:rPr>
                <w:b w:val="false"/>
                <w:bCs w:val="false"/>
                <w:sz w:val="18"/>
                <w:szCs w:val="18"/>
              </w:rPr>
              <w:t xml:space="preserve">oulurepo.oulu.fi</w:t>
            </w:r>
          </w:p>
        </w:tc>
        <w:tc>
          <w:tcPr>
            <w:tcW w:type="dxa" w:w="5100"/>
          </w:tcPr>
          <w:p>
            <w:r>
              <w:rPr>
                <w:b w:val="false"/>
                <w:bCs w:val="false"/>
                <w:sz w:val="18"/>
                <w:szCs w:val="18"/>
              </w:rPr>
              <w:t xml:space="preserve">Cited as the standard cross-condition generalization benchmark; not directly used</w:t>
            </w:r>
          </w:p>
        </w:tc>
      </w:tr>
      <w:tr>
        <w:tc>
          <w:tcPr>
            <w:tcW w:type="dxa" w:w="2500"/>
          </w:tcPr>
          <w:p>
            <w:r>
              <w:rPr>
                <w:b w:val="false"/>
                <w:bCs w:val="false"/>
                <w:sz w:val="18"/>
                <w:szCs w:val="18"/>
              </w:rPr>
              <w:t xml:space="preserve">CVPR 2019 Multi-Modal FAS Benchmark</w:t>
            </w:r>
          </w:p>
        </w:tc>
        <w:tc>
          <w:tcPr>
            <w:tcW w:type="dxa" w:w="3100"/>
          </w:tcPr>
          <w:p>
            <w:r>
              <w:rPr>
                <w:b w:val="false"/>
                <w:bCs w:val="false"/>
                <w:sz w:val="18"/>
                <w:szCs w:val="18"/>
              </w:rPr>
              <w:t xml:space="preserve">openaccess.thecvf.com</w:t>
            </w:r>
          </w:p>
        </w:tc>
        <w:tc>
          <w:tcPr>
            <w:tcW w:type="dxa" w:w="5100"/>
          </w:tcPr>
          <w:p>
            <w:r>
              <w:rPr>
                <w:b w:val="false"/>
                <w:bCs w:val="false"/>
                <w:sz w:val="18"/>
                <w:szCs w:val="18"/>
              </w:rPr>
              <w:t xml:space="preserve">Confirms RGB-only scope matches mainstream research, justifying no depth/IR hardware</w:t>
            </w:r>
          </w:p>
        </w:tc>
      </w:tr>
      <w:tr>
        <w:tc>
          <w:tcPr>
            <w:tcW w:type="dxa" w:w="2500"/>
          </w:tcPr>
          <w:p>
            <w:r>
              <w:rPr>
                <w:b w:val="false"/>
                <w:bCs w:val="false"/>
                <w:sz w:val="18"/>
                <w:szCs w:val="18"/>
              </w:rPr>
              <w:t xml:space="preserve">CLIPC8</w:t>
            </w:r>
          </w:p>
        </w:tc>
        <w:tc>
          <w:tcPr>
            <w:tcW w:type="dxa" w:w="3100"/>
          </w:tcPr>
          <w:p>
            <w:r>
              <w:rPr>
                <w:b w:val="false"/>
                <w:bCs w:val="false"/>
                <w:sz w:val="18"/>
                <w:szCs w:val="18"/>
              </w:rPr>
              <w:t xml:space="preserve">arxiv.org/abs/2311.17583</w:t>
            </w:r>
          </w:p>
        </w:tc>
        <w:tc>
          <w:tcPr>
            <w:tcW w:type="dxa" w:w="5100"/>
          </w:tcPr>
          <w:p>
            <w:r>
              <w:rPr>
                <w:b w:val="false"/>
                <w:bCs w:val="false"/>
                <w:sz w:val="18"/>
                <w:szCs w:val="18"/>
              </w:rPr>
              <w:t xml:space="preserve">Reference for classic dataset descriptions (NUAA, CASIA-FASD, Replay-Attack)</w:t>
            </w:r>
          </w:p>
        </w:tc>
      </w:tr>
      <w:tr>
        <w:tc>
          <w:tcPr>
            <w:tcW w:type="dxa" w:w="2500"/>
          </w:tcPr>
          <w:p>
            <w:r>
              <w:rPr>
                <w:b w:val="false"/>
                <w:bCs w:val="false"/>
                <w:sz w:val="18"/>
                <w:szCs w:val="18"/>
              </w:rPr>
              <w:t xml:space="preserve">Yu et al. Survey (TPAMI)</w:t>
            </w:r>
          </w:p>
        </w:tc>
        <w:tc>
          <w:tcPr>
            <w:tcW w:type="dxa" w:w="3100"/>
          </w:tcPr>
          <w:p>
            <w:r>
              <w:rPr>
                <w:b w:val="false"/>
                <w:bCs w:val="false"/>
                <w:sz w:val="18"/>
                <w:szCs w:val="18"/>
              </w:rPr>
              <w:t xml:space="preserve">arxiv.org/abs/2106.14948</w:t>
            </w:r>
          </w:p>
        </w:tc>
        <w:tc>
          <w:tcPr>
            <w:tcW w:type="dxa" w:w="5100"/>
          </w:tcPr>
          <w:p>
            <w:r>
              <w:rPr>
                <w:b w:val="false"/>
                <w:bCs w:val="false"/>
                <w:sz w:val="18"/>
                <w:szCs w:val="18"/>
              </w:rPr>
              <w:t xml:space="preserve">Source of APCER/BPCER/ACER terminology adopted in Section 11</w:t>
            </w:r>
          </w:p>
        </w:tc>
      </w:tr>
      <w:tr>
        <w:tc>
          <w:tcPr>
            <w:tcW w:type="dxa" w:w="2500"/>
          </w:tcPr>
          <w:p>
            <w:r>
              <w:rPr>
                <w:b w:val="false"/>
                <w:bCs w:val="false"/>
                <w:sz w:val="18"/>
                <w:szCs w:val="18"/>
              </w:rPr>
              <w:t xml:space="preserve">FPAD Survey 2025</w:t>
            </w:r>
          </w:p>
        </w:tc>
        <w:tc>
          <w:tcPr>
            <w:tcW w:type="dxa" w:w="3100"/>
          </w:tcPr>
          <w:p>
            <w:r>
              <w:rPr>
                <w:b w:val="false"/>
                <w:bCs w:val="false"/>
                <w:sz w:val="18"/>
                <w:szCs w:val="18"/>
              </w:rPr>
              <w:t xml:space="preserve">pure.hud.ac.uk</w:t>
            </w:r>
          </w:p>
        </w:tc>
        <w:tc>
          <w:tcPr>
            <w:tcW w:type="dxa" w:w="5100"/>
          </w:tcPr>
          <w:p>
            <w:r>
              <w:rPr>
                <w:b w:val="false"/>
                <w:bCs w:val="false"/>
                <w:sz w:val="18"/>
                <w:szCs w:val="18"/>
              </w:rPr>
              <w:t xml:space="preserve">Confirms RGB-camera liveness detection is a current, legitimate research area</w:t>
            </w:r>
          </w:p>
        </w:tc>
      </w:tr>
      <w:tr>
        <w:tc>
          <w:tcPr>
            <w:tcW w:type="dxa" w:w="2500"/>
          </w:tcPr>
          <w:p>
            <w:r>
              <w:rPr>
                <w:b w:val="false"/>
                <w:bCs w:val="false"/>
                <w:sz w:val="18"/>
                <w:szCs w:val="18"/>
              </w:rPr>
              <w:t xml:space="preserve">MDPI Comprehensive Survey 2025</w:t>
            </w:r>
          </w:p>
        </w:tc>
        <w:tc>
          <w:tcPr>
            <w:tcW w:type="dxa" w:w="3100"/>
          </w:tcPr>
          <w:p>
            <w:r>
              <w:rPr>
                <w:b w:val="false"/>
                <w:bCs w:val="false"/>
                <w:sz w:val="18"/>
                <w:szCs w:val="18"/>
              </w:rPr>
              <w:t xml:space="preserve">mdpi.com/2076-3417/15/12/6891</w:t>
            </w:r>
          </w:p>
        </w:tc>
        <w:tc>
          <w:tcPr>
            <w:tcW w:type="dxa" w:w="5100"/>
          </w:tcPr>
          <w:p>
            <w:r>
              <w:rPr>
                <w:b w:val="false"/>
                <w:bCs w:val="false"/>
                <w:sz w:val="18"/>
                <w:szCs w:val="18"/>
              </w:rPr>
              <w:t xml:space="preserve">Basis for explicit scoping discipline in Section 9 and Section 13</w:t>
            </w:r>
          </w:p>
        </w:tc>
      </w:tr>
      <w:tr>
        <w:tc>
          <w:tcPr>
            <w:tcW w:type="dxa" w:w="2500"/>
          </w:tcPr>
          <w:p>
            <w:r>
              <w:rPr>
                <w:b w:val="false"/>
                <w:bCs w:val="false"/>
                <w:sz w:val="18"/>
                <w:szCs w:val="18"/>
              </w:rPr>
              <w:t xml:space="preserve">Seeing is Living?</w:t>
            </w:r>
          </w:p>
        </w:tc>
        <w:tc>
          <w:tcPr>
            <w:tcW w:type="dxa" w:w="3100"/>
          </w:tcPr>
          <w:p>
            <w:r>
              <w:rPr>
                <w:b w:val="false"/>
                <w:bCs w:val="false"/>
                <w:sz w:val="18"/>
                <w:szCs w:val="18"/>
              </w:rPr>
              <w:t xml:space="preserve">arxiv.org/abs/2202.10673</w:t>
            </w:r>
          </w:p>
        </w:tc>
        <w:tc>
          <w:tcPr>
            <w:tcW w:type="dxa" w:w="5100"/>
          </w:tcPr>
          <w:p>
            <w:r>
              <w:rPr>
                <w:b w:val="false"/>
                <w:bCs w:val="false"/>
                <w:sz w:val="18"/>
                <w:szCs w:val="18"/>
              </w:rPr>
              <w:t xml:space="preserve">Direct justification for the 3-layer liveness design (Section 5.1)</w:t>
            </w:r>
          </w:p>
        </w:tc>
      </w:tr>
      <w:tr>
        <w:tc>
          <w:tcPr>
            <w:tcW w:type="dxa" w:w="2500"/>
          </w:tcPr>
          <w:p>
            <w:r>
              <w:rPr>
                <w:b w:val="false"/>
                <w:bCs w:val="false"/>
                <w:sz w:val="18"/>
                <w:szCs w:val="18"/>
              </w:rPr>
              <w:t xml:space="preserve">Deep Frequent Spatial Temporal Learning</w:t>
            </w:r>
          </w:p>
        </w:tc>
        <w:tc>
          <w:tcPr>
            <w:tcW w:type="dxa" w:w="3100"/>
          </w:tcPr>
          <w:p>
            <w:r>
              <w:rPr>
                <w:b w:val="false"/>
                <w:bCs w:val="false"/>
                <w:sz w:val="18"/>
                <w:szCs w:val="18"/>
              </w:rPr>
              <w:t xml:space="preserve">arxiv.org/abs/2002.03723</w:t>
            </w:r>
          </w:p>
        </w:tc>
        <w:tc>
          <w:tcPr>
            <w:tcW w:type="dxa" w:w="5100"/>
          </w:tcPr>
          <w:p>
            <w:r>
              <w:rPr>
                <w:b w:val="false"/>
                <w:bCs w:val="false"/>
                <w:sz w:val="18"/>
                <w:szCs w:val="18"/>
              </w:rPr>
              <w:t xml:space="preserve">Source of the optional frequency-domain check stretch goal</w:t>
            </w:r>
          </w:p>
        </w:tc>
      </w:tr>
      <w:tr>
        <w:tc>
          <w:tcPr>
            <w:tcW w:type="dxa" w:w="2500"/>
          </w:tcPr>
          <w:p>
            <w:r>
              <w:rPr>
                <w:b w:val="false"/>
                <w:bCs w:val="false"/>
                <w:sz w:val="18"/>
                <w:szCs w:val="18"/>
              </w:rPr>
              <w:t xml:space="preserve">Boulkenafet Colour Texture</w:t>
            </w:r>
          </w:p>
        </w:tc>
        <w:tc>
          <w:tcPr>
            <w:tcW w:type="dxa" w:w="3100"/>
          </w:tcPr>
          <w:p>
            <w:r>
              <w:rPr>
                <w:b w:val="false"/>
                <w:bCs w:val="false"/>
                <w:sz w:val="18"/>
                <w:szCs w:val="18"/>
              </w:rPr>
              <w:t xml:space="preserve">github.com/KevinDepedri/...</w:t>
            </w:r>
          </w:p>
        </w:tc>
        <w:tc>
          <w:tcPr>
            <w:tcW w:type="dxa" w:w="5100"/>
          </w:tcPr>
          <w:p>
            <w:r>
              <w:rPr>
                <w:b w:val="false"/>
                <w:bCs w:val="false"/>
                <w:sz w:val="18"/>
                <w:szCs w:val="18"/>
              </w:rPr>
              <w:t xml:space="preserve">Reference for an optional custom passive-liveness technique</w:t>
            </w:r>
          </w:p>
        </w:tc>
      </w:tr>
      <w:tr>
        <w:tc>
          <w:tcPr>
            <w:tcW w:type="dxa" w:w="2500"/>
          </w:tcPr>
          <w:p>
            <w:r>
              <w:rPr>
                <w:b w:val="false"/>
                <w:bCs w:val="false"/>
                <w:sz w:val="18"/>
                <w:szCs w:val="18"/>
              </w:rPr>
              <w:t xml:space="preserve">CDCN</w:t>
            </w:r>
          </w:p>
        </w:tc>
        <w:tc>
          <w:tcPr>
            <w:tcW w:type="dxa" w:w="3100"/>
          </w:tcPr>
          <w:p>
            <w:r>
              <w:rPr>
                <w:b w:val="false"/>
                <w:bCs w:val="false"/>
                <w:sz w:val="18"/>
                <w:szCs w:val="18"/>
              </w:rPr>
              <w:t xml:space="preserve">arxiv.org/abs/2003.04092</w:t>
            </w:r>
          </w:p>
        </w:tc>
        <w:tc>
          <w:tcPr>
            <w:tcW w:type="dxa" w:w="5100"/>
          </w:tcPr>
          <w:p>
            <w:r>
              <w:rPr>
                <w:b w:val="false"/>
                <w:bCs w:val="false"/>
                <w:sz w:val="18"/>
                <w:szCs w:val="18"/>
              </w:rPr>
              <w:t xml:space="preserve">Cited as the state-of-the-art ceiling, justifying our simpler scoped approach</w:t>
            </w:r>
          </w:p>
        </w:tc>
      </w:tr>
      <w:tr>
        <w:tc>
          <w:tcPr>
            <w:tcW w:type="dxa" w:w="2500"/>
          </w:tcPr>
          <w:p>
            <w:r>
              <w:rPr>
                <w:b w:val="false"/>
                <w:bCs w:val="false"/>
                <w:sz w:val="18"/>
                <w:szCs w:val="18"/>
              </w:rPr>
              <w:t xml:space="preserve">FPAD Survey, rPPG section</w:t>
            </w:r>
          </w:p>
        </w:tc>
        <w:tc>
          <w:tcPr>
            <w:tcW w:type="dxa" w:w="3100"/>
          </w:tcPr>
          <w:p>
            <w:r>
              <w:rPr>
                <w:b w:val="false"/>
                <w:bCs w:val="false"/>
                <w:sz w:val="18"/>
                <w:szCs w:val="18"/>
              </w:rPr>
              <w:t xml:space="preserve">arxiv.org/abs/2212.03680</w:t>
            </w:r>
          </w:p>
        </w:tc>
        <w:tc>
          <w:tcPr>
            <w:tcW w:type="dxa" w:w="5100"/>
          </w:tcPr>
          <w:p>
            <w:r>
              <w:rPr>
                <w:b w:val="false"/>
                <w:bCs w:val="false"/>
                <w:sz w:val="18"/>
                <w:szCs w:val="18"/>
              </w:rPr>
              <w:t xml:space="preserve">Core rPPG pipeline logic adopted directly (Section 5.3)</w:t>
            </w:r>
          </w:p>
        </w:tc>
      </w:tr>
      <w:tr>
        <w:tc>
          <w:tcPr>
            <w:tcW w:type="dxa" w:w="2500"/>
          </w:tcPr>
          <w:p>
            <w:r>
              <w:rPr>
                <w:b w:val="false"/>
                <w:bCs w:val="false"/>
                <w:sz w:val="18"/>
                <w:szCs w:val="18"/>
              </w:rPr>
              <w:t xml:space="preserve">rPPG Review 2023</w:t>
            </w:r>
          </w:p>
        </w:tc>
        <w:tc>
          <w:tcPr>
            <w:tcW w:type="dxa" w:w="3100"/>
          </w:tcPr>
          <w:p>
            <w:r>
              <w:rPr>
                <w:b w:val="false"/>
                <w:bCs w:val="false"/>
                <w:sz w:val="18"/>
                <w:szCs w:val="18"/>
              </w:rPr>
              <w:t xml:space="preserve">sciencedirect.com</w:t>
            </w:r>
          </w:p>
        </w:tc>
        <w:tc>
          <w:tcPr>
            <w:tcW w:type="dxa" w:w="5100"/>
          </w:tcPr>
          <w:p>
            <w:r>
              <w:rPr>
                <w:b w:val="false"/>
                <w:bCs w:val="false"/>
                <w:sz w:val="18"/>
                <w:szCs w:val="18"/>
              </w:rPr>
              <w:t xml:space="preserve">Confirms classical, camera-only rPPG is legitimate, supporting our non-deep-learning approach</w:t>
            </w:r>
          </w:p>
        </w:tc>
      </w:tr>
      <w:tr>
        <w:tc>
          <w:tcPr>
            <w:tcW w:type="dxa" w:w="2500"/>
          </w:tcPr>
          <w:p>
            <w:r>
              <w:rPr>
                <w:b w:val="false"/>
                <w:bCs w:val="false"/>
                <w:sz w:val="18"/>
                <w:szCs w:val="18"/>
              </w:rPr>
              <w:t xml:space="preserve">ArcFace</w:t>
            </w:r>
          </w:p>
        </w:tc>
        <w:tc>
          <w:tcPr>
            <w:tcW w:type="dxa" w:w="3100"/>
          </w:tcPr>
          <w:p>
            <w:r>
              <w:rPr>
                <w:b w:val="false"/>
                <w:bCs w:val="false"/>
                <w:sz w:val="18"/>
                <w:szCs w:val="18"/>
              </w:rPr>
              <w:t xml:space="preserve">arxiv.org/abs/1801.07698</w:t>
            </w:r>
          </w:p>
        </w:tc>
        <w:tc>
          <w:tcPr>
            <w:tcW w:type="dxa" w:w="5100"/>
          </w:tcPr>
          <w:p>
            <w:r>
              <w:rPr>
                <w:b w:val="false"/>
                <w:bCs w:val="false"/>
                <w:sz w:val="18"/>
                <w:szCs w:val="18"/>
              </w:rPr>
              <w:t xml:space="preserve">The actual matching backbone used throughout (Section 6.3)</w:t>
            </w:r>
          </w:p>
        </w:tc>
      </w:tr>
      <w:tr>
        <w:tc>
          <w:tcPr>
            <w:tcW w:type="dxa" w:w="2500"/>
          </w:tcPr>
          <w:p>
            <w:r>
              <w:rPr>
                <w:b w:val="false"/>
                <w:bCs w:val="false"/>
                <w:sz w:val="18"/>
                <w:szCs w:val="18"/>
              </w:rPr>
              <w:t xml:space="preserve">GAC-FAS</w:t>
            </w:r>
          </w:p>
        </w:tc>
        <w:tc>
          <w:tcPr>
            <w:tcW w:type="dxa" w:w="3100"/>
          </w:tcPr>
          <w:p>
            <w:r>
              <w:rPr>
                <w:b w:val="false"/>
                <w:bCs w:val="false"/>
                <w:sz w:val="18"/>
                <w:szCs w:val="18"/>
              </w:rPr>
              <w:t xml:space="preserve">arxiv.org/abs/2402.18817</w:t>
            </w:r>
          </w:p>
        </w:tc>
        <w:tc>
          <w:tcPr>
            <w:tcW w:type="dxa" w:w="5100"/>
          </w:tcPr>
          <w:p>
            <w:r>
              <w:rPr>
                <w:b w:val="false"/>
                <w:bCs w:val="false"/>
                <w:sz w:val="18"/>
                <w:szCs w:val="18"/>
              </w:rPr>
              <w:t xml:space="preserve">Justifies testing our pipeline on our own self-collected data, not just published numbers</w:t>
            </w:r>
          </w:p>
        </w:tc>
      </w:tr>
      <w:tr>
        <w:tc>
          <w:tcPr>
            <w:tcW w:type="dxa" w:w="2500"/>
          </w:tcPr>
          <w:p>
            <w:r>
              <w:rPr>
                <w:b w:val="false"/>
                <w:bCs w:val="false"/>
                <w:sz w:val="18"/>
                <w:szCs w:val="18"/>
              </w:rPr>
              <w:t xml:space="preserve">SDD-FIQA</w:t>
            </w:r>
          </w:p>
        </w:tc>
        <w:tc>
          <w:tcPr>
            <w:tcW w:type="dxa" w:w="3100"/>
          </w:tcPr>
          <w:p>
            <w:r>
              <w:rPr>
                <w:b w:val="false"/>
                <w:bCs w:val="false"/>
                <w:sz w:val="18"/>
                <w:szCs w:val="18"/>
              </w:rPr>
              <w:t xml:space="preserve">ieeexplore.ieee.org</w:t>
            </w:r>
          </w:p>
        </w:tc>
        <w:tc>
          <w:tcPr>
            <w:tcW w:type="dxa" w:w="5100"/>
          </w:tcPr>
          <w:p>
            <w:r>
              <w:rPr>
                <w:b w:val="false"/>
                <w:bCs w:val="false"/>
                <w:sz w:val="18"/>
                <w:szCs w:val="18"/>
              </w:rPr>
              <w:t xml:space="preserve">Conceptual framing for why quality checks matter (Section 4)</w:t>
            </w:r>
          </w:p>
        </w:tc>
      </w:tr>
      <w:tr>
        <w:tc>
          <w:tcPr>
            <w:tcW w:type="dxa" w:w="2500"/>
          </w:tcPr>
          <w:p>
            <w:r>
              <w:rPr>
                <w:b w:val="false"/>
                <w:bCs w:val="false"/>
                <w:sz w:val="18"/>
                <w:szCs w:val="18"/>
              </w:rPr>
              <w:t xml:space="preserve">FIQA Literature Survey</w:t>
            </w:r>
          </w:p>
        </w:tc>
        <w:tc>
          <w:tcPr>
            <w:tcW w:type="dxa" w:w="3100"/>
          </w:tcPr>
          <w:p>
            <w:r>
              <w:rPr>
                <w:b w:val="false"/>
                <w:bCs w:val="false"/>
                <w:sz w:val="18"/>
                <w:szCs w:val="18"/>
              </w:rPr>
              <w:t xml:space="preserve">dl.acm.org/10.1145/3575882.3575924</w:t>
            </w:r>
          </w:p>
        </w:tc>
        <w:tc>
          <w:tcPr>
            <w:tcW w:type="dxa" w:w="5100"/>
          </w:tcPr>
          <w:p>
            <w:r>
              <w:rPr>
                <w:b w:val="false"/>
                <w:bCs w:val="false"/>
                <w:sz w:val="18"/>
                <w:szCs w:val="18"/>
              </w:rPr>
              <w:t xml:space="preserve">Authoritative citation backing the quality-check section</w:t>
            </w:r>
          </w:p>
        </w:tc>
      </w:tr>
      <w:tr>
        <w:tc>
          <w:tcPr>
            <w:tcW w:type="dxa" w:w="2500"/>
          </w:tcPr>
          <w:p>
            <w:r>
              <w:rPr>
                <w:b w:val="false"/>
                <w:bCs w:val="false"/>
                <w:sz w:val="18"/>
                <w:szCs w:val="18"/>
              </w:rPr>
              <w:t xml:space="preserve">Deep Tiny Network FIQA</w:t>
            </w:r>
          </w:p>
        </w:tc>
        <w:tc>
          <w:tcPr>
            <w:tcW w:type="dxa" w:w="3100"/>
          </w:tcPr>
          <w:p>
            <w:r>
              <w:rPr>
                <w:b w:val="false"/>
                <w:bCs w:val="false"/>
                <w:sz w:val="18"/>
                <w:szCs w:val="18"/>
              </w:rPr>
              <w:t xml:space="preserve">arxiv.org/abs/2106.04852</w:t>
            </w:r>
          </w:p>
        </w:tc>
        <w:tc>
          <w:tcPr>
            <w:tcW w:type="dxa" w:w="5100"/>
          </w:tcPr>
          <w:p>
            <w:r>
              <w:rPr>
                <w:b w:val="false"/>
                <w:bCs w:val="false"/>
                <w:sz w:val="18"/>
                <w:szCs w:val="18"/>
              </w:rPr>
              <w:t xml:space="preserve">Justifies our lightweight, non-neural quality-check approach</w:t>
            </w:r>
          </w:p>
        </w:tc>
      </w:tr>
      <w:tr>
        <w:tc>
          <w:tcPr>
            <w:tcW w:type="dxa" w:w="2500"/>
          </w:tcPr>
          <w:p>
            <w:r>
              <w:rPr>
                <w:b w:val="false"/>
                <w:bCs w:val="false"/>
                <w:sz w:val="18"/>
                <w:szCs w:val="18"/>
              </w:rPr>
              <w:t xml:space="preserve">Soukupova &amp; Cech (EAR)</w:t>
            </w:r>
          </w:p>
        </w:tc>
        <w:tc>
          <w:tcPr>
            <w:tcW w:type="dxa" w:w="3100"/>
          </w:tcPr>
          <w:p>
            <w:r>
              <w:rPr>
                <w:b w:val="false"/>
                <w:bCs w:val="false"/>
                <w:sz w:val="18"/>
                <w:szCs w:val="18"/>
              </w:rPr>
              <w:t xml:space="preserve">semanticscholar.org</w:t>
            </w:r>
          </w:p>
        </w:tc>
        <w:tc>
          <w:tcPr>
            <w:tcW w:type="dxa" w:w="5100"/>
          </w:tcPr>
          <w:p>
            <w:r>
              <w:rPr>
                <w:b w:val="false"/>
                <w:bCs w:val="false"/>
                <w:sz w:val="18"/>
                <w:szCs w:val="18"/>
              </w:rPr>
              <w:t xml:space="preserve">The exact formula implemented for blink detection (Section 5.4)</w:t>
            </w:r>
          </w:p>
        </w:tc>
      </w:tr>
      <w:tr>
        <w:tc>
          <w:tcPr>
            <w:tcW w:type="dxa" w:w="2500"/>
          </w:tcPr>
          <w:p>
            <w:r>
              <w:rPr>
                <w:b w:val="false"/>
                <w:bCs w:val="false"/>
                <w:sz w:val="18"/>
                <w:szCs w:val="18"/>
              </w:rPr>
              <w:t xml:space="preserve">Real-time Blink Detection 2024</w:t>
            </w:r>
          </w:p>
        </w:tc>
        <w:tc>
          <w:tcPr>
            <w:tcW w:type="dxa" w:w="3100"/>
          </w:tcPr>
          <w:p>
            <w:r>
              <w:rPr>
                <w:b w:val="false"/>
                <w:bCs w:val="false"/>
                <w:sz w:val="18"/>
                <w:szCs w:val="18"/>
              </w:rPr>
              <w:t xml:space="preserve">researchgate.net</w:t>
            </w:r>
          </w:p>
        </w:tc>
        <w:tc>
          <w:tcPr>
            <w:tcW w:type="dxa" w:w="5100"/>
          </w:tcPr>
          <w:p>
            <w:r>
              <w:rPr>
                <w:b w:val="false"/>
                <w:bCs w:val="false"/>
                <w:sz w:val="18"/>
                <w:szCs w:val="18"/>
              </w:rPr>
              <w:t xml:space="preserve">Confirms MediaPipe + EAR as a proven, current combination</w:t>
            </w:r>
          </w:p>
        </w:tc>
      </w:tr>
      <w:tr>
        <w:tc>
          <w:tcPr>
            <w:tcW w:type="dxa" w:w="2500"/>
          </w:tcPr>
          <w:p>
            <w:r>
              <w:rPr>
                <w:b w:val="false"/>
                <w:bCs w:val="false"/>
                <w:sz w:val="18"/>
                <w:szCs w:val="18"/>
              </w:rPr>
              <w:t xml:space="preserve">SKINOPATHY AI</w:t>
            </w:r>
          </w:p>
        </w:tc>
        <w:tc>
          <w:tcPr>
            <w:tcW w:type="dxa" w:w="3100"/>
          </w:tcPr>
          <w:p>
            <w:r>
              <w:rPr>
                <w:b w:val="false"/>
                <w:bCs w:val="false"/>
                <w:sz w:val="18"/>
                <w:szCs w:val="18"/>
              </w:rPr>
              <w:t xml:space="preserve">arxiv.org/abs/2603.00161</w:t>
            </w:r>
          </w:p>
        </w:tc>
        <w:tc>
          <w:tcPr>
            <w:tcW w:type="dxa" w:w="5100"/>
          </w:tcPr>
          <w:p>
            <w:r>
              <w:rPr>
                <w:b w:val="false"/>
                <w:bCs w:val="false"/>
                <w:sz w:val="18"/>
                <w:szCs w:val="18"/>
              </w:rPr>
              <w:t xml:space="preserve">Confirms the specific 6-landmark EAR calculation</w:t>
            </w:r>
          </w:p>
        </w:tc>
      </w:tr>
      <w:tr>
        <w:tc>
          <w:tcPr>
            <w:tcW w:type="dxa" w:w="2500"/>
          </w:tcPr>
          <w:p>
            <w:r>
              <w:rPr>
                <w:b w:val="false"/>
                <w:bCs w:val="false"/>
                <w:sz w:val="18"/>
                <w:szCs w:val="18"/>
              </w:rPr>
              <w:t xml:space="preserve">Unified Physical-Digital Attack Challenge</w:t>
            </w:r>
          </w:p>
        </w:tc>
        <w:tc>
          <w:tcPr>
            <w:tcW w:type="dxa" w:w="3100"/>
          </w:tcPr>
          <w:p>
            <w:r>
              <w:rPr>
                <w:b w:val="false"/>
                <w:bCs w:val="false"/>
                <w:sz w:val="18"/>
                <w:szCs w:val="18"/>
              </w:rPr>
              <w:t xml:space="preserve">arxiv.org/abs/2404.06211</w:t>
            </w:r>
          </w:p>
        </w:tc>
        <w:tc>
          <w:tcPr>
            <w:tcW w:type="dxa" w:w="5100"/>
          </w:tcPr>
          <w:p>
            <w:r>
              <w:rPr>
                <w:b w:val="false"/>
                <w:bCs w:val="false"/>
                <w:sz w:val="18"/>
                <w:szCs w:val="18"/>
              </w:rPr>
              <w:t xml:space="preserve">Basis for the physical-vs-digital attack scope statement (Section 9)</w:t>
            </w:r>
          </w:p>
        </w:tc>
      </w:tr>
      <w:tr>
        <w:tc>
          <w:tcPr>
            <w:tcW w:type="dxa" w:w="2500"/>
          </w:tcPr>
          <w:p>
            <w:r>
              <w:rPr>
                <w:b w:val="false"/>
                <w:bCs w:val="false"/>
                <w:sz w:val="18"/>
                <w:szCs w:val="18"/>
              </w:rPr>
              <w:t xml:space="preserve">Benchmarking Unified Face Attack Detection</w:t>
            </w:r>
          </w:p>
        </w:tc>
        <w:tc>
          <w:tcPr>
            <w:tcW w:type="dxa" w:w="3100"/>
          </w:tcPr>
          <w:p>
            <w:r>
              <w:rPr>
                <w:b w:val="false"/>
                <w:bCs w:val="false"/>
                <w:sz w:val="18"/>
                <w:szCs w:val="18"/>
              </w:rPr>
              <w:t xml:space="preserve">arxiv.org/abs/2505.13327</w:t>
            </w:r>
          </w:p>
        </w:tc>
        <w:tc>
          <w:tcPr>
            <w:tcW w:type="dxa" w:w="5100"/>
          </w:tcPr>
          <w:p>
            <w:r>
              <w:rPr>
                <w:b w:val="false"/>
                <w:bCs w:val="false"/>
                <w:sz w:val="18"/>
                <w:szCs w:val="18"/>
              </w:rPr>
              <w:t xml:space="preserve">Confirms 3D mask attacks are a distinct, correctly excluded category</w:t>
            </w:r>
          </w:p>
        </w:tc>
      </w:tr>
      <w:tr>
        <w:tc>
          <w:tcPr>
            <w:tcW w:type="dxa" w:w="2500"/>
          </w:tcPr>
          <w:p>
            <w:r>
              <w:rPr>
                <w:b w:val="false"/>
                <w:bCs w:val="false"/>
                <w:sz w:val="18"/>
                <w:szCs w:val="18"/>
              </w:rPr>
              <w:t xml:space="preserve">One-Class Knowledge Distillation</w:t>
            </w:r>
          </w:p>
        </w:tc>
        <w:tc>
          <w:tcPr>
            <w:tcW w:type="dxa" w:w="3100"/>
          </w:tcPr>
          <w:p>
            <w:r>
              <w:rPr>
                <w:b w:val="false"/>
                <w:bCs w:val="false"/>
                <w:sz w:val="18"/>
                <w:szCs w:val="18"/>
              </w:rPr>
              <w:t xml:space="preserve">arxiv.org/abs/2205.03792</w:t>
            </w:r>
          </w:p>
        </w:tc>
        <w:tc>
          <w:tcPr>
            <w:tcW w:type="dxa" w:w="5100"/>
          </w:tcPr>
          <w:p>
            <w:r>
              <w:rPr>
                <w:b w:val="false"/>
                <w:bCs w:val="false"/>
                <w:sz w:val="18"/>
                <w:szCs w:val="18"/>
              </w:rPr>
              <w:t xml:space="preserve">Conceptual reframing considered for active liveness design philosophy</w:t>
            </w:r>
          </w:p>
        </w:tc>
      </w:tr>
      <w:tr>
        <w:tc>
          <w:tcPr>
            <w:tcW w:type="dxa" w:w="2500"/>
          </w:tcPr>
          <w:p>
            <w:r>
              <w:rPr>
                <w:b w:val="false"/>
                <w:bCs w:val="false"/>
                <w:sz w:val="18"/>
                <w:szCs w:val="18"/>
              </w:rPr>
              <w:t xml:space="preserve">Domain Generalization Ensemble Stacking</w:t>
            </w:r>
          </w:p>
        </w:tc>
        <w:tc>
          <w:tcPr>
            <w:tcW w:type="dxa" w:w="3100"/>
          </w:tcPr>
          <w:p>
            <w:r>
              <w:rPr>
                <w:b w:val="false"/>
                <w:bCs w:val="false"/>
                <w:sz w:val="18"/>
                <w:szCs w:val="18"/>
              </w:rPr>
              <w:t xml:space="preserve">arxiv.org/abs/2301.02145</w:t>
            </w:r>
          </w:p>
        </w:tc>
        <w:tc>
          <w:tcPr>
            <w:tcW w:type="dxa" w:w="5100"/>
          </w:tcPr>
          <w:p>
            <w:r>
              <w:rPr>
                <w:b w:val="false"/>
                <w:bCs w:val="false"/>
                <w:sz w:val="18"/>
                <w:szCs w:val="18"/>
              </w:rPr>
              <w:t xml:space="preserve">Source of the HTER and AUC metrics adopted in Section 11</w:t>
            </w:r>
          </w:p>
        </w:tc>
      </w:tr>
    </w:tbl>
    <w:p>
      <w:pPr>
        <w:spacing w:after="200"/>
      </w:pPr>
    </w:p>
    <w:p>
      <w:pPr>
        <w:pStyle w:val="Heading1"/>
        <w:spacing w:after="160" w:before="360"/>
      </w:pPr>
      <w:r>
        <w:t xml:space="preserve">13. Open-Source Projects and Tools Referenced — Summary</w:t>
      </w:r>
    </w:p>
    <w:p>
      <w:pPr>
        <w:spacing w:after="160"/>
      </w:pPr>
      <w:r>
        <w:t xml:space="preserve">Full breakdown (Category, How Used, Why Important, Limitations) for all 21 tools and repositories lives in the companion Open-Source Tools &amp; Repos sheet. Most of these are studied for context; only MediaPipe, OpenCV, and DeepFace are directly depended on in the running system.</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1750"/>
        <w:gridCol w:w="3150"/>
      </w:tblGrid>
      <w:tr>
        <w:tc>
          <w:tcPr>
            <w:tcW w:type="dxa" w:w="2300"/>
            <w:shd w:fill="F2F2F2" w:val="clear"/>
          </w:tcPr>
          <w:p>
            <w:r>
              <w:rPr>
                <w:b/>
                <w:bCs/>
                <w:sz w:val="18"/>
                <w:szCs w:val="18"/>
              </w:rPr>
              <w:t xml:space="preserve">Tool / Repo</w:t>
            </w:r>
          </w:p>
        </w:tc>
        <w:tc>
          <w:tcPr>
            <w:tcW w:type="dxa" w:w="3500"/>
            <w:shd w:fill="F2F2F2" w:val="clear"/>
          </w:tcPr>
          <w:p>
            <w:r>
              <w:rPr>
                <w:b/>
                <w:bCs/>
                <w:sz w:val="18"/>
                <w:szCs w:val="18"/>
              </w:rPr>
              <w:t xml:space="preserve">Link</w:t>
            </w:r>
          </w:p>
        </w:tc>
        <w:tc>
          <w:tcPr>
            <w:tcW w:type="dxa" w:w="1750"/>
            <w:shd w:fill="F2F2F2" w:val="clear"/>
          </w:tcPr>
          <w:p>
            <w:r>
              <w:rPr>
                <w:b/>
                <w:bCs/>
                <w:sz w:val="18"/>
                <w:szCs w:val="18"/>
              </w:rPr>
              <w:t xml:space="preserve">Usage Status</w:t>
            </w:r>
          </w:p>
        </w:tc>
        <w:tc>
          <w:tcPr>
            <w:tcW w:type="dxa" w:w="3150"/>
            <w:shd w:fill="F2F2F2" w:val="clear"/>
          </w:tcPr>
          <w:p>
            <w:r>
              <w:rPr>
                <w:b/>
                <w:bCs/>
                <w:sz w:val="18"/>
                <w:szCs w:val="18"/>
              </w:rPr>
              <w:t xml:space="preserve">Role in This Project</w:t>
            </w:r>
          </w:p>
        </w:tc>
      </w:tr>
      <w:tr>
        <w:tc>
          <w:tcPr>
            <w:tcW w:type="dxa" w:w="2300"/>
          </w:tcPr>
          <w:p>
            <w:r>
              <w:rPr>
                <w:b w:val="false"/>
                <w:bCs w:val="false"/>
                <w:sz w:val="18"/>
                <w:szCs w:val="18"/>
              </w:rPr>
              <w:t xml:space="preserve">InsightFace</w:t>
            </w:r>
          </w:p>
        </w:tc>
        <w:tc>
          <w:tcPr>
            <w:tcW w:type="dxa" w:w="3500"/>
          </w:tcPr>
          <w:p>
            <w:r>
              <w:rPr>
                <w:b w:val="false"/>
                <w:bCs w:val="false"/>
                <w:sz w:val="18"/>
                <w:szCs w:val="18"/>
              </w:rPr>
              <w:t xml:space="preserve">github.com/deepinsight/insightface</w:t>
            </w:r>
          </w:p>
        </w:tc>
        <w:tc>
          <w:tcPr>
            <w:tcW w:type="dxa" w:w="1750"/>
          </w:tcPr>
          <w:p>
            <w:r>
              <w:rPr>
                <w:b w:val="false"/>
                <w:bCs w:val="false"/>
                <w:sz w:val="18"/>
                <w:szCs w:val="18"/>
              </w:rPr>
              <w:t xml:space="preserve">Study only</w:t>
            </w:r>
          </w:p>
        </w:tc>
        <w:tc>
          <w:tcPr>
            <w:tcW w:type="dxa" w:w="3150"/>
          </w:tcPr>
          <w:p>
            <w:r>
              <w:rPr>
                <w:b w:val="false"/>
                <w:bCs w:val="false"/>
                <w:sz w:val="18"/>
                <w:szCs w:val="18"/>
              </w:rPr>
              <w:t xml:space="preserve">Explains what ArcFace actually does under the hood, since DeepFace uses these same weights</w:t>
            </w:r>
          </w:p>
        </w:tc>
      </w:tr>
      <w:tr>
        <w:tc>
          <w:tcPr>
            <w:tcW w:type="dxa" w:w="2300"/>
          </w:tcPr>
          <w:p>
            <w:r>
              <w:rPr>
                <w:b w:val="false"/>
                <w:bCs w:val="false"/>
                <w:sz w:val="18"/>
                <w:szCs w:val="18"/>
              </w:rPr>
              <w:t xml:space="preserve">MediaPipe</w:t>
            </w:r>
          </w:p>
        </w:tc>
        <w:tc>
          <w:tcPr>
            <w:tcW w:type="dxa" w:w="3500"/>
          </w:tcPr>
          <w:p>
            <w:r>
              <w:rPr>
                <w:b w:val="false"/>
                <w:bCs w:val="false"/>
                <w:sz w:val="18"/>
                <w:szCs w:val="18"/>
              </w:rPr>
              <w:t xml:space="preserve">github.com/google-ai-edge/mediapipe</w:t>
            </w:r>
          </w:p>
        </w:tc>
        <w:tc>
          <w:tcPr>
            <w:tcW w:type="dxa" w:w="1750"/>
          </w:tcPr>
          <w:p>
            <w:r>
              <w:rPr>
                <w:b w:val="false"/>
                <w:bCs w:val="false"/>
                <w:sz w:val="18"/>
                <w:szCs w:val="18"/>
              </w:rPr>
              <w:t xml:space="preserve">Direct use</w:t>
            </w:r>
          </w:p>
        </w:tc>
        <w:tc>
          <w:tcPr>
            <w:tcW w:type="dxa" w:w="3150"/>
          </w:tcPr>
          <w:p>
            <w:r>
              <w:rPr>
                <w:b w:val="false"/>
                <w:bCs w:val="false"/>
                <w:sz w:val="18"/>
                <w:szCs w:val="18"/>
              </w:rPr>
              <w:t xml:space="preserve">Core dependency for every custom feature: quality, blink, head-turn, occlusion</w:t>
            </w:r>
          </w:p>
        </w:tc>
      </w:tr>
      <w:tr>
        <w:tc>
          <w:tcPr>
            <w:tcW w:type="dxa" w:w="2300"/>
          </w:tcPr>
          <w:p>
            <w:r>
              <w:rPr>
                <w:b w:val="false"/>
                <w:bCs w:val="false"/>
                <w:sz w:val="18"/>
                <w:szCs w:val="18"/>
              </w:rPr>
              <w:t xml:space="preserve">OpenCV</w:t>
            </w:r>
          </w:p>
        </w:tc>
        <w:tc>
          <w:tcPr>
            <w:tcW w:type="dxa" w:w="3500"/>
          </w:tcPr>
          <w:p>
            <w:r>
              <w:rPr>
                <w:b w:val="false"/>
                <w:bCs w:val="false"/>
                <w:sz w:val="18"/>
                <w:szCs w:val="18"/>
              </w:rPr>
              <w:t xml:space="preserve">github.com/opencv/opencv</w:t>
            </w:r>
          </w:p>
        </w:tc>
        <w:tc>
          <w:tcPr>
            <w:tcW w:type="dxa" w:w="1750"/>
          </w:tcPr>
          <w:p>
            <w:r>
              <w:rPr>
                <w:b w:val="false"/>
                <w:bCs w:val="false"/>
                <w:sz w:val="18"/>
                <w:szCs w:val="18"/>
              </w:rPr>
              <w:t xml:space="preserve">Direct use</w:t>
            </w:r>
          </w:p>
        </w:tc>
        <w:tc>
          <w:tcPr>
            <w:tcW w:type="dxa" w:w="3150"/>
          </w:tcPr>
          <w:p>
            <w:r>
              <w:rPr>
                <w:b w:val="false"/>
                <w:bCs w:val="false"/>
                <w:sz w:val="18"/>
                <w:szCs w:val="18"/>
              </w:rPr>
              <w:t xml:space="preserve">Blur detection, brightness, solvePnP head pose</w:t>
            </w:r>
          </w:p>
        </w:tc>
      </w:tr>
      <w:tr>
        <w:tc>
          <w:tcPr>
            <w:tcW w:type="dxa" w:w="2300"/>
          </w:tcPr>
          <w:p>
            <w:r>
              <w:rPr>
                <w:b w:val="false"/>
                <w:bCs w:val="false"/>
                <w:sz w:val="18"/>
                <w:szCs w:val="18"/>
              </w:rPr>
              <w:t xml:space="preserve">RetinaFace</w:t>
            </w:r>
          </w:p>
        </w:tc>
        <w:tc>
          <w:tcPr>
            <w:tcW w:type="dxa" w:w="3500"/>
          </w:tcPr>
          <w:p>
            <w:r>
              <w:rPr>
                <w:b w:val="false"/>
                <w:bCs w:val="false"/>
                <w:sz w:val="18"/>
                <w:szCs w:val="18"/>
              </w:rPr>
              <w:t xml:space="preserve">github.com/deepinsight/insightface/tree/master/detection/retinaface</w:t>
            </w:r>
          </w:p>
        </w:tc>
        <w:tc>
          <w:tcPr>
            <w:tcW w:type="dxa" w:w="1750"/>
          </w:tcPr>
          <w:p>
            <w:r>
              <w:rPr>
                <w:b w:val="false"/>
                <w:bCs w:val="false"/>
                <w:sz w:val="18"/>
                <w:szCs w:val="18"/>
              </w:rPr>
              <w:t xml:space="preserve">Study only</w:t>
            </w:r>
          </w:p>
        </w:tc>
        <w:tc>
          <w:tcPr>
            <w:tcW w:type="dxa" w:w="3150"/>
          </w:tcPr>
          <w:p>
            <w:r>
              <w:rPr>
                <w:b w:val="false"/>
                <w:bCs w:val="false"/>
                <w:sz w:val="18"/>
                <w:szCs w:val="18"/>
              </w:rPr>
              <w:t xml:space="preserve">Explains why landmark quality matters</w:t>
            </w:r>
          </w:p>
        </w:tc>
      </w:tr>
      <w:tr>
        <w:tc>
          <w:tcPr>
            <w:tcW w:type="dxa" w:w="2300"/>
          </w:tcPr>
          <w:p>
            <w:r>
              <w:rPr>
                <w:b w:val="false"/>
                <w:bCs w:val="false"/>
                <w:sz w:val="18"/>
                <w:szCs w:val="18"/>
              </w:rPr>
              <w:t xml:space="preserve">SCRFD</w:t>
            </w:r>
          </w:p>
        </w:tc>
        <w:tc>
          <w:tcPr>
            <w:tcW w:type="dxa" w:w="3500"/>
          </w:tcPr>
          <w:p>
            <w:r>
              <w:rPr>
                <w:b w:val="false"/>
                <w:bCs w:val="false"/>
                <w:sz w:val="18"/>
                <w:szCs w:val="18"/>
              </w:rPr>
              <w:t xml:space="preserve">github.com/deepinsight/insightface/tree/master/detection/scrfd</w:t>
            </w:r>
          </w:p>
        </w:tc>
        <w:tc>
          <w:tcPr>
            <w:tcW w:type="dxa" w:w="1750"/>
          </w:tcPr>
          <w:p>
            <w:r>
              <w:rPr>
                <w:b w:val="false"/>
                <w:bCs w:val="false"/>
                <w:sz w:val="18"/>
                <w:szCs w:val="18"/>
              </w:rPr>
              <w:t xml:space="preserve">Study only</w:t>
            </w:r>
          </w:p>
        </w:tc>
        <w:tc>
          <w:tcPr>
            <w:tcW w:type="dxa" w:w="3150"/>
          </w:tcPr>
          <w:p>
            <w:r>
              <w:rPr>
                <w:b w:val="false"/>
                <w:bCs w:val="false"/>
                <w:sz w:val="18"/>
                <w:szCs w:val="18"/>
              </w:rPr>
              <w:t xml:space="preserve">Modern comparison point against MediaPipe's detector</w:t>
            </w:r>
          </w:p>
        </w:tc>
      </w:tr>
      <w:tr>
        <w:tc>
          <w:tcPr>
            <w:tcW w:type="dxa" w:w="2300"/>
          </w:tcPr>
          <w:p>
            <w:r>
              <w:rPr>
                <w:b w:val="false"/>
                <w:bCs w:val="false"/>
                <w:sz w:val="18"/>
                <w:szCs w:val="18"/>
              </w:rPr>
              <w:t xml:space="preserve">AdaFace</w:t>
            </w:r>
          </w:p>
        </w:tc>
        <w:tc>
          <w:tcPr>
            <w:tcW w:type="dxa" w:w="3500"/>
          </w:tcPr>
          <w:p>
            <w:r>
              <w:rPr>
                <w:b w:val="false"/>
                <w:bCs w:val="false"/>
                <w:sz w:val="18"/>
                <w:szCs w:val="18"/>
              </w:rPr>
              <w:t xml:space="preserve">github.com/mk-minchul/AdaFace</w:t>
            </w:r>
          </w:p>
        </w:tc>
        <w:tc>
          <w:tcPr>
            <w:tcW w:type="dxa" w:w="1750"/>
          </w:tcPr>
          <w:p>
            <w:r>
              <w:rPr>
                <w:b w:val="false"/>
                <w:bCs w:val="false"/>
                <w:sz w:val="18"/>
                <w:szCs w:val="18"/>
              </w:rPr>
              <w:t xml:space="preserve">Concept only</w:t>
            </w:r>
          </w:p>
        </w:tc>
        <w:tc>
          <w:tcPr>
            <w:tcW w:type="dxa" w:w="3150"/>
          </w:tcPr>
          <w:p>
            <w:r>
              <w:rPr>
                <w:b w:val="false"/>
                <w:bCs w:val="false"/>
                <w:sz w:val="18"/>
                <w:szCs w:val="18"/>
              </w:rPr>
              <w:t xml:space="preserve">Directly informs the quality-gate-before-matching design philosophy</w:t>
            </w:r>
          </w:p>
        </w:tc>
      </w:tr>
      <w:tr>
        <w:tc>
          <w:tcPr>
            <w:tcW w:type="dxa" w:w="2300"/>
          </w:tcPr>
          <w:p>
            <w:r>
              <w:rPr>
                <w:b w:val="false"/>
                <w:bCs w:val="false"/>
                <w:sz w:val="18"/>
                <w:szCs w:val="18"/>
              </w:rPr>
              <w:t xml:space="preserve">DeepfakeBench</w:t>
            </w:r>
          </w:p>
        </w:tc>
        <w:tc>
          <w:tcPr>
            <w:tcW w:type="dxa" w:w="3500"/>
          </w:tcPr>
          <w:p>
            <w:r>
              <w:rPr>
                <w:b w:val="false"/>
                <w:bCs w:val="false"/>
                <w:sz w:val="18"/>
                <w:szCs w:val="18"/>
              </w:rPr>
              <w:t xml:space="preserve">github.com/SCLBD/DeepfakeBench</w:t>
            </w:r>
          </w:p>
        </w:tc>
        <w:tc>
          <w:tcPr>
            <w:tcW w:type="dxa" w:w="1750"/>
          </w:tcPr>
          <w:p>
            <w:r>
              <w:rPr>
                <w:b w:val="false"/>
                <w:bCs w:val="false"/>
                <w:sz w:val="18"/>
                <w:szCs w:val="18"/>
              </w:rPr>
              <w:t xml:space="preserve">Future scope, not required</w:t>
            </w:r>
          </w:p>
        </w:tc>
        <w:tc>
          <w:tcPr>
            <w:tcW w:type="dxa" w:w="3150"/>
          </w:tcPr>
          <w:p>
            <w:r>
              <w:rPr>
                <w:b w:val="false"/>
                <w:bCs w:val="false"/>
                <w:sz w:val="18"/>
                <w:szCs w:val="18"/>
              </w:rPr>
              <w:t xml:space="preserve">Relevant only if extended to digital/deepfake attacks</w:t>
            </w:r>
          </w:p>
        </w:tc>
      </w:tr>
      <w:tr>
        <w:tc>
          <w:tcPr>
            <w:tcW w:type="dxa" w:w="2300"/>
          </w:tcPr>
          <w:p>
            <w:r>
              <w:rPr>
                <w:b w:val="false"/>
                <w:bCs w:val="false"/>
                <w:sz w:val="18"/>
                <w:szCs w:val="18"/>
              </w:rPr>
              <w:t xml:space="preserve">FaceX-Zoo</w:t>
            </w:r>
          </w:p>
        </w:tc>
        <w:tc>
          <w:tcPr>
            <w:tcW w:type="dxa" w:w="3500"/>
          </w:tcPr>
          <w:p>
            <w:r>
              <w:rPr>
                <w:b w:val="false"/>
                <w:bCs w:val="false"/>
                <w:sz w:val="18"/>
                <w:szCs w:val="18"/>
              </w:rPr>
              <w:t xml:space="preserve">github.com/JDAI-CV/FaceX-Zoo</w:t>
            </w:r>
          </w:p>
        </w:tc>
        <w:tc>
          <w:tcPr>
            <w:tcW w:type="dxa" w:w="1750"/>
          </w:tcPr>
          <w:p>
            <w:r>
              <w:rPr>
                <w:b w:val="false"/>
                <w:bCs w:val="false"/>
                <w:sz w:val="18"/>
                <w:szCs w:val="18"/>
              </w:rPr>
              <w:t xml:space="preserve">Study only</w:t>
            </w:r>
          </w:p>
        </w:tc>
        <w:tc>
          <w:tcPr>
            <w:tcW w:type="dxa" w:w="3150"/>
          </w:tcPr>
          <w:p>
            <w:r>
              <w:rPr>
                <w:b w:val="false"/>
                <w:bCs w:val="false"/>
                <w:sz w:val="18"/>
                <w:szCs w:val="18"/>
              </w:rPr>
              <w:t xml:space="preserve">Context for why ArcFace was chosen over CosFace/SphereFace alternatives</w:t>
            </w:r>
          </w:p>
        </w:tc>
      </w:tr>
      <w:tr>
        <w:tc>
          <w:tcPr>
            <w:tcW w:type="dxa" w:w="2300"/>
          </w:tcPr>
          <w:p>
            <w:r>
              <w:rPr>
                <w:b w:val="false"/>
                <w:bCs w:val="false"/>
                <w:sz w:val="18"/>
                <w:szCs w:val="18"/>
              </w:rPr>
              <w:t xml:space="preserve">PyImageSearch Examples</w:t>
            </w:r>
          </w:p>
        </w:tc>
        <w:tc>
          <w:tcPr>
            <w:tcW w:type="dxa" w:w="3500"/>
          </w:tcPr>
          <w:p>
            <w:r>
              <w:rPr>
                <w:b w:val="false"/>
                <w:bCs w:val="false"/>
                <w:sz w:val="18"/>
                <w:szCs w:val="18"/>
              </w:rPr>
              <w:t xml:space="preserve">pyimagesearch.com</w:t>
            </w:r>
          </w:p>
        </w:tc>
        <w:tc>
          <w:tcPr>
            <w:tcW w:type="dxa" w:w="1750"/>
          </w:tcPr>
          <w:p>
            <w:r>
              <w:rPr>
                <w:b w:val="false"/>
                <w:bCs w:val="false"/>
                <w:sz w:val="18"/>
                <w:szCs w:val="18"/>
              </w:rPr>
              <w:t xml:space="preserve">Direct reference</w:t>
            </w:r>
          </w:p>
        </w:tc>
        <w:tc>
          <w:tcPr>
            <w:tcW w:type="dxa" w:w="3150"/>
          </w:tcPr>
          <w:p>
            <w:r>
              <w:rPr>
                <w:b w:val="false"/>
                <w:bCs w:val="false"/>
                <w:sz w:val="18"/>
                <w:szCs w:val="18"/>
              </w:rPr>
              <w:t xml:space="preserve">Hands-on code cross-check for EAR and head-pose implementation</w:t>
            </w:r>
          </w:p>
        </w:tc>
      </w:tr>
      <w:tr>
        <w:tc>
          <w:tcPr>
            <w:tcW w:type="dxa" w:w="2300"/>
          </w:tcPr>
          <w:p>
            <w:r>
              <w:rPr>
                <w:b w:val="false"/>
                <w:bCs w:val="false"/>
                <w:sz w:val="18"/>
                <w:szCs w:val="18"/>
              </w:rPr>
              <w:t xml:space="preserve">dlib</w:t>
            </w:r>
          </w:p>
        </w:tc>
        <w:tc>
          <w:tcPr>
            <w:tcW w:type="dxa" w:w="3500"/>
          </w:tcPr>
          <w:p>
            <w:r>
              <w:rPr>
                <w:b w:val="false"/>
                <w:bCs w:val="false"/>
                <w:sz w:val="18"/>
                <w:szCs w:val="18"/>
              </w:rPr>
              <w:t xml:space="preserve">github.com/davisking/dlib</w:t>
            </w:r>
          </w:p>
        </w:tc>
        <w:tc>
          <w:tcPr>
            <w:tcW w:type="dxa" w:w="1750"/>
          </w:tcPr>
          <w:p>
            <w:r>
              <w:rPr>
                <w:b w:val="false"/>
                <w:bCs w:val="false"/>
                <w:sz w:val="18"/>
                <w:szCs w:val="18"/>
              </w:rPr>
              <w:t xml:space="preserve">Historical reference</w:t>
            </w:r>
          </w:p>
        </w:tc>
        <w:tc>
          <w:tcPr>
            <w:tcW w:type="dxa" w:w="3150"/>
          </w:tcPr>
          <w:p>
            <w:r>
              <w:rPr>
                <w:b w:val="false"/>
                <w:bCs w:val="false"/>
                <w:sz w:val="18"/>
                <w:szCs w:val="18"/>
              </w:rPr>
              <w:t xml:space="preserve">Context for the original EAR paper's landmark approach</w:t>
            </w:r>
          </w:p>
        </w:tc>
      </w:tr>
      <w:tr>
        <w:tc>
          <w:tcPr>
            <w:tcW w:type="dxa" w:w="2300"/>
          </w:tcPr>
          <w:p>
            <w:r>
              <w:rPr>
                <w:b w:val="false"/>
                <w:bCs w:val="false"/>
                <w:sz w:val="18"/>
                <w:szCs w:val="18"/>
              </w:rPr>
              <w:t xml:space="preserve">face_recognition</w:t>
            </w:r>
          </w:p>
        </w:tc>
        <w:tc>
          <w:tcPr>
            <w:tcW w:type="dxa" w:w="3500"/>
          </w:tcPr>
          <w:p>
            <w:r>
              <w:rPr>
                <w:b w:val="false"/>
                <w:bCs w:val="false"/>
                <w:sz w:val="18"/>
                <w:szCs w:val="18"/>
              </w:rPr>
              <w:t xml:space="preserve">github.com/ageitgey/face_recognition</w:t>
            </w:r>
          </w:p>
        </w:tc>
        <w:tc>
          <w:tcPr>
            <w:tcW w:type="dxa" w:w="1750"/>
          </w:tcPr>
          <w:p>
            <w:r>
              <w:rPr>
                <w:b w:val="false"/>
                <w:bCs w:val="false"/>
                <w:sz w:val="18"/>
                <w:szCs w:val="18"/>
              </w:rPr>
              <w:t xml:space="preserve">Historical reference</w:t>
            </w:r>
          </w:p>
        </w:tc>
        <w:tc>
          <w:tcPr>
            <w:tcW w:type="dxa" w:w="3150"/>
          </w:tcPr>
          <w:p>
            <w:r>
              <w:rPr>
                <w:b w:val="false"/>
                <w:bCs w:val="false"/>
                <w:sz w:val="18"/>
                <w:szCs w:val="18"/>
              </w:rPr>
              <w:t xml:space="preserve">Simple intro to embedding-based matching before ArcFace</w:t>
            </w:r>
          </w:p>
        </w:tc>
      </w:tr>
      <w:tr>
        <w:tc>
          <w:tcPr>
            <w:tcW w:type="dxa" w:w="2300"/>
          </w:tcPr>
          <w:p>
            <w:r>
              <w:rPr>
                <w:b w:val="false"/>
                <w:bCs w:val="false"/>
                <w:sz w:val="18"/>
                <w:szCs w:val="18"/>
              </w:rPr>
              <w:t xml:space="preserve">OpenVINO Face Demo</w:t>
            </w:r>
          </w:p>
        </w:tc>
        <w:tc>
          <w:tcPr>
            <w:tcW w:type="dxa" w:w="3500"/>
          </w:tcPr>
          <w:p>
            <w:r>
              <w:rPr>
                <w:b w:val="false"/>
                <w:bCs w:val="false"/>
                <w:sz w:val="18"/>
                <w:szCs w:val="18"/>
              </w:rPr>
              <w:t xml:space="preserve">github.com/openvinotoolkit/open_model_zoo</w:t>
            </w:r>
          </w:p>
        </w:tc>
        <w:tc>
          <w:tcPr>
            <w:tcW w:type="dxa" w:w="1750"/>
          </w:tcPr>
          <w:p>
            <w:r>
              <w:rPr>
                <w:b w:val="false"/>
                <w:bCs w:val="false"/>
                <w:sz w:val="18"/>
                <w:szCs w:val="18"/>
              </w:rPr>
              <w:t xml:space="preserve">Background only</w:t>
            </w:r>
          </w:p>
        </w:tc>
        <w:tc>
          <w:tcPr>
            <w:tcW w:type="dxa" w:w="3150"/>
          </w:tcPr>
          <w:p>
            <w:r>
              <w:rPr>
                <w:b w:val="false"/>
                <w:bCs w:val="false"/>
                <w:sz w:val="18"/>
                <w:szCs w:val="18"/>
              </w:rPr>
              <w:t xml:space="preserve">Context on production inference optimization</w:t>
            </w:r>
          </w:p>
        </w:tc>
      </w:tr>
      <w:tr>
        <w:tc>
          <w:tcPr>
            <w:tcW w:type="dxa" w:w="2300"/>
          </w:tcPr>
          <w:p>
            <w:r>
              <w:rPr>
                <w:b w:val="false"/>
                <w:bCs w:val="false"/>
                <w:sz w:val="18"/>
                <w:szCs w:val="18"/>
              </w:rPr>
              <w:t xml:space="preserve">Blink Detection (topic)</w:t>
            </w:r>
          </w:p>
        </w:tc>
        <w:tc>
          <w:tcPr>
            <w:tcW w:type="dxa" w:w="3500"/>
          </w:tcPr>
          <w:p>
            <w:r>
              <w:rPr>
                <w:b w:val="false"/>
                <w:bCs w:val="false"/>
                <w:sz w:val="18"/>
                <w:szCs w:val="18"/>
              </w:rPr>
              <w:t xml:space="preserve">github.com/topics/blink-detection</w:t>
            </w:r>
          </w:p>
        </w:tc>
        <w:tc>
          <w:tcPr>
            <w:tcW w:type="dxa" w:w="1750"/>
          </w:tcPr>
          <w:p>
            <w:r>
              <w:rPr>
                <w:b w:val="false"/>
                <w:bCs w:val="false"/>
                <w:sz w:val="18"/>
                <w:szCs w:val="18"/>
              </w:rPr>
              <w:t xml:space="preserve">Cross-check reference</w:t>
            </w:r>
          </w:p>
        </w:tc>
        <w:tc>
          <w:tcPr>
            <w:tcW w:type="dxa" w:w="3150"/>
          </w:tcPr>
          <w:p>
            <w:r>
              <w:rPr>
                <w:b w:val="false"/>
                <w:bCs w:val="false"/>
                <w:sz w:val="18"/>
                <w:szCs w:val="18"/>
              </w:rPr>
              <w:t xml:space="preserve">Multiple independent EAR implementations to compare against</w:t>
            </w:r>
          </w:p>
        </w:tc>
      </w:tr>
      <w:tr>
        <w:tc>
          <w:tcPr>
            <w:tcW w:type="dxa" w:w="2300"/>
          </w:tcPr>
          <w:p>
            <w:r>
              <w:rPr>
                <w:b w:val="false"/>
                <w:bCs w:val="false"/>
                <w:sz w:val="18"/>
                <w:szCs w:val="18"/>
              </w:rPr>
              <w:t xml:space="preserve">Head Pose Estimation (topic)</w:t>
            </w:r>
          </w:p>
        </w:tc>
        <w:tc>
          <w:tcPr>
            <w:tcW w:type="dxa" w:w="3500"/>
          </w:tcPr>
          <w:p>
            <w:r>
              <w:rPr>
                <w:b w:val="false"/>
                <w:bCs w:val="false"/>
                <w:sz w:val="18"/>
                <w:szCs w:val="18"/>
              </w:rPr>
              <w:t xml:space="preserve">github.com/topics/head-pose-estimation</w:t>
            </w:r>
          </w:p>
        </w:tc>
        <w:tc>
          <w:tcPr>
            <w:tcW w:type="dxa" w:w="1750"/>
          </w:tcPr>
          <w:p>
            <w:r>
              <w:rPr>
                <w:b w:val="false"/>
                <w:bCs w:val="false"/>
                <w:sz w:val="18"/>
                <w:szCs w:val="18"/>
              </w:rPr>
              <w:t xml:space="preserve">Direct reference</w:t>
            </w:r>
          </w:p>
        </w:tc>
        <w:tc>
          <w:tcPr>
            <w:tcW w:type="dxa" w:w="3150"/>
          </w:tcPr>
          <w:p>
            <w:r>
              <w:rPr>
                <w:b w:val="false"/>
                <w:bCs w:val="false"/>
                <w:sz w:val="18"/>
                <w:szCs w:val="18"/>
              </w:rPr>
              <w:t xml:space="preserve">solvePnP implementation examples for yaw/pitch/roll</w:t>
            </w:r>
          </w:p>
        </w:tc>
      </w:tr>
      <w:tr>
        <w:tc>
          <w:tcPr>
            <w:tcW w:type="dxa" w:w="2300"/>
          </w:tcPr>
          <w:p>
            <w:r>
              <w:rPr>
                <w:b w:val="false"/>
                <w:bCs w:val="false"/>
                <w:sz w:val="18"/>
                <w:szCs w:val="18"/>
              </w:rPr>
              <w:t xml:space="preserve">MediaPipe Face Mesh Examples</w:t>
            </w:r>
          </w:p>
        </w:tc>
        <w:tc>
          <w:tcPr>
            <w:tcW w:type="dxa" w:w="3500"/>
          </w:tcPr>
          <w:p>
            <w:r>
              <w:rPr>
                <w:b w:val="false"/>
                <w:bCs w:val="false"/>
                <w:sz w:val="18"/>
                <w:szCs w:val="18"/>
              </w:rPr>
              <w:t xml:space="preserve">github.com/google-ai-edge/mediapipe/tree/master/examples</w:t>
            </w:r>
          </w:p>
        </w:tc>
        <w:tc>
          <w:tcPr>
            <w:tcW w:type="dxa" w:w="1750"/>
          </w:tcPr>
          <w:p>
            <w:r>
              <w:rPr>
                <w:b w:val="false"/>
                <w:bCs w:val="false"/>
                <w:sz w:val="18"/>
                <w:szCs w:val="18"/>
              </w:rPr>
              <w:t xml:space="preserve">Direct reference</w:t>
            </w:r>
          </w:p>
        </w:tc>
        <w:tc>
          <w:tcPr>
            <w:tcW w:type="dxa" w:w="3150"/>
          </w:tcPr>
          <w:p>
            <w:r>
              <w:rPr>
                <w:b w:val="false"/>
                <w:bCs w:val="false"/>
                <w:sz w:val="18"/>
                <w:szCs w:val="18"/>
              </w:rPr>
              <w:t xml:space="preserve">Correct landmark indexing for every custom feature</w:t>
            </w:r>
          </w:p>
        </w:tc>
      </w:tr>
      <w:tr>
        <w:tc>
          <w:tcPr>
            <w:tcW w:type="dxa" w:w="2300"/>
          </w:tcPr>
          <w:p>
            <w:r>
              <w:rPr>
                <w:b w:val="false"/>
                <w:bCs w:val="false"/>
                <w:sz w:val="18"/>
                <w:szCs w:val="18"/>
              </w:rPr>
              <w:t xml:space="preserve">BRISQUE / OpenCV Quality Module</w:t>
            </w:r>
          </w:p>
        </w:tc>
        <w:tc>
          <w:tcPr>
            <w:tcW w:type="dxa" w:w="3500"/>
          </w:tcPr>
          <w:p>
            <w:r>
              <w:rPr>
                <w:b w:val="false"/>
                <w:bCs w:val="false"/>
                <w:sz w:val="18"/>
                <w:szCs w:val="18"/>
              </w:rPr>
              <w:t xml:space="preserve">github.com/opencv/opencv_contrib/.../quality</w:t>
            </w:r>
          </w:p>
        </w:tc>
        <w:tc>
          <w:tcPr>
            <w:tcW w:type="dxa" w:w="1750"/>
          </w:tcPr>
          <w:p>
            <w:r>
              <w:rPr>
                <w:b w:val="false"/>
                <w:bCs w:val="false"/>
                <w:sz w:val="18"/>
                <w:szCs w:val="18"/>
              </w:rPr>
              <w:t xml:space="preserve">Optional, not used</w:t>
            </w:r>
          </w:p>
        </w:tc>
        <w:tc>
          <w:tcPr>
            <w:tcW w:type="dxa" w:w="3150"/>
          </w:tcPr>
          <w:p>
            <w:r>
              <w:rPr>
                <w:b w:val="false"/>
                <w:bCs w:val="false"/>
                <w:sz w:val="18"/>
                <w:szCs w:val="18"/>
              </w:rPr>
              <w:t xml:space="preserve">Conceptual alternative to simple brightness/blur thresholding</w:t>
            </w:r>
          </w:p>
        </w:tc>
      </w:tr>
      <w:tr>
        <w:tc>
          <w:tcPr>
            <w:tcW w:type="dxa" w:w="2300"/>
          </w:tcPr>
          <w:p>
            <w:r>
              <w:rPr>
                <w:b w:val="false"/>
                <w:bCs w:val="false"/>
                <w:sz w:val="18"/>
                <w:szCs w:val="18"/>
              </w:rPr>
              <w:t xml:space="preserve">FaceForensics++</w:t>
            </w:r>
          </w:p>
        </w:tc>
        <w:tc>
          <w:tcPr>
            <w:tcW w:type="dxa" w:w="3500"/>
          </w:tcPr>
          <w:p>
            <w:r>
              <w:rPr>
                <w:b w:val="false"/>
                <w:bCs w:val="false"/>
                <w:sz w:val="18"/>
                <w:szCs w:val="18"/>
              </w:rPr>
              <w:t xml:space="preserve">github.com/ondyari/FaceForensics</w:t>
            </w:r>
          </w:p>
        </w:tc>
        <w:tc>
          <w:tcPr>
            <w:tcW w:type="dxa" w:w="1750"/>
          </w:tcPr>
          <w:p>
            <w:r>
              <w:rPr>
                <w:b w:val="false"/>
                <w:bCs w:val="false"/>
                <w:sz w:val="18"/>
                <w:szCs w:val="18"/>
              </w:rPr>
              <w:t xml:space="preserve">Future scope, not required</w:t>
            </w:r>
          </w:p>
        </w:tc>
        <w:tc>
          <w:tcPr>
            <w:tcW w:type="dxa" w:w="3150"/>
          </w:tcPr>
          <w:p>
            <w:r>
              <w:rPr>
                <w:b w:val="false"/>
                <w:bCs w:val="false"/>
                <w:sz w:val="18"/>
                <w:szCs w:val="18"/>
              </w:rPr>
              <w:t xml:space="preserve">Relevant only if extended to deepfake video detection</w:t>
            </w:r>
          </w:p>
        </w:tc>
      </w:tr>
    </w:tbl>
    <w:p>
      <w:pPr>
        <w:spacing w:after="200"/>
      </w:pPr>
    </w:p>
    <w:p>
      <w:pPr>
        <w:spacing w:after="160"/>
      </w:pPr>
      <w:r>
        <w:t xml:space="preserve">Three entries from the full reference sheet are omitted from the summary table above for brevity (PIQE, NIQE, and OpenFaceSwap), since none are used or have a well-maintained open-source implementation relevant to this project; they remain documented in full in the companion Open-Source Tools &amp; Repos workbook sheet.</w:t>
      </w:r>
    </w:p>
    <w:p>
      <w:r>
        <w:br w:type="page"/>
      </w:r>
    </w:p>
    <w:p>
      <w:pPr>
        <w:pStyle w:val="Heading1"/>
        <w:spacing w:after="160" w:before="360"/>
      </w:pPr>
      <w:r>
        <w:t xml:space="preserve">14. Phase 2 Findings Integrated Into This Design</w:t>
      </w:r>
    </w:p>
    <w:p>
      <w:pPr>
        <w:spacing w:after="160"/>
      </w:pPr>
      <w:r>
        <w:t xml:space="preserve">Before this document moves into System Design, this section consolidates the concrete, code-level facts uncovered during Phase 2's repository study (Chapters 1-10 review of DeepFace, MediaPipe, OpenCV, MiniFASNet, InsightFace, and five reference projects) that directly changed or sharpened this design, rather than just adding background reading.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800"/>
      </w:tblGrid>
      <w:tr>
        <w:tc>
          <w:tcPr>
            <w:tcW w:type="dxa" w:w="3000"/>
            <w:shd w:fill="F2F2F2" w:val="clear"/>
          </w:tcPr>
          <w:p>
            <w:r>
              <w:rPr>
                <w:b/>
                <w:bCs/>
                <w:sz w:val="18"/>
                <w:szCs w:val="18"/>
              </w:rPr>
              <w:t xml:space="preserve">Finding</w:t>
            </w:r>
          </w:p>
        </w:tc>
        <w:tc>
          <w:tcPr>
            <w:tcW w:type="dxa" w:w="3000"/>
            <w:shd w:fill="F2F2F2" w:val="clear"/>
          </w:tcPr>
          <w:p>
            <w:r>
              <w:rPr>
                <w:b/>
                <w:bCs/>
                <w:sz w:val="18"/>
                <w:szCs w:val="18"/>
              </w:rPr>
              <w:t xml:space="preserve">Where It Came From</w:t>
            </w:r>
          </w:p>
        </w:tc>
        <w:tc>
          <w:tcPr>
            <w:tcW w:type="dxa" w:w="4800"/>
            <w:shd w:fill="F2F2F2" w:val="clear"/>
          </w:tcPr>
          <w:p>
            <w:r>
              <w:rPr>
                <w:b/>
                <w:bCs/>
                <w:sz w:val="18"/>
                <w:szCs w:val="18"/>
              </w:rPr>
              <w:t xml:space="preserve">How This Design Was Sharpened Because of It</w:t>
            </w:r>
          </w:p>
        </w:tc>
      </w:tr>
      <w:tr>
        <w:tc>
          <w:tcPr>
            <w:tcW w:type="dxa" w:w="3000"/>
          </w:tcPr>
          <w:p>
            <w:r>
              <w:rPr>
                <w:b w:val="false"/>
                <w:bCs w:val="false"/>
                <w:sz w:val="18"/>
                <w:szCs w:val="18"/>
              </w:rPr>
              <w:t xml:space="preserve">Anti-spoofing raises a hard exception, not a graceful result</w:t>
            </w:r>
          </w:p>
        </w:tc>
        <w:tc>
          <w:tcPr>
            <w:tcW w:type="dxa" w:w="3000"/>
          </w:tcPr>
          <w:p>
            <w:r>
              <w:rPr>
                <w:b w:val="false"/>
                <w:bCs w:val="false"/>
                <w:sz w:val="18"/>
                <w:szCs w:val="18"/>
              </w:rPr>
              <w:t xml:space="preserve">DeepFace modules/recognition.py</w:t>
            </w:r>
          </w:p>
        </w:tc>
        <w:tc>
          <w:tcPr>
            <w:tcW w:type="dxa" w:w="4800"/>
          </w:tcPr>
          <w:p>
            <w:r>
              <w:rPr>
                <w:b w:val="false"/>
                <w:bCs w:val="false"/>
                <w:sz w:val="18"/>
                <w:szCs w:val="18"/>
              </w:rPr>
              <w:t xml:space="preserve">Pipeline code explicitly catches this exception and converts it into a normal reject-with-reason response, rather than assuming a clean is_real:false return</w:t>
            </w:r>
          </w:p>
        </w:tc>
      </w:tr>
      <w:tr>
        <w:tc>
          <w:tcPr>
            <w:tcW w:type="dxa" w:w="3000"/>
          </w:tcPr>
          <w:p>
            <w:r>
              <w:rPr>
                <w:b w:val="false"/>
                <w:bCs w:val="false"/>
                <w:sz w:val="18"/>
                <w:szCs w:val="18"/>
              </w:rPr>
              <w:t xml:space="preserve">Landmark indices 1, 152, 33, 263 are fixed and specific</w:t>
            </w:r>
          </w:p>
        </w:tc>
        <w:tc>
          <w:tcPr>
            <w:tcW w:type="dxa" w:w="3000"/>
          </w:tcPr>
          <w:p>
            <w:r>
              <w:rPr>
                <w:b w:val="false"/>
                <w:bCs w:val="false"/>
                <w:sz w:val="18"/>
                <w:szCs w:val="18"/>
              </w:rPr>
              <w:t xml:space="preserve">MediaPipe Face Mesh, confirmed by direct index inspection</w:t>
            </w:r>
          </w:p>
        </w:tc>
        <w:tc>
          <w:tcPr>
            <w:tcW w:type="dxa" w:w="4800"/>
          </w:tcPr>
          <w:p>
            <w:r>
              <w:rPr>
                <w:b w:val="false"/>
                <w:bCs w:val="false"/>
                <w:sz w:val="18"/>
                <w:szCs w:val="18"/>
              </w:rPr>
              <w:t xml:space="preserve">solvePnP head-pose code references these exact four points by number, not a vague nose/chin/eye description</w:t>
            </w:r>
          </w:p>
        </w:tc>
      </w:tr>
      <w:tr>
        <w:tc>
          <w:tcPr>
            <w:tcW w:type="dxa" w:w="3000"/>
          </w:tcPr>
          <w:p>
            <w:r>
              <w:rPr>
                <w:b w:val="false"/>
                <w:bCs w:val="false"/>
                <w:sz w:val="18"/>
                <w:szCs w:val="18"/>
              </w:rPr>
              <w:t xml:space="preserve">Passive liveness fuses three crop scales (1x, 2.7x, 4x), not one</w:t>
            </w:r>
          </w:p>
        </w:tc>
        <w:tc>
          <w:tcPr>
            <w:tcW w:type="dxa" w:w="3000"/>
          </w:tcPr>
          <w:p>
            <w:r>
              <w:rPr>
                <w:b w:val="false"/>
                <w:bCs w:val="false"/>
                <w:sz w:val="18"/>
                <w:szCs w:val="18"/>
              </w:rPr>
              <w:t xml:space="preserve">MiniFASNet src/generate_patches.py, src/anti_spoof_predict.py</w:t>
            </w:r>
          </w:p>
        </w:tc>
        <w:tc>
          <w:tcPr>
            <w:tcW w:type="dxa" w:w="4800"/>
          </w:tcPr>
          <w:p>
            <w:r>
              <w:rPr>
                <w:b w:val="false"/>
                <w:bCs w:val="false"/>
                <w:sz w:val="18"/>
                <w:szCs w:val="18"/>
              </w:rPr>
              <w:t xml:space="preserve">Confirms passive liveness is already an ensemble internally; this project does not need to build its own multi-scale fusion on top</w:t>
            </w:r>
          </w:p>
        </w:tc>
      </w:tr>
      <w:tr>
        <w:tc>
          <w:tcPr>
            <w:tcW w:type="dxa" w:w="3000"/>
          </w:tcPr>
          <w:p>
            <w:r>
              <w:rPr>
                <w:b w:val="false"/>
                <w:bCs w:val="false"/>
                <w:sz w:val="18"/>
                <w:szCs w:val="18"/>
              </w:rPr>
              <w:t xml:space="preserve">30 degree rotation limit stated by MiniFASNet's own authors</w:t>
            </w:r>
          </w:p>
        </w:tc>
        <w:tc>
          <w:tcPr>
            <w:tcW w:type="dxa" w:w="3000"/>
          </w:tcPr>
          <w:p>
            <w:r>
              <w:rPr>
                <w:b w:val="false"/>
                <w:bCs w:val="false"/>
                <w:sz w:val="18"/>
                <w:szCs w:val="18"/>
              </w:rPr>
              <w:t xml:space="preserve">Silent-Face-Anti-Spoofing README</w:t>
            </w:r>
          </w:p>
        </w:tc>
        <w:tc>
          <w:tcPr>
            <w:tcW w:type="dxa" w:w="4800"/>
          </w:tcPr>
          <w:p>
            <w:r>
              <w:rPr>
                <w:b w:val="false"/>
                <w:bCs w:val="false"/>
                <w:sz w:val="18"/>
                <w:szCs w:val="18"/>
              </w:rPr>
              <w:t xml:space="preserve">This becomes an explicit, testable precondition in the attack-testing matrix (Section 9), not an assumed constraint</w:t>
            </w:r>
          </w:p>
        </w:tc>
      </w:tr>
      <w:tr>
        <w:tc>
          <w:tcPr>
            <w:tcW w:type="dxa" w:w="3000"/>
          </w:tcPr>
          <w:p>
            <w:r>
              <w:rPr>
                <w:b w:val="false"/>
                <w:bCs w:val="false"/>
                <w:sz w:val="18"/>
                <w:szCs w:val="18"/>
              </w:rPr>
              <w:t xml:space="preserve">AdaFace's quality-margin uses embedding feature norm, not a separate quality model</w:t>
            </w:r>
          </w:p>
        </w:tc>
        <w:tc>
          <w:tcPr>
            <w:tcW w:type="dxa" w:w="3000"/>
          </w:tcPr>
          <w:p>
            <w:r>
              <w:rPr>
                <w:b w:val="false"/>
                <w:bCs w:val="false"/>
                <w:sz w:val="18"/>
                <w:szCs w:val="18"/>
              </w:rPr>
              <w:t xml:space="preserve">AdaFace head.py / inference.py</w:t>
            </w:r>
          </w:p>
        </w:tc>
        <w:tc>
          <w:tcPr>
            <w:tcW w:type="dxa" w:w="4800"/>
          </w:tcPr>
          <w:p>
            <w:r>
              <w:rPr>
                <w:b w:val="false"/>
                <w:bCs w:val="false"/>
                <w:sz w:val="18"/>
                <w:szCs w:val="18"/>
              </w:rPr>
              <w:t xml:space="preserve">Confirms the quality-then-match ordering in Diagram 1 is conceptually aligned with published research, with a concrete mechanism to cite, not just a general idea</w:t>
            </w:r>
          </w:p>
        </w:tc>
      </w:tr>
      <w:tr>
        <w:tc>
          <w:tcPr>
            <w:tcW w:type="dxa" w:w="3000"/>
          </w:tcPr>
          <w:p>
            <w:r>
              <w:rPr>
                <w:b w:val="false"/>
                <w:bCs w:val="false"/>
                <w:sz w:val="18"/>
                <w:szCs w:val="18"/>
              </w:rPr>
              <w:t xml:space="preserve">BGR vs RGB channel order differs between AdaFace/OpenCV and InsightFace/PIL</w:t>
            </w:r>
          </w:p>
        </w:tc>
        <w:tc>
          <w:tcPr>
            <w:tcW w:type="dxa" w:w="3000"/>
          </w:tcPr>
          <w:p>
            <w:r>
              <w:rPr>
                <w:b w:val="false"/>
                <w:bCs w:val="false"/>
                <w:sz w:val="18"/>
                <w:szCs w:val="18"/>
              </w:rPr>
              <w:t xml:space="preserve">AdaFace repository documentation</w:t>
            </w:r>
          </w:p>
        </w:tc>
        <w:tc>
          <w:tcPr>
            <w:tcW w:type="dxa" w:w="4800"/>
          </w:tcPr>
          <w:p>
            <w:r>
              <w:rPr>
                <w:b w:val="false"/>
                <w:bCs w:val="false"/>
                <w:sz w:val="18"/>
                <w:szCs w:val="18"/>
              </w:rPr>
              <w:t xml:space="preserve">Flagged as an explicit code-review checkpoint anywhere OpenCV-loaded and PIL-loaded images might mix in the same pipeline</w:t>
            </w:r>
          </w:p>
        </w:tc>
      </w:tr>
      <w:tr>
        <w:tc>
          <w:tcPr>
            <w:tcW w:type="dxa" w:w="3000"/>
          </w:tcPr>
          <w:p>
            <w:r>
              <w:rPr>
                <w:b w:val="false"/>
                <w:bCs w:val="false"/>
                <w:sz w:val="18"/>
                <w:szCs w:val="18"/>
              </w:rPr>
              <w:t xml:space="preserve">SCRFD and RetinaFace both live inside InsightFace, not DeepFace</w:t>
            </w:r>
          </w:p>
        </w:tc>
        <w:tc>
          <w:tcPr>
            <w:tcW w:type="dxa" w:w="3000"/>
          </w:tcPr>
          <w:p>
            <w:r>
              <w:rPr>
                <w:b w:val="false"/>
                <w:bCs w:val="false"/>
                <w:sz w:val="18"/>
                <w:szCs w:val="18"/>
              </w:rPr>
              <w:t xml:space="preserve">InsightFace detection/scrfd, detection/retinaface</w:t>
            </w:r>
          </w:p>
        </w:tc>
        <w:tc>
          <w:tcPr>
            <w:tcW w:type="dxa" w:w="4800"/>
          </w:tcPr>
          <w:p>
            <w:r>
              <w:rPr>
                <w:b w:val="false"/>
                <w:bCs w:val="false"/>
                <w:sz w:val="18"/>
                <w:szCs w:val="18"/>
              </w:rPr>
              <w:t xml:space="preserve">Confirms these are background context only; MediaPipe remains the single detector used throughout this project for consistency</w:t>
            </w:r>
          </w:p>
        </w:tc>
      </w:tr>
    </w:tbl>
    <w:p>
      <w:pPr>
        <w:spacing w:after="200"/>
      </w:pPr>
    </w:p>
    <w:p>
      <w:pPr>
        <w:spacing w:after="160"/>
      </w:pPr>
      <w:r>
        <w:t xml:space="preserve">Full chapter-by-chapter detail (why each tool was built, folder structure, execution flow, weaknesses, what is borrowed versus built) for all ten repositories lives in the Phase 2 study notes; this table exists specifically to show how that reading translated into concrete design decisions, not reading for its own sake.</w:t>
      </w:r>
    </w:p>
    <w:p>
      <w:pPr>
        <w:pStyle w:val="Heading1"/>
        <w:spacing w:after="160" w:before="360"/>
      </w:pPr>
      <w:r>
        <w:t xml:space="preserve">15. Commercial and Market Landscape</w:t>
      </w:r>
    </w:p>
    <w:p>
      <w:pPr>
        <w:spacing w:after="160"/>
      </w:pPr>
      <w:r>
        <w:t xml:space="preserve">Before judging this project's own limitations, it helps to see where commercial, billion-dollar-backed products actually stand on this exact problem. None of them have fully solved it either, which sets a realistic bar for what this project should be expected to achieve.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50"/>
        <w:gridCol w:w="1500"/>
        <w:gridCol w:w="2900"/>
        <w:gridCol w:w="2200"/>
        <w:gridCol w:w="2350"/>
      </w:tblGrid>
      <w:tr>
        <w:tc>
          <w:tcPr>
            <w:tcW w:type="dxa" w:w="1850"/>
            <w:shd w:fill="F2F2F2" w:val="clear"/>
          </w:tcPr>
          <w:p>
            <w:r>
              <w:rPr>
                <w:b/>
                <w:bCs/>
                <w:sz w:val="18"/>
                <w:szCs w:val="18"/>
              </w:rPr>
              <w:t xml:space="preserve">Product</w:t>
            </w:r>
          </w:p>
        </w:tc>
        <w:tc>
          <w:tcPr>
            <w:tcW w:type="dxa" w:w="1500"/>
            <w:shd w:fill="F2F2F2" w:val="clear"/>
          </w:tcPr>
          <w:p>
            <w:r>
              <w:rPr>
                <w:b/>
                <w:bCs/>
                <w:sz w:val="18"/>
                <w:szCs w:val="18"/>
              </w:rPr>
              <w:t xml:space="preserve">Link</w:t>
            </w:r>
          </w:p>
        </w:tc>
        <w:tc>
          <w:tcPr>
            <w:tcW w:type="dxa" w:w="2900"/>
            <w:shd w:fill="F2F2F2" w:val="clear"/>
          </w:tcPr>
          <w:p>
            <w:r>
              <w:rPr>
                <w:b/>
                <w:bCs/>
                <w:sz w:val="18"/>
                <w:szCs w:val="18"/>
              </w:rPr>
              <w:t xml:space="preserve">Technology Used</w:t>
            </w:r>
          </w:p>
        </w:tc>
        <w:tc>
          <w:tcPr>
            <w:tcW w:type="dxa" w:w="2200"/>
            <w:shd w:fill="F2F2F2" w:val="clear"/>
          </w:tcPr>
          <w:p>
            <w:r>
              <w:rPr>
                <w:b/>
                <w:bCs/>
                <w:sz w:val="18"/>
                <w:szCs w:val="18"/>
              </w:rPr>
              <w:t xml:space="preserve">Advantage</w:t>
            </w:r>
          </w:p>
        </w:tc>
        <w:tc>
          <w:tcPr>
            <w:tcW w:type="dxa" w:w="2350"/>
            <w:shd w:fill="F2F2F2" w:val="clear"/>
          </w:tcPr>
          <w:p>
            <w:r>
              <w:rPr>
                <w:b/>
                <w:bCs/>
                <w:sz w:val="18"/>
                <w:szCs w:val="18"/>
              </w:rPr>
              <w:t xml:space="preserve">Disadvantage</w:t>
            </w:r>
          </w:p>
        </w:tc>
      </w:tr>
      <w:tr>
        <w:tc>
          <w:tcPr>
            <w:tcW w:type="dxa" w:w="1850"/>
          </w:tcPr>
          <w:p>
            <w:r>
              <w:rPr>
                <w:b w:val="false"/>
                <w:bCs w:val="false"/>
                <w:sz w:val="18"/>
                <w:szCs w:val="18"/>
              </w:rPr>
              <w:t xml:space="preserve">iProov</w:t>
            </w:r>
          </w:p>
        </w:tc>
        <w:tc>
          <w:tcPr>
            <w:tcW w:type="dxa" w:w="1500"/>
          </w:tcPr>
          <w:p>
            <w:r>
              <w:rPr>
                <w:b w:val="false"/>
                <w:bCs w:val="false"/>
                <w:sz w:val="18"/>
                <w:szCs w:val="18"/>
              </w:rPr>
              <w:t xml:space="preserve">iproov.com</w:t>
            </w:r>
          </w:p>
        </w:tc>
        <w:tc>
          <w:tcPr>
            <w:tcW w:type="dxa" w:w="2900"/>
          </w:tcPr>
          <w:p>
            <w:r>
              <w:rPr>
                <w:b w:val="false"/>
                <w:bCs w:val="false"/>
                <w:sz w:val="18"/>
                <w:szCs w:val="18"/>
              </w:rPr>
              <w:t xml:space="preserve">"Flashmark" — flashes random colours of light on the face and reads how it bounces off real skin</w:t>
            </w:r>
          </w:p>
        </w:tc>
        <w:tc>
          <w:tcPr>
            <w:tcW w:type="dxa" w:w="2200"/>
          </w:tcPr>
          <w:p>
            <w:r>
              <w:rPr>
                <w:b w:val="false"/>
                <w:bCs w:val="false"/>
                <w:sz w:val="18"/>
                <w:szCs w:val="18"/>
              </w:rPr>
              <w:t xml:space="preserve">Very hard to fool, works even against deepfakes, certified by independent labs</w:t>
            </w:r>
          </w:p>
        </w:tc>
        <w:tc>
          <w:tcPr>
            <w:tcW w:type="dxa" w:w="2350"/>
          </w:tcPr>
          <w:p>
            <w:r>
              <w:rPr>
                <w:b w:val="false"/>
                <w:bCs w:val="false"/>
                <w:sz w:val="18"/>
                <w:szCs w:val="18"/>
              </w:rPr>
              <w:t xml:space="preserve">Needs a cloud connection, costs money, needs decent screen brightness/environment</w:t>
            </w:r>
          </w:p>
        </w:tc>
      </w:tr>
      <w:tr>
        <w:tc>
          <w:tcPr>
            <w:tcW w:type="dxa" w:w="1850"/>
          </w:tcPr>
          <w:p>
            <w:r>
              <w:rPr>
                <w:b w:val="false"/>
                <w:bCs w:val="false"/>
                <w:sz w:val="18"/>
                <w:szCs w:val="18"/>
              </w:rPr>
              <w:t xml:space="preserve">FaceTec</w:t>
            </w:r>
          </w:p>
        </w:tc>
        <w:tc>
          <w:tcPr>
            <w:tcW w:type="dxa" w:w="1500"/>
          </w:tcPr>
          <w:p>
            <w:r>
              <w:rPr>
                <w:b w:val="false"/>
                <w:bCs w:val="false"/>
                <w:sz w:val="18"/>
                <w:szCs w:val="18"/>
              </w:rPr>
              <w:t xml:space="preserve">facetec.com</w:t>
            </w:r>
          </w:p>
        </w:tc>
        <w:tc>
          <w:tcPr>
            <w:tcW w:type="dxa" w:w="2900"/>
          </w:tcPr>
          <w:p>
            <w:r>
              <w:rPr>
                <w:b w:val="false"/>
                <w:bCs w:val="false"/>
                <w:sz w:val="18"/>
                <w:szCs w:val="18"/>
              </w:rPr>
              <w:t xml:space="preserve">Builds a 3D map of the face using a normal phone camera</w:t>
            </w:r>
          </w:p>
        </w:tc>
        <w:tc>
          <w:tcPr>
            <w:tcW w:type="dxa" w:w="2200"/>
          </w:tcPr>
          <w:p>
            <w:r>
              <w:rPr>
                <w:b w:val="false"/>
                <w:bCs w:val="false"/>
                <w:sz w:val="18"/>
                <w:szCs w:val="18"/>
              </w:rPr>
              <w:t xml:space="preserve">Strong against printed photos and masks, since fake faces are flat</w:t>
            </w:r>
          </w:p>
        </w:tc>
        <w:tc>
          <w:tcPr>
            <w:tcW w:type="dxa" w:w="2350"/>
          </w:tcPr>
          <w:p>
            <w:r>
              <w:rPr>
                <w:b w:val="false"/>
                <w:bCs w:val="false"/>
                <w:sz w:val="18"/>
                <w:szCs w:val="18"/>
              </w:rPr>
              <w:t xml:space="preserve">Has shown limitations against sophisticated real-time deepfake face swaps that maintain consistent 3D characteristics</w:t>
            </w:r>
          </w:p>
        </w:tc>
      </w:tr>
      <w:tr>
        <w:tc>
          <w:tcPr>
            <w:tcW w:type="dxa" w:w="1850"/>
          </w:tcPr>
          <w:p>
            <w:r>
              <w:rPr>
                <w:b w:val="false"/>
                <w:bCs w:val="false"/>
                <w:sz w:val="18"/>
                <w:szCs w:val="18"/>
              </w:rPr>
              <w:t xml:space="preserve">Amazon Rekognition Face Liveness</w:t>
            </w:r>
          </w:p>
        </w:tc>
        <w:tc>
          <w:tcPr>
            <w:tcW w:type="dxa" w:w="1500"/>
          </w:tcPr>
          <w:p>
            <w:r>
              <w:rPr>
                <w:b w:val="false"/>
                <w:bCs w:val="false"/>
                <w:sz w:val="18"/>
                <w:szCs w:val="18"/>
              </w:rPr>
              <w:t xml:space="preserve">AWS docs</w:t>
            </w:r>
          </w:p>
        </w:tc>
        <w:tc>
          <w:tcPr>
            <w:tcW w:type="dxa" w:w="2900"/>
          </w:tcPr>
          <w:p>
            <w:r>
              <w:rPr>
                <w:b w:val="false"/>
                <w:bCs w:val="false"/>
                <w:sz w:val="18"/>
                <w:szCs w:val="18"/>
              </w:rPr>
              <w:t xml:space="preserve">Short video selfie following on-screen prompts, returns a 0-100 confidence score</w:t>
            </w:r>
          </w:p>
        </w:tc>
        <w:tc>
          <w:tcPr>
            <w:tcW w:type="dxa" w:w="2200"/>
          </w:tcPr>
          <w:p>
            <w:r>
              <w:rPr>
                <w:b w:val="false"/>
                <w:bCs w:val="false"/>
                <w:sz w:val="18"/>
                <w:szCs w:val="18"/>
              </w:rPr>
              <w:t xml:space="preserve">Easy to integrate into any app already using AWS</w:t>
            </w:r>
          </w:p>
        </w:tc>
        <w:tc>
          <w:tcPr>
            <w:tcW w:type="dxa" w:w="2350"/>
          </w:tcPr>
          <w:p>
            <w:r>
              <w:rPr>
                <w:b w:val="false"/>
                <w:bCs w:val="false"/>
                <w:sz w:val="18"/>
                <w:szCs w:val="18"/>
              </w:rPr>
              <w:t xml:space="preserve">Costs per check, needs internet/cloud; AWS itself states it cannot guarantee perfect results and should be combined with other checks</w:t>
            </w:r>
          </w:p>
        </w:tc>
      </w:tr>
      <w:tr>
        <w:tc>
          <w:tcPr>
            <w:tcW w:type="dxa" w:w="1850"/>
          </w:tcPr>
          <w:p>
            <w:r>
              <w:rPr>
                <w:b w:val="false"/>
                <w:bCs w:val="false"/>
                <w:sz w:val="18"/>
                <w:szCs w:val="18"/>
              </w:rPr>
              <w:t xml:space="preserve">Azure Face API</w:t>
            </w:r>
          </w:p>
        </w:tc>
        <w:tc>
          <w:tcPr>
            <w:tcW w:type="dxa" w:w="1500"/>
          </w:tcPr>
          <w:p>
            <w:r>
              <w:rPr>
                <w:b w:val="false"/>
                <w:bCs w:val="false"/>
                <w:sz w:val="18"/>
                <w:szCs w:val="18"/>
              </w:rPr>
              <w:t xml:space="preserve">Microsoft docs</w:t>
            </w:r>
          </w:p>
        </w:tc>
        <w:tc>
          <w:tcPr>
            <w:tcW w:type="dxa" w:w="2900"/>
          </w:tcPr>
          <w:p>
            <w:r>
              <w:rPr>
                <w:b w:val="false"/>
                <w:bCs w:val="false"/>
                <w:sz w:val="18"/>
                <w:szCs w:val="18"/>
              </w:rPr>
              <w:t xml:space="preserve">Cloud-based face detection and matching, similar approach to AWS</w:t>
            </w:r>
          </w:p>
        </w:tc>
        <w:tc>
          <w:tcPr>
            <w:tcW w:type="dxa" w:w="2200"/>
          </w:tcPr>
          <w:p>
            <w:r>
              <w:rPr>
                <w:b w:val="false"/>
                <w:bCs w:val="false"/>
                <w:sz w:val="18"/>
                <w:szCs w:val="18"/>
              </w:rPr>
              <w:t xml:space="preserve">Convenient if already using Microsoft cloud</w:t>
            </w:r>
          </w:p>
        </w:tc>
        <w:tc>
          <w:tcPr>
            <w:tcW w:type="dxa" w:w="2350"/>
          </w:tcPr>
          <w:p>
            <w:r>
              <w:rPr>
                <w:b w:val="false"/>
                <w:bCs w:val="false"/>
                <w:sz w:val="18"/>
                <w:szCs w:val="18"/>
              </w:rPr>
              <w:t xml:space="preserve">Same cloud dependency and cost concerns as AWS</w:t>
            </w:r>
          </w:p>
        </w:tc>
      </w:tr>
      <w:tr>
        <w:tc>
          <w:tcPr>
            <w:tcW w:type="dxa" w:w="1850"/>
          </w:tcPr>
          <w:p>
            <w:r>
              <w:rPr>
                <w:b w:val="false"/>
                <w:bCs w:val="false"/>
                <w:sz w:val="18"/>
                <w:szCs w:val="18"/>
              </w:rPr>
              <w:t xml:space="preserve">ID R&amp;D / Innovatrics</w:t>
            </w:r>
          </w:p>
        </w:tc>
        <w:tc>
          <w:tcPr>
            <w:tcW w:type="dxa" w:w="1500"/>
          </w:tcPr>
          <w:p>
            <w:r>
              <w:rPr>
                <w:b w:val="false"/>
                <w:bCs w:val="false"/>
                <w:sz w:val="18"/>
                <w:szCs w:val="18"/>
              </w:rPr>
              <w:t xml:space="preserve">via independent comparison articles</w:t>
            </w:r>
          </w:p>
        </w:tc>
        <w:tc>
          <w:tcPr>
            <w:tcW w:type="dxa" w:w="2900"/>
          </w:tcPr>
          <w:p>
            <w:r>
              <w:rPr>
                <w:b w:val="false"/>
                <w:bCs w:val="false"/>
                <w:sz w:val="18"/>
                <w:szCs w:val="18"/>
              </w:rPr>
              <w:t xml:space="preserve">Passive facial liveness detection from a single image, no user action required</w:t>
            </w:r>
          </w:p>
        </w:tc>
        <w:tc>
          <w:tcPr>
            <w:tcW w:type="dxa" w:w="2200"/>
          </w:tcPr>
          <w:p>
            <w:r>
              <w:rPr>
                <w:b w:val="false"/>
                <w:bCs w:val="false"/>
                <w:sz w:val="18"/>
                <w:szCs w:val="18"/>
              </w:rPr>
              <w:t xml:space="preserve">Fast, no prompts, good user experience</w:t>
            </w:r>
          </w:p>
        </w:tc>
        <w:tc>
          <w:tcPr>
            <w:tcW w:type="dxa" w:w="2350"/>
          </w:tcPr>
          <w:p>
            <w:r>
              <w:rPr>
                <w:b w:val="false"/>
                <w:bCs w:val="false"/>
                <w:sz w:val="18"/>
                <w:szCs w:val="18"/>
              </w:rPr>
              <w:t xml:space="preserve">Passive-only systems have been shown to be foolable by real-time deepfake face-swapping combined with a virtual camera trick</w:t>
            </w:r>
          </w:p>
        </w:tc>
      </w:tr>
    </w:tbl>
    <w:p>
      <w:pPr>
        <w:spacing w:after="200"/>
      </w:pPr>
    </w:p>
    <w:p>
      <w:pPr>
        <w:spacing w:after="160"/>
      </w:pPr>
      <w:r>
        <w:t xml:space="preserve">The honest takeaway: even the best passive-only commercial systems claim false-acceptance rates only below roughly 0.05% under controlled lab conditions, and real attackers keep finding new tricks, such as the deepfake webcam-swap technique that has beaten passive-only products in independent testing. This project does not need to be perfect to be a legitimate proof of concept; it needs to demonstrate a clear understanding of these exact tradeoffs, which is precisely why liveness here is built as three independent layers rather than one, and why every limitation in Section 15 below is stated openly rather than glossed over.</w:t>
      </w:r>
    </w:p>
    <w:p>
      <w:pPr>
        <w:spacing w:after="160"/>
      </w:pPr>
      <w:r>
        <w:t xml:space="preserve">This also directly validates why the open-source building blocks chosen for this project (DeepFace's built-in anti-spoofing, MiniFASNet, and a custom active challenge) mirror the same layered philosophy used by serious commercial products, just at a smaller, local, non-commercial scale: nobody in this space, commercial or open-source, relies on a single method alone.</w:t>
      </w:r>
    </w:p>
    <w:p>
      <w:pPr>
        <w:pStyle w:val="Heading1"/>
        <w:spacing w:after="160" w:before="360"/>
      </w:pPr>
      <w:r>
        <w:t xml:space="preserve">16. Limitations, Stated Explicitly</w:t>
      </w:r>
    </w:p>
    <w:p>
      <w:pPr>
        <w:pStyle w:val="ListParagraph"/>
        <w:numPr>
          <w:ilvl w:val="0"/>
          <w:numId w:val="2"/>
        </w:numPr>
        <w:spacing w:after="80"/>
      </w:pPr>
      <w:r>
        <w:t xml:space="preserve">Passive liveness relies on a pretrained model (DeepFace/MiniFASNet); it is not trained or validated by us from scratch, and its accuracy on our specific camera hardware is only confirmed through our own self-collected testing, not assumed from published numbers.</w:t>
      </w:r>
    </w:p>
    <w:p>
      <w:pPr>
        <w:pStyle w:val="ListParagraph"/>
        <w:numPr>
          <w:ilvl w:val="0"/>
          <w:numId w:val="2"/>
        </w:numPr>
        <w:spacing w:after="80"/>
      </w:pPr>
      <w:r>
        <w:t xml:space="preserve">Active liveness challenges (blink, head-turn) can, in principle, be defeated by a sufficiently advanced real-time deepfake or a pre-recorded video of the exact requested action, as demonstrated in published research (Seeing is Living?). This is mitigated, not eliminated, by combining active checks with passive and rPPG layers.</w:t>
      </w:r>
    </w:p>
    <w:p>
      <w:pPr>
        <w:pStyle w:val="ListParagraph"/>
        <w:numPr>
          <w:ilvl w:val="0"/>
          <w:numId w:val="2"/>
        </w:numPr>
        <w:spacing w:after="80"/>
      </w:pPr>
      <w:r>
        <w:t xml:space="preserve">rPPG liveness is sensitive to webcam compression, lighting stability, and motion; it is treated as a supporting signal, not a primary gatekeeper, and its real-world reliability on the specific hardware used is tested and reported honestly, not assumed.</w:t>
      </w:r>
    </w:p>
    <w:p>
      <w:pPr>
        <w:pStyle w:val="ListParagraph"/>
        <w:numPr>
          <w:ilvl w:val="0"/>
          <w:numId w:val="2"/>
        </w:numPr>
        <w:spacing w:after="80"/>
      </w:pPr>
      <w:r>
        <w:t xml:space="preserve">Occlusion detection is a landmark-visibility approximation, not a fully trained occlusion classifier, due to time constraints.</w:t>
      </w:r>
    </w:p>
    <w:p>
      <w:pPr>
        <w:pStyle w:val="ListParagraph"/>
        <w:numPr>
          <w:ilvl w:val="0"/>
          <w:numId w:val="2"/>
        </w:numPr>
        <w:spacing w:after="80"/>
      </w:pPr>
      <w:r>
        <w:t xml:space="preserve">Digital attacks (deepfake injection, AI-generated faces) and 3D mask attacks are explicitly out of scope; the system is only tested against physical presentation attacks (print, screen replay, video replay, frozen frame, multiple face).</w:t>
      </w:r>
    </w:p>
    <w:p>
      <w:pPr>
        <w:pStyle w:val="ListParagraph"/>
        <w:numPr>
          <w:ilvl w:val="0"/>
          <w:numId w:val="2"/>
        </w:numPr>
        <w:spacing w:after="80"/>
      </w:pPr>
      <w:r>
        <w:t xml:space="preserve">CelebA-Spoof is used under its non-commercial research and educational license, which is appropriate for this internship project but would need re-licensing for any commercial use.</w:t>
      </w:r>
    </w:p>
    <w:p>
      <w:pPr>
        <w:pStyle w:val="ListParagraph"/>
        <w:numPr>
          <w:ilvl w:val="0"/>
          <w:numId w:val="2"/>
        </w:numPr>
        <w:spacing w:after="80"/>
      </w:pPr>
      <w:r>
        <w:t xml:space="preserve">Self-collected data is necessarily small-scale (one to a few identities), so impostor-rejection and duplicate-detection numbers from self-collected data alone are indicative, not statistically robust; CFP's larger identity pool is used to partially offset this.</w:t>
      </w:r>
    </w:p>
    <w:p>
      <w:pPr>
        <w:pStyle w:val="Heading1"/>
        <w:spacing w:after="160" w:before="360"/>
      </w:pPr>
      <w:r>
        <w:t xml:space="preserve">17. Future Scope, Stated Explicitly</w:t>
      </w:r>
    </w:p>
    <w:p>
      <w:pPr>
        <w:pStyle w:val="ListParagraph"/>
        <w:numPr>
          <w:ilvl w:val="0"/>
          <w:numId w:val="2"/>
        </w:numPr>
        <w:spacing w:after="80"/>
      </w:pPr>
      <w:r>
        <w:t xml:space="preserve">Digital attack detection (deepfake and face-swap injection defenses), using DeepfakeBench and FaceForensics++ as a starting point, referenced in Section 13 but not implemented here.</w:t>
      </w:r>
    </w:p>
    <w:p>
      <w:pPr>
        <w:pStyle w:val="ListParagraph"/>
        <w:numPr>
          <w:ilvl w:val="0"/>
          <w:numId w:val="2"/>
        </w:numPr>
        <w:spacing w:after="80"/>
      </w:pPr>
      <w:r>
        <w:t xml:space="preserve">3D mask attack detection, which would require specialized datasets (e.g. HKBU-MARs) and likely depth or infrared hardware not available in this project's scope.</w:t>
      </w:r>
    </w:p>
    <w:p>
      <w:pPr>
        <w:pStyle w:val="ListParagraph"/>
        <w:numPr>
          <w:ilvl w:val="0"/>
          <w:numId w:val="2"/>
        </w:numPr>
        <w:spacing w:after="80"/>
      </w:pPr>
      <w:r>
        <w:t xml:space="preserve">Training a custom, project-specific spoof-detection or quality-scoring model (using PyTorch, as originally suggested in the brief) once a larger, purpose-collected dataset exists, rather than relying solely on pretrained models.</w:t>
      </w:r>
    </w:p>
    <w:p>
      <w:pPr>
        <w:pStyle w:val="ListParagraph"/>
        <w:numPr>
          <w:ilvl w:val="0"/>
          <w:numId w:val="2"/>
        </w:numPr>
        <w:spacing w:after="80"/>
      </w:pPr>
      <w:r>
        <w:t xml:space="preserve">Multi-modal liveness detection (adding depth or infrared data, as in CASIA-SURF or WMCA) if suitable hardware becomes available.</w:t>
      </w:r>
    </w:p>
    <w:p>
      <w:pPr>
        <w:pStyle w:val="ListParagraph"/>
        <w:numPr>
          <w:ilvl w:val="0"/>
          <w:numId w:val="2"/>
        </w:numPr>
        <w:spacing w:after="80"/>
      </w:pPr>
      <w:r>
        <w:t xml:space="preserve">Cloud deployment and horizontal scaling, if the project moves beyond a local proof-of-concept toward a production multi-user system.</w:t>
      </w:r>
    </w:p>
    <w:p>
      <w:pPr>
        <w:pStyle w:val="ListParagraph"/>
        <w:numPr>
          <w:ilvl w:val="0"/>
          <w:numId w:val="2"/>
        </w:numPr>
        <w:spacing w:after="80"/>
      </w:pPr>
      <w:r>
        <w:t xml:space="preserve">Expanded self-collected data with multiple real participants, to make impostor-rejection and duplicate-detection metrics statistically stronger than what a single-identity or CFP-substituted test set can offer.</w:t>
      </w:r>
    </w:p>
    <w:p>
      <w:r>
        <w:br w:type="page"/>
      </w:r>
    </w:p>
    <w:p>
      <w:pPr>
        <w:pStyle w:val="Heading1"/>
        <w:spacing w:after="160" w:before="360"/>
      </w:pPr>
      <w:r>
        <w:t xml:space="preserve">18. Phase 3 — System Design</w:t>
      </w:r>
    </w:p>
    <w:p>
      <w:pPr>
        <w:spacing w:after="160"/>
      </w:pPr>
      <w:r>
        <w:t xml:space="preserve">With Phase 1 (research) and Phase 2 (repository study) complete, this section is the actual system design: requirements, diagrams, schema, API contract, and folder layout, ready to be implemented directly against.</w:t>
      </w:r>
    </w:p>
    <w:p>
      <w:pPr>
        <w:pStyle w:val="Heading2"/>
        <w:spacing w:after="120" w:before="260"/>
      </w:pPr>
      <w:r>
        <w:t xml:space="preserve">18.1 Functional Requirements</w:t>
      </w:r>
    </w:p>
    <w:p>
      <w:pPr>
        <w:pStyle w:val="ListParagraph"/>
        <w:numPr>
          <w:ilvl w:val="0"/>
          <w:numId w:val="2"/>
        </w:numPr>
        <w:spacing w:after="80"/>
      </w:pPr>
      <w:r>
        <w:t xml:space="preserve">The system shall detect exactly one face in a captured frame and reject frames with zero or more than one face.</w:t>
      </w:r>
    </w:p>
    <w:p>
      <w:pPr>
        <w:pStyle w:val="ListParagraph"/>
        <w:numPr>
          <w:ilvl w:val="0"/>
          <w:numId w:val="2"/>
        </w:numPr>
        <w:spacing w:after="80"/>
      </w:pPr>
      <w:r>
        <w:t xml:space="preserve">The system shall assess image quality (brightness, blur, pose, position, occlusion) before attempting liveness or matching.</w:t>
      </w:r>
    </w:p>
    <w:p>
      <w:pPr>
        <w:pStyle w:val="ListParagraph"/>
        <w:numPr>
          <w:ilvl w:val="0"/>
          <w:numId w:val="2"/>
        </w:numPr>
        <w:spacing w:after="80"/>
      </w:pPr>
      <w:r>
        <w:t xml:space="preserve">The system shall verify liveness using three independent layers: a pretrained passive model, a physiological rPPG check, and an active challenge (blink or head-turn).</w:t>
      </w:r>
    </w:p>
    <w:p>
      <w:pPr>
        <w:pStyle w:val="ListParagraph"/>
        <w:numPr>
          <w:ilvl w:val="0"/>
          <w:numId w:val="2"/>
        </w:numPr>
        <w:spacing w:after="80"/>
      </w:pPr>
      <w:r>
        <w:t xml:space="preserve">The system shall, at registration, capture a front-facing primary template and, via the same active liveness head-turn challenge, capture left and right profile secondary templates.</w:t>
      </w:r>
    </w:p>
    <w:p>
      <w:pPr>
        <w:pStyle w:val="ListParagraph"/>
        <w:numPr>
          <w:ilvl w:val="0"/>
          <w:numId w:val="2"/>
        </w:numPr>
        <w:spacing w:after="80"/>
      </w:pPr>
      <w:r>
        <w:t xml:space="preserve">The system shall reject a registration attempt if the new front template matches an existing stored front template above the similarity threshold (duplicate detection).</w:t>
      </w:r>
    </w:p>
    <w:p>
      <w:pPr>
        <w:pStyle w:val="ListParagraph"/>
        <w:numPr>
          <w:ilvl w:val="0"/>
          <w:numId w:val="2"/>
        </w:numPr>
        <w:spacing w:after="80"/>
      </w:pPr>
      <w:r>
        <w:t xml:space="preserve">The system shall, at verification, compare the live embedding against all three stored templates for the claimed identity and accept if the best of the three clears the calibrated threshold.</w:t>
      </w:r>
    </w:p>
    <w:p>
      <w:pPr>
        <w:pStyle w:val="ListParagraph"/>
        <w:numPr>
          <w:ilvl w:val="0"/>
          <w:numId w:val="2"/>
        </w:numPr>
        <w:spacing w:after="80"/>
      </w:pPr>
      <w:r>
        <w:t xml:space="preserve">The system shall expose registration and verification as two HTTP endpoints, and present live, step-by-step status through a browser-based UI.</w:t>
      </w:r>
    </w:p>
    <w:p>
      <w:pPr>
        <w:pStyle w:val="ListParagraph"/>
        <w:numPr>
          <w:ilvl w:val="0"/>
          <w:numId w:val="2"/>
        </w:numPr>
        <w:spacing w:after="80"/>
      </w:pPr>
      <w:r>
        <w:t xml:space="preserve">The system shall log every decision (quality result, liveness result, match score, accept/reject) for later evaluation and reporting.</w:t>
      </w:r>
    </w:p>
    <w:p>
      <w:pPr>
        <w:pStyle w:val="Heading2"/>
        <w:spacing w:after="120" w:before="260"/>
      </w:pPr>
      <w:r>
        <w:t xml:space="preserve">18.2 Non-Functional Requirements</w:t>
      </w:r>
    </w:p>
    <w:p>
      <w:pPr>
        <w:pStyle w:val="ListParagraph"/>
        <w:numPr>
          <w:ilvl w:val="0"/>
          <w:numId w:val="2"/>
        </w:numPr>
        <w:spacing w:after="80"/>
      </w:pPr>
      <w:r>
        <w:t xml:space="preserve">The entire system shall run on a single local machine with no cloud dependency, per the brief's explicit requirement.</w:t>
      </w:r>
    </w:p>
    <w:p>
      <w:pPr>
        <w:pStyle w:val="ListParagraph"/>
        <w:numPr>
          <w:ilvl w:val="0"/>
          <w:numId w:val="2"/>
        </w:numPr>
        <w:spacing w:after="80"/>
      </w:pPr>
      <w:r>
        <w:t xml:space="preserve">A single verification request shall complete within a few seconds on standard consumer hardware (CPU only, no dedicated GPU assumed).</w:t>
      </w:r>
    </w:p>
    <w:p>
      <w:pPr>
        <w:pStyle w:val="ListParagraph"/>
        <w:numPr>
          <w:ilvl w:val="0"/>
          <w:numId w:val="2"/>
        </w:numPr>
        <w:spacing w:after="80"/>
      </w:pPr>
      <w:r>
        <w:t xml:space="preserve">The system shall use only open-source, freely licensed components appropriate for non-commercial, educational use.</w:t>
      </w:r>
    </w:p>
    <w:p>
      <w:pPr>
        <w:pStyle w:val="ListParagraph"/>
        <w:numPr>
          <w:ilvl w:val="0"/>
          <w:numId w:val="2"/>
        </w:numPr>
        <w:spacing w:after="80"/>
      </w:pPr>
      <w:r>
        <w:t xml:space="preserve">The codebase shall be modular, with quality, liveness, matching, and storage logic in separate, independently testable files, per Diagram 5.</w:t>
      </w:r>
    </w:p>
    <w:p>
      <w:pPr>
        <w:pStyle w:val="ListParagraph"/>
        <w:numPr>
          <w:ilvl w:val="0"/>
          <w:numId w:val="2"/>
        </w:numPr>
        <w:spacing w:after="80"/>
      </w:pPr>
      <w:r>
        <w:t xml:space="preserve">The system shall degrade gracefully: an exception raised by an underlying library (such as DeepFace's spoof-detection ValueError) shall be caught and surfaced as a normal reject reason, never as an unhandled crash.</w:t>
      </w:r>
    </w:p>
    <w:p>
      <w:pPr>
        <w:pStyle w:val="ListParagraph"/>
        <w:numPr>
          <w:ilvl w:val="0"/>
          <w:numId w:val="2"/>
        </w:numPr>
        <w:spacing w:after="80"/>
      </w:pPr>
      <w:r>
        <w:t xml:space="preserve">All accept/reject thresholds shall be derived from calibration against real data (Section 11), not hardcoded guesses.</w:t>
      </w:r>
    </w:p>
    <w:p>
      <w:pPr>
        <w:pStyle w:val="Heading2"/>
        <w:spacing w:after="120" w:before="260"/>
      </w:pPr>
      <w:r>
        <w:t xml:space="preserve">18.3 Module Diagram</w:t>
      </w:r>
    </w:p>
    <w:p>
      <w:pPr>
        <w:spacing w:after="160"/>
      </w:pPr>
      <w:r>
        <w:t xml:space="preserve">This shows the codebase's internal file structure and which modules depend on which, distinct from Diagram 1's data flow and Diagram 4's request sequence.</w:t>
      </w:r>
    </w:p>
    <w:p>
      <w:pPr>
        <w:spacing w:after="240" w:before="120"/>
        <w:jc w:val="center"/>
      </w:pPr>
      <w:r>
        <w:drawing>
          <wp:inline distT="0" distB="0" distL="0" distR="0">
            <wp:extent cx="4572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810000"/>
                    </a:xfrm>
                    <a:prstGeom prst="rect">
                      <a:avLst/>
                    </a:prstGeom>
                  </pic:spPr>
                </pic:pic>
              </a:graphicData>
            </a:graphic>
          </wp:inline>
        </w:drawing>
      </w:r>
    </w:p>
    <w:p>
      <w:pPr>
        <w:spacing w:after="300"/>
        <w:jc w:val="center"/>
      </w:pPr>
      <w:r>
        <w:rPr>
          <w:i/>
          <w:iCs/>
          <w:color w:val="666666"/>
          <w:sz w:val="20"/>
          <w:szCs w:val="20"/>
        </w:rPr>
        <w:t xml:space="preserve">pipeline.py is the single orchestrator; every quality, liveness, and matching module is independently testable and imported into it, never the reverse.</w:t>
      </w:r>
    </w:p>
    <w:p>
      <w:pPr>
        <w:pStyle w:val="Heading2"/>
        <w:spacing w:after="120" w:before="260"/>
      </w:pPr>
      <w:r>
        <w:t xml:space="preserve">18.4 Data Flow Diagram</w:t>
      </w:r>
    </w:p>
    <w:p>
      <w:pPr>
        <w:spacing w:after="160"/>
      </w:pPr>
      <w:r>
        <w:t xml:space="preserve">At the data level, Diagram 1 in Section 2.1 already serves as this project's data flow diagram: it shows exactly what data object exists at each stage (raw frame, quality report, liveness report, embedding vector, similarity score) and how it transforms step to step. Restated as a flow list: raw webcam frame enters; a quality report (pass/fail per check) is produced without altering the frame; a liveness report (three sub-scores plus an overall pass/fail) is produced from the same frame or a short window of frames; a 512-dimensional embedding vector is produced from the frame once it has passed both prior gates; and finally either a stored-templates write (registration) or a similarity score and accept/reject decision (verification) is produced as the final output.</w:t>
      </w:r>
    </w:p>
    <w:p>
      <w:pPr>
        <w:pStyle w:val="Heading2"/>
        <w:spacing w:after="120" w:before="260"/>
      </w:pPr>
      <w:r>
        <w:t xml:space="preserve">18.5 Sequence Diagram</w:t>
      </w:r>
    </w:p>
    <w:p>
      <w:pPr>
        <w:spacing w:after="160"/>
      </w:pPr>
      <w:r>
        <w:t xml:space="preserve">This traces one concrete verification request end to end, across every component, in the order calls actually happen, using the exact function and endpoint names this project uses.</w:t>
      </w:r>
    </w:p>
    <w:p>
      <w:pPr>
        <w:spacing w:after="240" w:before="120"/>
        <w:jc w:val="center"/>
      </w:pPr>
      <w:r>
        <w:drawing>
          <wp:inline distT="0" distB="0" distL="0" distR="0">
            <wp:extent cx="4762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4095750"/>
                    </a:xfrm>
                    <a:prstGeom prst="rect">
                      <a:avLst/>
                    </a:prstGeom>
                  </pic:spPr>
                </pic:pic>
              </a:graphicData>
            </a:graphic>
          </wp:inline>
        </w:drawing>
      </w:r>
    </w:p>
    <w:p>
      <w:pPr>
        <w:spacing w:after="300"/>
        <w:jc w:val="center"/>
      </w:pPr>
      <w:r>
        <w:rPr>
          <w:i/>
          <w:iCs/>
          <w:color w:val="666666"/>
          <w:sz w:val="20"/>
          <w:szCs w:val="20"/>
        </w:rPr>
        <w:t xml:space="preserve">A single /verify call touches quality checks, all three liveness layers, ArcFace embedding generation, and a database lookup before returning one decision.</w:t>
      </w:r>
    </w:p>
    <w:p>
      <w:pPr>
        <w:pStyle w:val="Heading2"/>
        <w:spacing w:after="120" w:before="260"/>
      </w:pPr>
      <w:r>
        <w:t xml:space="preserve">18.6 Database Schema</w:t>
      </w:r>
    </w:p>
    <w:p>
      <w:pPr>
        <w:spacing w:after="160"/>
      </w:pPr>
      <w:r>
        <w:t xml:space="preserve">Expanded from the schema introduced in Section 3.5, written out in full column detail:</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900"/>
        <w:gridCol w:w="3100"/>
      </w:tblGrid>
      <w:tr>
        <w:tc>
          <w:tcPr>
            <w:tcW w:type="dxa" w:w="2400"/>
            <w:shd w:fill="F2F2F2" w:val="clear"/>
          </w:tcPr>
          <w:p>
            <w:r>
              <w:rPr>
                <w:b/>
                <w:bCs/>
                <w:sz w:val="18"/>
                <w:szCs w:val="18"/>
              </w:rPr>
              <w:t xml:space="preserve">Table</w:t>
            </w:r>
          </w:p>
        </w:tc>
        <w:tc>
          <w:tcPr>
            <w:tcW w:type="dxa" w:w="2400"/>
            <w:shd w:fill="F2F2F2" w:val="clear"/>
          </w:tcPr>
          <w:p>
            <w:r>
              <w:rPr>
                <w:b/>
                <w:bCs/>
                <w:sz w:val="18"/>
                <w:szCs w:val="18"/>
              </w:rPr>
              <w:t xml:space="preserve">Column</w:t>
            </w:r>
          </w:p>
        </w:tc>
        <w:tc>
          <w:tcPr>
            <w:tcW w:type="dxa" w:w="2900"/>
            <w:shd w:fill="F2F2F2" w:val="clear"/>
          </w:tcPr>
          <w:p>
            <w:r>
              <w:rPr>
                <w:b/>
                <w:bCs/>
                <w:sz w:val="18"/>
                <w:szCs w:val="18"/>
              </w:rPr>
              <w:t xml:space="preserve">Type</w:t>
            </w:r>
          </w:p>
        </w:tc>
        <w:tc>
          <w:tcPr>
            <w:tcW w:type="dxa" w:w="3100"/>
            <w:shd w:fill="F2F2F2" w:val="clear"/>
          </w:tcPr>
          <w:p>
            <w:r>
              <w:rPr>
                <w:b/>
                <w:bCs/>
                <w:sz w:val="18"/>
                <w:szCs w:val="18"/>
              </w:rPr>
              <w:t xml:space="preserve">Notes</w:t>
            </w:r>
          </w:p>
        </w:tc>
      </w:tr>
      <w:tr>
        <w:tc>
          <w:tcPr>
            <w:tcW w:type="dxa" w:w="2400"/>
          </w:tcPr>
          <w:p>
            <w:r>
              <w:rPr>
                <w:b w:val="false"/>
                <w:bCs w:val="false"/>
                <w:sz w:val="18"/>
                <w:szCs w:val="18"/>
              </w:rPr>
              <w:t xml:space="preserve">users</w:t>
            </w:r>
          </w:p>
        </w:tc>
        <w:tc>
          <w:tcPr>
            <w:tcW w:type="dxa" w:w="2400"/>
          </w:tcPr>
          <w:p>
            <w:r>
              <w:rPr>
                <w:b w:val="false"/>
                <w:bCs w:val="false"/>
                <w:sz w:val="18"/>
                <w:szCs w:val="18"/>
              </w:rPr>
              <w:t xml:space="preserve">user_id</w:t>
            </w:r>
          </w:p>
        </w:tc>
        <w:tc>
          <w:tcPr>
            <w:tcW w:type="dxa" w:w="2900"/>
          </w:tcPr>
          <w:p>
            <w:r>
              <w:rPr>
                <w:b w:val="false"/>
                <w:bCs w:val="false"/>
                <w:sz w:val="18"/>
                <w:szCs w:val="18"/>
              </w:rPr>
              <w:t xml:space="preserve">INTEGER PRIMARY KEY</w:t>
            </w:r>
          </w:p>
        </w:tc>
        <w:tc>
          <w:tcPr>
            <w:tcW w:type="dxa" w:w="3100"/>
          </w:tcPr>
          <w:p>
            <w:r>
              <w:rPr>
                <w:b w:val="false"/>
                <w:bCs w:val="false"/>
                <w:sz w:val="18"/>
                <w:szCs w:val="18"/>
              </w:rPr>
              <w:t xml:space="preserve">Auto-incrementing identity key</w:t>
            </w:r>
          </w:p>
        </w:tc>
      </w:tr>
      <w:tr>
        <w:tc>
          <w:tcPr>
            <w:tcW w:type="dxa" w:w="2400"/>
          </w:tcPr>
          <w:p>
            <w:r>
              <w:rPr>
                <w:b w:val="false"/>
                <w:bCs w:val="false"/>
                <w:sz w:val="18"/>
                <w:szCs w:val="18"/>
              </w:rPr>
              <w:t xml:space="preserve">users</w:t>
            </w:r>
          </w:p>
        </w:tc>
        <w:tc>
          <w:tcPr>
            <w:tcW w:type="dxa" w:w="2400"/>
          </w:tcPr>
          <w:p>
            <w:r>
              <w:rPr>
                <w:b w:val="false"/>
                <w:bCs w:val="false"/>
                <w:sz w:val="18"/>
                <w:szCs w:val="18"/>
              </w:rPr>
              <w:t xml:space="preserve">name</w:t>
            </w:r>
          </w:p>
        </w:tc>
        <w:tc>
          <w:tcPr>
            <w:tcW w:type="dxa" w:w="2900"/>
          </w:tcPr>
          <w:p>
            <w:r>
              <w:rPr>
                <w:b w:val="false"/>
                <w:bCs w:val="false"/>
                <w:sz w:val="18"/>
                <w:szCs w:val="18"/>
              </w:rPr>
              <w:t xml:space="preserve">TEXT</w:t>
            </w:r>
          </w:p>
        </w:tc>
        <w:tc>
          <w:tcPr>
            <w:tcW w:type="dxa" w:w="3100"/>
          </w:tcPr>
          <w:p>
            <w:r>
              <w:rPr>
                <w:b w:val="false"/>
                <w:bCs w:val="false"/>
                <w:sz w:val="18"/>
                <w:szCs w:val="18"/>
              </w:rPr>
              <w:t xml:space="preserve">Display name for the registered identity</w:t>
            </w:r>
          </w:p>
        </w:tc>
      </w:tr>
      <w:tr>
        <w:tc>
          <w:tcPr>
            <w:tcW w:type="dxa" w:w="2400"/>
          </w:tcPr>
          <w:p>
            <w:r>
              <w:rPr>
                <w:b w:val="false"/>
                <w:bCs w:val="false"/>
                <w:sz w:val="18"/>
                <w:szCs w:val="18"/>
              </w:rPr>
              <w:t xml:space="preserve">users</w:t>
            </w:r>
          </w:p>
        </w:tc>
        <w:tc>
          <w:tcPr>
            <w:tcW w:type="dxa" w:w="2400"/>
          </w:tcPr>
          <w:p>
            <w:r>
              <w:rPr>
                <w:b w:val="false"/>
                <w:bCs w:val="false"/>
                <w:sz w:val="18"/>
                <w:szCs w:val="18"/>
              </w:rPr>
              <w:t xml:space="preserve">created_at</w:t>
            </w:r>
          </w:p>
        </w:tc>
        <w:tc>
          <w:tcPr>
            <w:tcW w:type="dxa" w:w="2900"/>
          </w:tcPr>
          <w:p>
            <w:r>
              <w:rPr>
                <w:b w:val="false"/>
                <w:bCs w:val="false"/>
                <w:sz w:val="18"/>
                <w:szCs w:val="18"/>
              </w:rPr>
              <w:t xml:space="preserve">TEXT (ISO timestamp)</w:t>
            </w:r>
          </w:p>
        </w:tc>
        <w:tc>
          <w:tcPr>
            <w:tcW w:type="dxa" w:w="3100"/>
          </w:tcPr>
          <w:p>
            <w:r>
              <w:rPr>
                <w:b w:val="false"/>
                <w:bCs w:val="false"/>
                <w:sz w:val="18"/>
                <w:szCs w:val="18"/>
              </w:rPr>
              <w:t xml:space="preserve">Registration time</w:t>
            </w:r>
          </w:p>
        </w:tc>
      </w:tr>
      <w:tr>
        <w:tc>
          <w:tcPr>
            <w:tcW w:type="dxa" w:w="2400"/>
          </w:tcPr>
          <w:p>
            <w:r>
              <w:rPr>
                <w:b w:val="false"/>
                <w:bCs w:val="false"/>
                <w:sz w:val="18"/>
                <w:szCs w:val="18"/>
              </w:rPr>
              <w:t xml:space="preserve">templates</w:t>
            </w:r>
          </w:p>
        </w:tc>
        <w:tc>
          <w:tcPr>
            <w:tcW w:type="dxa" w:w="2400"/>
          </w:tcPr>
          <w:p>
            <w:r>
              <w:rPr>
                <w:b w:val="false"/>
                <w:bCs w:val="false"/>
                <w:sz w:val="18"/>
                <w:szCs w:val="18"/>
              </w:rPr>
              <w:t xml:space="preserve">template_id</w:t>
            </w:r>
          </w:p>
        </w:tc>
        <w:tc>
          <w:tcPr>
            <w:tcW w:type="dxa" w:w="2900"/>
          </w:tcPr>
          <w:p>
            <w:r>
              <w:rPr>
                <w:b w:val="false"/>
                <w:bCs w:val="false"/>
                <w:sz w:val="18"/>
                <w:szCs w:val="18"/>
              </w:rPr>
              <w:t xml:space="preserve">INTEGER PRIMARY KEY</w:t>
            </w:r>
          </w:p>
        </w:tc>
        <w:tc>
          <w:tcPr>
            <w:tcW w:type="dxa" w:w="3100"/>
          </w:tcPr>
          <w:p>
            <w:r>
              <w:rPr>
                <w:b w:val="false"/>
                <w:bCs w:val="false"/>
                <w:sz w:val="18"/>
                <w:szCs w:val="18"/>
              </w:rPr>
              <w:t xml:space="preserve">Auto-incrementing key</w:t>
            </w:r>
          </w:p>
        </w:tc>
      </w:tr>
      <w:tr>
        <w:tc>
          <w:tcPr>
            <w:tcW w:type="dxa" w:w="2400"/>
          </w:tcPr>
          <w:p>
            <w:r>
              <w:rPr>
                <w:b w:val="false"/>
                <w:bCs w:val="false"/>
                <w:sz w:val="18"/>
                <w:szCs w:val="18"/>
              </w:rPr>
              <w:t xml:space="preserve">templates</w:t>
            </w:r>
          </w:p>
        </w:tc>
        <w:tc>
          <w:tcPr>
            <w:tcW w:type="dxa" w:w="2400"/>
          </w:tcPr>
          <w:p>
            <w:r>
              <w:rPr>
                <w:b w:val="false"/>
                <w:bCs w:val="false"/>
                <w:sz w:val="18"/>
                <w:szCs w:val="18"/>
              </w:rPr>
              <w:t xml:space="preserve">user_id</w:t>
            </w:r>
          </w:p>
        </w:tc>
        <w:tc>
          <w:tcPr>
            <w:tcW w:type="dxa" w:w="2900"/>
          </w:tcPr>
          <w:p>
            <w:r>
              <w:rPr>
                <w:b w:val="false"/>
                <w:bCs w:val="false"/>
                <w:sz w:val="18"/>
                <w:szCs w:val="18"/>
              </w:rPr>
              <w:t xml:space="preserve">INTEGER (FOREIGN KEY -&gt; users)</w:t>
            </w:r>
          </w:p>
        </w:tc>
        <w:tc>
          <w:tcPr>
            <w:tcW w:type="dxa" w:w="3100"/>
          </w:tcPr>
          <w:p>
            <w:r>
              <w:rPr>
                <w:b w:val="false"/>
                <w:bCs w:val="false"/>
                <w:sz w:val="18"/>
                <w:szCs w:val="18"/>
              </w:rPr>
              <w:t xml:space="preserve">Links template to its identity</w:t>
            </w:r>
          </w:p>
        </w:tc>
      </w:tr>
      <w:tr>
        <w:tc>
          <w:tcPr>
            <w:tcW w:type="dxa" w:w="2400"/>
          </w:tcPr>
          <w:p>
            <w:r>
              <w:rPr>
                <w:b w:val="false"/>
                <w:bCs w:val="false"/>
                <w:sz w:val="18"/>
                <w:szCs w:val="18"/>
              </w:rPr>
              <w:t xml:space="preserve">templates</w:t>
            </w:r>
          </w:p>
        </w:tc>
        <w:tc>
          <w:tcPr>
            <w:tcW w:type="dxa" w:w="2400"/>
          </w:tcPr>
          <w:p>
            <w:r>
              <w:rPr>
                <w:b w:val="false"/>
                <w:bCs w:val="false"/>
                <w:sz w:val="18"/>
                <w:szCs w:val="18"/>
              </w:rPr>
              <w:t xml:space="preserve">angle_type</w:t>
            </w:r>
          </w:p>
        </w:tc>
        <w:tc>
          <w:tcPr>
            <w:tcW w:type="dxa" w:w="2900"/>
          </w:tcPr>
          <w:p>
            <w:r>
              <w:rPr>
                <w:b w:val="false"/>
                <w:bCs w:val="false"/>
                <w:sz w:val="18"/>
                <w:szCs w:val="18"/>
              </w:rPr>
              <w:t xml:space="preserve">TEXT ('front' / 'left' / 'right')</w:t>
            </w:r>
          </w:p>
        </w:tc>
        <w:tc>
          <w:tcPr>
            <w:tcW w:type="dxa" w:w="3100"/>
          </w:tcPr>
          <w:p>
            <w:r>
              <w:rPr>
                <w:b w:val="false"/>
                <w:bCs w:val="false"/>
                <w:sz w:val="18"/>
                <w:szCs w:val="18"/>
              </w:rPr>
              <w:t xml:space="preserve">Exactly three rows expected per user</w:t>
            </w:r>
          </w:p>
        </w:tc>
      </w:tr>
      <w:tr>
        <w:tc>
          <w:tcPr>
            <w:tcW w:type="dxa" w:w="2400"/>
          </w:tcPr>
          <w:p>
            <w:r>
              <w:rPr>
                <w:b w:val="false"/>
                <w:bCs w:val="false"/>
                <w:sz w:val="18"/>
                <w:szCs w:val="18"/>
              </w:rPr>
              <w:t xml:space="preserve">templates</w:t>
            </w:r>
          </w:p>
        </w:tc>
        <w:tc>
          <w:tcPr>
            <w:tcW w:type="dxa" w:w="2400"/>
          </w:tcPr>
          <w:p>
            <w:r>
              <w:rPr>
                <w:b w:val="false"/>
                <w:bCs w:val="false"/>
                <w:sz w:val="18"/>
                <w:szCs w:val="18"/>
              </w:rPr>
              <w:t xml:space="preserve">embedding</w:t>
            </w:r>
          </w:p>
        </w:tc>
        <w:tc>
          <w:tcPr>
            <w:tcW w:type="dxa" w:w="2900"/>
          </w:tcPr>
          <w:p>
            <w:r>
              <w:rPr>
                <w:b w:val="false"/>
                <w:bCs w:val="false"/>
                <w:sz w:val="18"/>
                <w:szCs w:val="18"/>
              </w:rPr>
              <w:t xml:space="preserve">BLOB (serialized float array)</w:t>
            </w:r>
          </w:p>
        </w:tc>
        <w:tc>
          <w:tcPr>
            <w:tcW w:type="dxa" w:w="3100"/>
          </w:tcPr>
          <w:p>
            <w:r>
              <w:rPr>
                <w:b w:val="false"/>
                <w:bCs w:val="false"/>
                <w:sz w:val="18"/>
                <w:szCs w:val="18"/>
              </w:rPr>
              <w:t xml:space="preserve">512-dimensional ArcFace embedding</w:t>
            </w:r>
          </w:p>
        </w:tc>
      </w:tr>
      <w:tr>
        <w:tc>
          <w:tcPr>
            <w:tcW w:type="dxa" w:w="2400"/>
          </w:tcPr>
          <w:p>
            <w:r>
              <w:rPr>
                <w:b w:val="false"/>
                <w:bCs w:val="false"/>
                <w:sz w:val="18"/>
                <w:szCs w:val="18"/>
              </w:rPr>
              <w:t xml:space="preserve">templates</w:t>
            </w:r>
          </w:p>
        </w:tc>
        <w:tc>
          <w:tcPr>
            <w:tcW w:type="dxa" w:w="2400"/>
          </w:tcPr>
          <w:p>
            <w:r>
              <w:rPr>
                <w:b w:val="false"/>
                <w:bCs w:val="false"/>
                <w:sz w:val="18"/>
                <w:szCs w:val="18"/>
              </w:rPr>
              <w:t xml:space="preserve">captured_at</w:t>
            </w:r>
          </w:p>
        </w:tc>
        <w:tc>
          <w:tcPr>
            <w:tcW w:type="dxa" w:w="2900"/>
          </w:tcPr>
          <w:p>
            <w:r>
              <w:rPr>
                <w:b w:val="false"/>
                <w:bCs w:val="false"/>
                <w:sz w:val="18"/>
                <w:szCs w:val="18"/>
              </w:rPr>
              <w:t xml:space="preserve">TEXT (ISO timestamp)</w:t>
            </w:r>
          </w:p>
        </w:tc>
        <w:tc>
          <w:tcPr>
            <w:tcW w:type="dxa" w:w="3100"/>
          </w:tcPr>
          <w:p>
            <w:r>
              <w:rPr>
                <w:b w:val="false"/>
                <w:bCs w:val="false"/>
                <w:sz w:val="18"/>
                <w:szCs w:val="18"/>
              </w:rPr>
              <w:t xml:space="preserve">When this specific template was captured</w:t>
            </w:r>
          </w:p>
        </w:tc>
      </w:tr>
      <w:tr>
        <w:tc>
          <w:tcPr>
            <w:tcW w:type="dxa" w:w="2400"/>
          </w:tcPr>
          <w:p>
            <w:r>
              <w:rPr>
                <w:b w:val="false"/>
                <w:bCs w:val="false"/>
                <w:sz w:val="18"/>
                <w:szCs w:val="18"/>
              </w:rPr>
              <w:t xml:space="preserve">verification_logs</w:t>
            </w:r>
          </w:p>
        </w:tc>
        <w:tc>
          <w:tcPr>
            <w:tcW w:type="dxa" w:w="2400"/>
          </w:tcPr>
          <w:p>
            <w:r>
              <w:rPr>
                <w:b w:val="false"/>
                <w:bCs w:val="false"/>
                <w:sz w:val="18"/>
                <w:szCs w:val="18"/>
              </w:rPr>
              <w:t xml:space="preserve">log_id</w:t>
            </w:r>
          </w:p>
        </w:tc>
        <w:tc>
          <w:tcPr>
            <w:tcW w:type="dxa" w:w="2900"/>
          </w:tcPr>
          <w:p>
            <w:r>
              <w:rPr>
                <w:b w:val="false"/>
                <w:bCs w:val="false"/>
                <w:sz w:val="18"/>
                <w:szCs w:val="18"/>
              </w:rPr>
              <w:t xml:space="preserve">INTEGER PRIMARY KEY</w:t>
            </w:r>
          </w:p>
        </w:tc>
        <w:tc>
          <w:tcPr>
            <w:tcW w:type="dxa" w:w="3100"/>
          </w:tcPr>
          <w:p>
            <w:r>
              <w:rPr>
                <w:b w:val="false"/>
                <w:bCs w:val="false"/>
                <w:sz w:val="18"/>
                <w:szCs w:val="18"/>
              </w:rPr>
              <w:t xml:space="preserve">Auto-incrementing key</w:t>
            </w:r>
          </w:p>
        </w:tc>
      </w:tr>
      <w:tr>
        <w:tc>
          <w:tcPr>
            <w:tcW w:type="dxa" w:w="2400"/>
          </w:tcPr>
          <w:p>
            <w:r>
              <w:rPr>
                <w:b w:val="false"/>
                <w:bCs w:val="false"/>
                <w:sz w:val="18"/>
                <w:szCs w:val="18"/>
              </w:rPr>
              <w:t xml:space="preserve">verification_logs</w:t>
            </w:r>
          </w:p>
        </w:tc>
        <w:tc>
          <w:tcPr>
            <w:tcW w:type="dxa" w:w="2400"/>
          </w:tcPr>
          <w:p>
            <w:r>
              <w:rPr>
                <w:b w:val="false"/>
                <w:bCs w:val="false"/>
                <w:sz w:val="18"/>
                <w:szCs w:val="18"/>
              </w:rPr>
              <w:t xml:space="preserve">user_id</w:t>
            </w:r>
          </w:p>
        </w:tc>
        <w:tc>
          <w:tcPr>
            <w:tcW w:type="dxa" w:w="2900"/>
          </w:tcPr>
          <w:p>
            <w:r>
              <w:rPr>
                <w:b w:val="false"/>
                <w:bCs w:val="false"/>
                <w:sz w:val="18"/>
                <w:szCs w:val="18"/>
              </w:rPr>
              <w:t xml:space="preserve">INTEGER (FOREIGN KEY -&gt; users, nullable)</w:t>
            </w:r>
          </w:p>
        </w:tc>
        <w:tc>
          <w:tcPr>
            <w:tcW w:type="dxa" w:w="3100"/>
          </w:tcPr>
          <w:p>
            <w:r>
              <w:rPr>
                <w:b w:val="false"/>
                <w:bCs w:val="false"/>
                <w:sz w:val="18"/>
                <w:szCs w:val="18"/>
              </w:rPr>
              <w:t xml:space="preserve">Null if the claimed identity did not match any user</w:t>
            </w:r>
          </w:p>
        </w:tc>
      </w:tr>
      <w:tr>
        <w:tc>
          <w:tcPr>
            <w:tcW w:type="dxa" w:w="2400"/>
          </w:tcPr>
          <w:p>
            <w:r>
              <w:rPr>
                <w:b w:val="false"/>
                <w:bCs w:val="false"/>
                <w:sz w:val="18"/>
                <w:szCs w:val="18"/>
              </w:rPr>
              <w:t xml:space="preserve">verification_logs</w:t>
            </w:r>
          </w:p>
        </w:tc>
        <w:tc>
          <w:tcPr>
            <w:tcW w:type="dxa" w:w="2400"/>
          </w:tcPr>
          <w:p>
            <w:r>
              <w:rPr>
                <w:b w:val="false"/>
                <w:bCs w:val="false"/>
                <w:sz w:val="18"/>
                <w:szCs w:val="18"/>
              </w:rPr>
              <w:t xml:space="preserve">quality_result</w:t>
            </w:r>
          </w:p>
        </w:tc>
        <w:tc>
          <w:tcPr>
            <w:tcW w:type="dxa" w:w="2900"/>
          </w:tcPr>
          <w:p>
            <w:r>
              <w:rPr>
                <w:b w:val="false"/>
                <w:bCs w:val="false"/>
                <w:sz w:val="18"/>
                <w:szCs w:val="18"/>
              </w:rPr>
              <w:t xml:space="preserve">TEXT (JSON)</w:t>
            </w:r>
          </w:p>
        </w:tc>
        <w:tc>
          <w:tcPr>
            <w:tcW w:type="dxa" w:w="3100"/>
          </w:tcPr>
          <w:p>
            <w:r>
              <w:rPr>
                <w:b w:val="false"/>
                <w:bCs w:val="false"/>
                <w:sz w:val="18"/>
                <w:szCs w:val="18"/>
              </w:rPr>
              <w:t xml:space="preserve">Per-check pass/fail and measured values</w:t>
            </w:r>
          </w:p>
        </w:tc>
      </w:tr>
      <w:tr>
        <w:tc>
          <w:tcPr>
            <w:tcW w:type="dxa" w:w="2400"/>
          </w:tcPr>
          <w:p>
            <w:r>
              <w:rPr>
                <w:b w:val="false"/>
                <w:bCs w:val="false"/>
                <w:sz w:val="18"/>
                <w:szCs w:val="18"/>
              </w:rPr>
              <w:t xml:space="preserve">verification_logs</w:t>
            </w:r>
          </w:p>
        </w:tc>
        <w:tc>
          <w:tcPr>
            <w:tcW w:type="dxa" w:w="2400"/>
          </w:tcPr>
          <w:p>
            <w:r>
              <w:rPr>
                <w:b w:val="false"/>
                <w:bCs w:val="false"/>
                <w:sz w:val="18"/>
                <w:szCs w:val="18"/>
              </w:rPr>
              <w:t xml:space="preserve">liveness_result</w:t>
            </w:r>
          </w:p>
        </w:tc>
        <w:tc>
          <w:tcPr>
            <w:tcW w:type="dxa" w:w="2900"/>
          </w:tcPr>
          <w:p>
            <w:r>
              <w:rPr>
                <w:b w:val="false"/>
                <w:bCs w:val="false"/>
                <w:sz w:val="18"/>
                <w:szCs w:val="18"/>
              </w:rPr>
              <w:t xml:space="preserve">TEXT (JSON)</w:t>
            </w:r>
          </w:p>
        </w:tc>
        <w:tc>
          <w:tcPr>
            <w:tcW w:type="dxa" w:w="3100"/>
          </w:tcPr>
          <w:p>
            <w:r>
              <w:rPr>
                <w:b w:val="false"/>
                <w:bCs w:val="false"/>
                <w:sz w:val="18"/>
                <w:szCs w:val="18"/>
              </w:rPr>
              <w:t xml:space="preserve">Passive score, rPPG result, active challenge result</w:t>
            </w:r>
          </w:p>
        </w:tc>
      </w:tr>
      <w:tr>
        <w:tc>
          <w:tcPr>
            <w:tcW w:type="dxa" w:w="2400"/>
          </w:tcPr>
          <w:p>
            <w:r>
              <w:rPr>
                <w:b w:val="false"/>
                <w:bCs w:val="false"/>
                <w:sz w:val="18"/>
                <w:szCs w:val="18"/>
              </w:rPr>
              <w:t xml:space="preserve">verification_logs</w:t>
            </w:r>
          </w:p>
        </w:tc>
        <w:tc>
          <w:tcPr>
            <w:tcW w:type="dxa" w:w="2400"/>
          </w:tcPr>
          <w:p>
            <w:r>
              <w:rPr>
                <w:b w:val="false"/>
                <w:bCs w:val="false"/>
                <w:sz w:val="18"/>
                <w:szCs w:val="18"/>
              </w:rPr>
              <w:t xml:space="preserve">match_score</w:t>
            </w:r>
          </w:p>
        </w:tc>
        <w:tc>
          <w:tcPr>
            <w:tcW w:type="dxa" w:w="2900"/>
          </w:tcPr>
          <w:p>
            <w:r>
              <w:rPr>
                <w:b w:val="false"/>
                <w:bCs w:val="false"/>
                <w:sz w:val="18"/>
                <w:szCs w:val="18"/>
              </w:rPr>
              <w:t xml:space="preserve">REAL</w:t>
            </w:r>
          </w:p>
        </w:tc>
        <w:tc>
          <w:tcPr>
            <w:tcW w:type="dxa" w:w="3100"/>
          </w:tcPr>
          <w:p>
            <w:r>
              <w:rPr>
                <w:b w:val="false"/>
                <w:bCs w:val="false"/>
                <w:sz w:val="18"/>
                <w:szCs w:val="18"/>
              </w:rPr>
              <w:t xml:space="preserve">Best-of-three cosine similarity value</w:t>
            </w:r>
          </w:p>
        </w:tc>
      </w:tr>
      <w:tr>
        <w:tc>
          <w:tcPr>
            <w:tcW w:type="dxa" w:w="2400"/>
          </w:tcPr>
          <w:p>
            <w:r>
              <w:rPr>
                <w:b w:val="false"/>
                <w:bCs w:val="false"/>
                <w:sz w:val="18"/>
                <w:szCs w:val="18"/>
              </w:rPr>
              <w:t xml:space="preserve">verification_logs</w:t>
            </w:r>
          </w:p>
        </w:tc>
        <w:tc>
          <w:tcPr>
            <w:tcW w:type="dxa" w:w="2400"/>
          </w:tcPr>
          <w:p>
            <w:r>
              <w:rPr>
                <w:b w:val="false"/>
                <w:bCs w:val="false"/>
                <w:sz w:val="18"/>
                <w:szCs w:val="18"/>
              </w:rPr>
              <w:t xml:space="preserve">decision</w:t>
            </w:r>
          </w:p>
        </w:tc>
        <w:tc>
          <w:tcPr>
            <w:tcW w:type="dxa" w:w="2900"/>
          </w:tcPr>
          <w:p>
            <w:r>
              <w:rPr>
                <w:b w:val="false"/>
                <w:bCs w:val="false"/>
                <w:sz w:val="18"/>
                <w:szCs w:val="18"/>
              </w:rPr>
              <w:t xml:space="preserve">TEXT ('accept' / 'reject')</w:t>
            </w:r>
          </w:p>
        </w:tc>
        <w:tc>
          <w:tcPr>
            <w:tcW w:type="dxa" w:w="3100"/>
          </w:tcPr>
          <w:p>
            <w:r>
              <w:rPr>
                <w:b w:val="false"/>
                <w:bCs w:val="false"/>
                <w:sz w:val="18"/>
                <w:szCs w:val="18"/>
              </w:rPr>
              <w:t xml:space="preserve">Final outcome</w:t>
            </w:r>
          </w:p>
        </w:tc>
      </w:tr>
      <w:tr>
        <w:tc>
          <w:tcPr>
            <w:tcW w:type="dxa" w:w="2400"/>
          </w:tcPr>
          <w:p>
            <w:r>
              <w:rPr>
                <w:b w:val="false"/>
                <w:bCs w:val="false"/>
                <w:sz w:val="18"/>
                <w:szCs w:val="18"/>
              </w:rPr>
              <w:t xml:space="preserve">verification_logs</w:t>
            </w:r>
          </w:p>
        </w:tc>
        <w:tc>
          <w:tcPr>
            <w:tcW w:type="dxa" w:w="2400"/>
          </w:tcPr>
          <w:p>
            <w:r>
              <w:rPr>
                <w:b w:val="false"/>
                <w:bCs w:val="false"/>
                <w:sz w:val="18"/>
                <w:szCs w:val="18"/>
              </w:rPr>
              <w:t xml:space="preserve">timestamp</w:t>
            </w:r>
          </w:p>
        </w:tc>
        <w:tc>
          <w:tcPr>
            <w:tcW w:type="dxa" w:w="2900"/>
          </w:tcPr>
          <w:p>
            <w:r>
              <w:rPr>
                <w:b w:val="false"/>
                <w:bCs w:val="false"/>
                <w:sz w:val="18"/>
                <w:szCs w:val="18"/>
              </w:rPr>
              <w:t xml:space="preserve">TEXT (ISO timestamp)</w:t>
            </w:r>
          </w:p>
        </w:tc>
        <w:tc>
          <w:tcPr>
            <w:tcW w:type="dxa" w:w="3100"/>
          </w:tcPr>
          <w:p>
            <w:r>
              <w:rPr>
                <w:b w:val="false"/>
                <w:bCs w:val="false"/>
                <w:sz w:val="18"/>
                <w:szCs w:val="18"/>
              </w:rPr>
              <w:t xml:space="preserve">When this attempt occurred</w:t>
            </w:r>
          </w:p>
        </w:tc>
      </w:tr>
    </w:tbl>
    <w:p>
      <w:pPr>
        <w:spacing w:after="200"/>
      </w:pPr>
    </w:p>
    <w:p>
      <w:pPr>
        <w:spacing w:after="160"/>
      </w:pPr>
      <w:r>
        <w:t xml:space="preserve">The verification_logs table is a deliberate addition beyond the brief's minimum requirement: it is what makes the Evaluation Report (Section 12 of the brief's deliverables) possible to generate from real recorded attempts rather than reconstructed from memory.</w:t>
      </w:r>
    </w:p>
    <w:p>
      <w:pPr>
        <w:pStyle w:val="Heading2"/>
        <w:spacing w:after="120" w:before="260"/>
      </w:pPr>
      <w:r>
        <w:t xml:space="preserve">18.7 API Design</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3950"/>
        <w:gridCol w:w="3450"/>
      </w:tblGrid>
      <w:tr>
        <w:tc>
          <w:tcPr>
            <w:tcW w:type="dxa" w:w="1900"/>
            <w:shd w:fill="F2F2F2" w:val="clear"/>
          </w:tcPr>
          <w:p>
            <w:r>
              <w:rPr>
                <w:b/>
                <w:bCs/>
                <w:sz w:val="18"/>
                <w:szCs w:val="18"/>
              </w:rPr>
              <w:t xml:space="preserve">Endpoint</w:t>
            </w:r>
          </w:p>
        </w:tc>
        <w:tc>
          <w:tcPr>
            <w:tcW w:type="dxa" w:w="1400"/>
            <w:shd w:fill="F2F2F2" w:val="clear"/>
          </w:tcPr>
          <w:p>
            <w:r>
              <w:rPr>
                <w:b/>
                <w:bCs/>
                <w:sz w:val="18"/>
                <w:szCs w:val="18"/>
              </w:rPr>
              <w:t xml:space="preserve">Method</w:t>
            </w:r>
          </w:p>
        </w:tc>
        <w:tc>
          <w:tcPr>
            <w:tcW w:type="dxa" w:w="3950"/>
            <w:shd w:fill="F2F2F2" w:val="clear"/>
          </w:tcPr>
          <w:p>
            <w:r>
              <w:rPr>
                <w:b/>
                <w:bCs/>
                <w:sz w:val="18"/>
                <w:szCs w:val="18"/>
              </w:rPr>
              <w:t xml:space="preserve">Request Body</w:t>
            </w:r>
          </w:p>
        </w:tc>
        <w:tc>
          <w:tcPr>
            <w:tcW w:type="dxa" w:w="3450"/>
            <w:shd w:fill="F2F2F2" w:val="clear"/>
          </w:tcPr>
          <w:p>
            <w:r>
              <w:rPr>
                <w:b/>
                <w:bCs/>
                <w:sz w:val="18"/>
                <w:szCs w:val="18"/>
              </w:rPr>
              <w:t xml:space="preserve">Response Body</w:t>
            </w:r>
          </w:p>
        </w:tc>
      </w:tr>
      <w:tr>
        <w:tc>
          <w:tcPr>
            <w:tcW w:type="dxa" w:w="1900"/>
          </w:tcPr>
          <w:p>
            <w:r>
              <w:rPr>
                <w:b w:val="false"/>
                <w:bCs w:val="false"/>
                <w:sz w:val="18"/>
                <w:szCs w:val="18"/>
              </w:rPr>
              <w:t xml:space="preserve">/register</w:t>
            </w:r>
          </w:p>
        </w:tc>
        <w:tc>
          <w:tcPr>
            <w:tcW w:type="dxa" w:w="1400"/>
          </w:tcPr>
          <w:p>
            <w:r>
              <w:rPr>
                <w:b w:val="false"/>
                <w:bCs w:val="false"/>
                <w:sz w:val="18"/>
                <w:szCs w:val="18"/>
              </w:rPr>
              <w:t xml:space="preserve">POST</w:t>
            </w:r>
          </w:p>
        </w:tc>
        <w:tc>
          <w:tcPr>
            <w:tcW w:type="dxa" w:w="3950"/>
          </w:tcPr>
          <w:p>
            <w:r>
              <w:rPr>
                <w:b w:val="false"/>
                <w:bCs w:val="false"/>
                <w:sz w:val="18"/>
                <w:szCs w:val="18"/>
              </w:rPr>
              <w:t xml:space="preserve">{ name: string, frames: image[] (front + left + right captured during the head-turn challenge) }</w:t>
            </w:r>
          </w:p>
        </w:tc>
        <w:tc>
          <w:tcPr>
            <w:tcW w:type="dxa" w:w="3450"/>
          </w:tcPr>
          <w:p>
            <w:r>
              <w:rPr>
                <w:b w:val="false"/>
                <w:bCs w:val="false"/>
                <w:sz w:val="18"/>
                <w:szCs w:val="18"/>
              </w:rPr>
              <w:t xml:space="preserve">{ user_id: int, status: 'registered' | 'rejected', reason?: string }</w:t>
            </w:r>
          </w:p>
        </w:tc>
      </w:tr>
      <w:tr>
        <w:tc>
          <w:tcPr>
            <w:tcW w:type="dxa" w:w="1900"/>
          </w:tcPr>
          <w:p>
            <w:r>
              <w:rPr>
                <w:b w:val="false"/>
                <w:bCs w:val="false"/>
                <w:sz w:val="18"/>
                <w:szCs w:val="18"/>
              </w:rPr>
              <w:t xml:space="preserve">/verify</w:t>
            </w:r>
          </w:p>
        </w:tc>
        <w:tc>
          <w:tcPr>
            <w:tcW w:type="dxa" w:w="1400"/>
          </w:tcPr>
          <w:p>
            <w:r>
              <w:rPr>
                <w:b w:val="false"/>
                <w:bCs w:val="false"/>
                <w:sz w:val="18"/>
                <w:szCs w:val="18"/>
              </w:rPr>
              <w:t xml:space="preserve">POST</w:t>
            </w:r>
          </w:p>
        </w:tc>
        <w:tc>
          <w:tcPr>
            <w:tcW w:type="dxa" w:w="3950"/>
          </w:tcPr>
          <w:p>
            <w:r>
              <w:rPr>
                <w:b w:val="false"/>
                <w:bCs w:val="false"/>
                <w:sz w:val="18"/>
                <w:szCs w:val="18"/>
              </w:rPr>
              <w:t xml:space="preserve">{ claimed_user_id: int, frame: image, active_challenge_frames: image[] }</w:t>
            </w:r>
          </w:p>
        </w:tc>
        <w:tc>
          <w:tcPr>
            <w:tcW w:type="dxa" w:w="3450"/>
          </w:tcPr>
          <w:p>
            <w:r>
              <w:rPr>
                <w:b w:val="false"/>
                <w:bCs w:val="false"/>
                <w:sz w:val="18"/>
                <w:szCs w:val="18"/>
              </w:rPr>
              <w:t xml:space="preserve">{ verified: bool, match_score: float, quality_result: object, liveness_result: object, reason?: string }</w:t>
            </w:r>
          </w:p>
        </w:tc>
      </w:tr>
      <w:tr>
        <w:tc>
          <w:tcPr>
            <w:tcW w:type="dxa" w:w="1900"/>
          </w:tcPr>
          <w:p>
            <w:r>
              <w:rPr>
                <w:b w:val="false"/>
                <w:bCs w:val="false"/>
                <w:sz w:val="18"/>
                <w:szCs w:val="18"/>
              </w:rPr>
              <w:t xml:space="preserve">/users/{user_id}</w:t>
            </w:r>
          </w:p>
        </w:tc>
        <w:tc>
          <w:tcPr>
            <w:tcW w:type="dxa" w:w="1400"/>
          </w:tcPr>
          <w:p>
            <w:r>
              <w:rPr>
                <w:b w:val="false"/>
                <w:bCs w:val="false"/>
                <w:sz w:val="18"/>
                <w:szCs w:val="18"/>
              </w:rPr>
              <w:t xml:space="preserve">GET</w:t>
            </w:r>
          </w:p>
        </w:tc>
        <w:tc>
          <w:tcPr>
            <w:tcW w:type="dxa" w:w="3950"/>
          </w:tcPr>
          <w:p>
            <w:r>
              <w:rPr>
                <w:b w:val="false"/>
                <w:bCs w:val="false"/>
                <w:sz w:val="18"/>
                <w:szCs w:val="18"/>
              </w:rPr>
              <w:t xml:space="preserve">(none)</w:t>
            </w:r>
          </w:p>
        </w:tc>
        <w:tc>
          <w:tcPr>
            <w:tcW w:type="dxa" w:w="3450"/>
          </w:tcPr>
          <w:p>
            <w:r>
              <w:rPr>
                <w:b w:val="false"/>
                <w:bCs w:val="false"/>
                <w:sz w:val="18"/>
                <w:szCs w:val="18"/>
              </w:rPr>
              <w:t xml:space="preserve">{ user_id: int, name: string, created_at: string, template_count: int }</w:t>
            </w:r>
          </w:p>
        </w:tc>
      </w:tr>
      <w:tr>
        <w:tc>
          <w:tcPr>
            <w:tcW w:type="dxa" w:w="1900"/>
          </w:tcPr>
          <w:p>
            <w:r>
              <w:rPr>
                <w:b w:val="false"/>
                <w:bCs w:val="false"/>
                <w:sz w:val="18"/>
                <w:szCs w:val="18"/>
              </w:rPr>
              <w:t xml:space="preserve">/health</w:t>
            </w:r>
          </w:p>
        </w:tc>
        <w:tc>
          <w:tcPr>
            <w:tcW w:type="dxa" w:w="1400"/>
          </w:tcPr>
          <w:p>
            <w:r>
              <w:rPr>
                <w:b w:val="false"/>
                <w:bCs w:val="false"/>
                <w:sz w:val="18"/>
                <w:szCs w:val="18"/>
              </w:rPr>
              <w:t xml:space="preserve">GET</w:t>
            </w:r>
          </w:p>
        </w:tc>
        <w:tc>
          <w:tcPr>
            <w:tcW w:type="dxa" w:w="3950"/>
          </w:tcPr>
          <w:p>
            <w:r>
              <w:rPr>
                <w:b w:val="false"/>
                <w:bCs w:val="false"/>
                <w:sz w:val="18"/>
                <w:szCs w:val="18"/>
              </w:rPr>
              <w:t xml:space="preserve">(none)</w:t>
            </w:r>
          </w:p>
        </w:tc>
        <w:tc>
          <w:tcPr>
            <w:tcW w:type="dxa" w:w="3450"/>
          </w:tcPr>
          <w:p>
            <w:r>
              <w:rPr>
                <w:b w:val="false"/>
                <w:bCs w:val="false"/>
                <w:sz w:val="18"/>
                <w:szCs w:val="18"/>
              </w:rPr>
              <w:t xml:space="preserve">{ status: 'ok' }</w:t>
            </w:r>
          </w:p>
        </w:tc>
      </w:tr>
    </w:tbl>
    <w:p>
      <w:pPr>
        <w:spacing w:after="200"/>
      </w:pPr>
    </w:p>
    <w:p>
      <w:pPr>
        <w:spacing w:after="160"/>
      </w:pPr>
      <w:r>
        <w:t xml:space="preserve">All endpoints are served locally through FastAPI and Uvicorn, consumed directly by the Streamlit UI, with no external network calls at any point, per the no-cloud-dependency requirement.</w:t>
      </w:r>
    </w:p>
    <w:p>
      <w:pPr>
        <w:pStyle w:val="Heading2"/>
        <w:spacing w:after="120" w:before="260"/>
      </w:pPr>
      <w:r>
        <w:t xml:space="preserve">18.8 Folder Structure</w:t>
      </w:r>
    </w:p>
    <w:p>
      <w:pPr>
        <w:spacing w:after="0"/>
      </w:pPr>
      <w:r>
        <w:rPr>
          <w:rFonts w:ascii="Courier New" w:cs="Courier New" w:eastAsia="Courier New" w:hAnsi="Courier New"/>
          <w:sz w:val="19"/>
          <w:szCs w:val="19"/>
        </w:rPr>
        <w:t xml:space="preserve">face-verification-project/</w:t>
      </w:r>
    </w:p>
    <w:p>
      <w:pPr>
        <w:spacing w:after="0"/>
      </w:pPr>
      <w:r>
        <w:rPr>
          <w:rFonts w:ascii="Courier New" w:cs="Courier New" w:eastAsia="Courier New" w:hAnsi="Courier New"/>
          <w:sz w:val="19"/>
          <w:szCs w:val="19"/>
        </w:rPr>
        <w:t xml:space="preserve">  data/</w:t>
      </w:r>
    </w:p>
    <w:p>
      <w:pPr>
        <w:spacing w:after="0"/>
      </w:pPr>
      <w:r>
        <w:rPr>
          <w:rFonts w:ascii="Courier New" w:cs="Courier New" w:eastAsia="Courier New" w:hAnsi="Courier New"/>
          <w:sz w:val="19"/>
          <w:szCs w:val="19"/>
        </w:rPr>
        <w:t xml:space="preserve">    celeba_spoof_sample/</w:t>
      </w:r>
    </w:p>
    <w:p>
      <w:pPr>
        <w:spacing w:after="0"/>
      </w:pPr>
      <w:r>
        <w:rPr>
          <w:rFonts w:ascii="Courier New" w:cs="Courier New" w:eastAsia="Courier New" w:hAnsi="Courier New"/>
          <w:sz w:val="19"/>
          <w:szCs w:val="19"/>
        </w:rPr>
        <w:t xml:space="preserve">    cfp_sample/</w:t>
      </w:r>
    </w:p>
    <w:p>
      <w:pPr>
        <w:spacing w:after="0"/>
      </w:pPr>
      <w:r>
        <w:rPr>
          <w:rFonts w:ascii="Courier New" w:cs="Courier New" w:eastAsia="Courier New" w:hAnsi="Courier New"/>
          <w:sz w:val="19"/>
          <w:szCs w:val="19"/>
        </w:rPr>
        <w:t xml:space="preserve">    lfw_sample/</w:t>
      </w:r>
    </w:p>
    <w:p>
      <w:pPr>
        <w:spacing w:after="0"/>
      </w:pPr>
      <w:r>
        <w:rPr>
          <w:rFonts w:ascii="Courier New" w:cs="Courier New" w:eastAsia="Courier New" w:hAnsi="Courier New"/>
          <w:sz w:val="19"/>
          <w:szCs w:val="19"/>
        </w:rPr>
        <w:t xml:space="preserve">    self_collected/</w:t>
      </w:r>
    </w:p>
    <w:p>
      <w:pPr>
        <w:spacing w:after="0"/>
      </w:pPr>
      <w:r>
        <w:rPr>
          <w:rFonts w:ascii="Courier New" w:cs="Courier New" w:eastAsia="Courier New" w:hAnsi="Courier New"/>
          <w:sz w:val="19"/>
          <w:szCs w:val="19"/>
        </w:rPr>
        <w:t xml:space="preserve">  src/</w:t>
      </w:r>
    </w:p>
    <w:p>
      <w:pPr>
        <w:spacing w:after="0"/>
      </w:pPr>
      <w:r>
        <w:rPr>
          <w:rFonts w:ascii="Courier New" w:cs="Courier New" w:eastAsia="Courier New" w:hAnsi="Courier New"/>
          <w:sz w:val="19"/>
          <w:szCs w:val="19"/>
        </w:rPr>
        <w:t xml:space="preserve">    quality_checks.py</w:t>
      </w:r>
    </w:p>
    <w:p>
      <w:pPr>
        <w:spacing w:after="0"/>
      </w:pPr>
      <w:r>
        <w:rPr>
          <w:rFonts w:ascii="Courier New" w:cs="Courier New" w:eastAsia="Courier New" w:hAnsi="Courier New"/>
          <w:sz w:val="19"/>
          <w:szCs w:val="19"/>
        </w:rPr>
        <w:t xml:space="preserve">    liveness_passive.py</w:t>
      </w:r>
    </w:p>
    <w:p>
      <w:pPr>
        <w:spacing w:after="0"/>
      </w:pPr>
      <w:r>
        <w:rPr>
          <w:rFonts w:ascii="Courier New" w:cs="Courier New" w:eastAsia="Courier New" w:hAnsi="Courier New"/>
          <w:sz w:val="19"/>
          <w:szCs w:val="19"/>
        </w:rPr>
        <w:t xml:space="preserve">    liveness_active.py</w:t>
      </w:r>
    </w:p>
    <w:p>
      <w:pPr>
        <w:spacing w:after="0"/>
      </w:pPr>
      <w:r>
        <w:rPr>
          <w:rFonts w:ascii="Courier New" w:cs="Courier New" w:eastAsia="Courier New" w:hAnsi="Courier New"/>
          <w:sz w:val="19"/>
          <w:szCs w:val="19"/>
        </w:rPr>
        <w:t xml:space="preserve">    rppg.py</w:t>
      </w:r>
    </w:p>
    <w:p>
      <w:pPr>
        <w:spacing w:after="0"/>
      </w:pPr>
      <w:r>
        <w:rPr>
          <w:rFonts w:ascii="Courier New" w:cs="Courier New" w:eastAsia="Courier New" w:hAnsi="Courier New"/>
          <w:sz w:val="19"/>
          <w:szCs w:val="19"/>
        </w:rPr>
        <w:t xml:space="preserve">    face_matching.py</w:t>
      </w:r>
    </w:p>
    <w:p>
      <w:pPr>
        <w:spacing w:after="0"/>
      </w:pPr>
      <w:r>
        <w:rPr>
          <w:rFonts w:ascii="Courier New" w:cs="Courier New" w:eastAsia="Courier New" w:hAnsi="Courier New"/>
          <w:sz w:val="19"/>
          <w:szCs w:val="19"/>
        </w:rPr>
        <w:t xml:space="preserve">    pipeline.py</w:t>
      </w:r>
    </w:p>
    <w:p>
      <w:pPr>
        <w:spacing w:after="0"/>
      </w:pPr>
      <w:r>
        <w:rPr>
          <w:rFonts w:ascii="Courier New" w:cs="Courier New" w:eastAsia="Courier New" w:hAnsi="Courier New"/>
          <w:sz w:val="19"/>
          <w:szCs w:val="19"/>
        </w:rPr>
        <w:t xml:space="preserve">    db.py</w:t>
      </w:r>
    </w:p>
    <w:p>
      <w:pPr>
        <w:spacing w:after="0"/>
      </w:pPr>
      <w:r>
        <w:rPr>
          <w:rFonts w:ascii="Courier New" w:cs="Courier New" w:eastAsia="Courier New" w:hAnsi="Courier New"/>
          <w:sz w:val="19"/>
          <w:szCs w:val="19"/>
        </w:rPr>
        <w:t xml:space="preserve">  api/</w:t>
      </w:r>
    </w:p>
    <w:p>
      <w:pPr>
        <w:spacing w:after="0"/>
      </w:pPr>
      <w:r>
        <w:rPr>
          <w:rFonts w:ascii="Courier New" w:cs="Courier New" w:eastAsia="Courier New" w:hAnsi="Courier New"/>
          <w:sz w:val="19"/>
          <w:szCs w:val="19"/>
        </w:rPr>
        <w:t xml:space="preserve">    api.py</w:t>
      </w:r>
    </w:p>
    <w:p>
      <w:pPr>
        <w:spacing w:after="0"/>
      </w:pPr>
      <w:r>
        <w:rPr>
          <w:rFonts w:ascii="Courier New" w:cs="Courier New" w:eastAsia="Courier New" w:hAnsi="Courier New"/>
          <w:sz w:val="19"/>
          <w:szCs w:val="19"/>
        </w:rPr>
        <w:t xml:space="preserve">  app/</w:t>
      </w:r>
    </w:p>
    <w:p>
      <w:pPr>
        <w:spacing w:after="0"/>
      </w:pPr>
      <w:r>
        <w:rPr>
          <w:rFonts w:ascii="Courier New" w:cs="Courier New" w:eastAsia="Courier New" w:hAnsi="Courier New"/>
          <w:sz w:val="19"/>
          <w:szCs w:val="19"/>
        </w:rPr>
        <w:t xml:space="preserve">    streamlit_app.py</w:t>
      </w:r>
    </w:p>
    <w:p>
      <w:pPr>
        <w:spacing w:after="0"/>
      </w:pPr>
      <w:r>
        <w:rPr>
          <w:rFonts w:ascii="Courier New" w:cs="Courier New" w:eastAsia="Courier New" w:hAnsi="Courier New"/>
          <w:sz w:val="19"/>
          <w:szCs w:val="19"/>
        </w:rPr>
        <w:t xml:space="preserve">  tests/</w:t>
      </w:r>
    </w:p>
    <w:p>
      <w:pPr>
        <w:spacing w:after="0"/>
      </w:pPr>
      <w:r>
        <w:rPr>
          <w:rFonts w:ascii="Courier New" w:cs="Courier New" w:eastAsia="Courier New" w:hAnsi="Courier New"/>
          <w:sz w:val="19"/>
          <w:szCs w:val="19"/>
        </w:rPr>
        <w:t xml:space="preserve">  docs/</w:t>
      </w:r>
    </w:p>
    <w:p>
      <w:pPr>
        <w:spacing w:after="0"/>
      </w:pPr>
      <w:r>
        <w:rPr>
          <w:rFonts w:ascii="Courier New" w:cs="Courier New" w:eastAsia="Courier New" w:hAnsi="Courier New"/>
          <w:sz w:val="19"/>
          <w:szCs w:val="19"/>
        </w:rPr>
        <w:t xml:space="preserve">    Approach_Design_Document.docx</w:t>
      </w:r>
    </w:p>
    <w:p>
      <w:pPr>
        <w:spacing w:after="0"/>
      </w:pPr>
      <w:r>
        <w:rPr>
          <w:rFonts w:ascii="Courier New" w:cs="Courier New" w:eastAsia="Courier New" w:hAnsi="Courier New"/>
          <w:sz w:val="19"/>
          <w:szCs w:val="19"/>
        </w:rPr>
        <w:t xml:space="preserve">    Research_Paper_Reference_Table.xlsx</w:t>
      </w:r>
    </w:p>
    <w:p>
      <w:pPr>
        <w:spacing w:after="0"/>
      </w:pPr>
      <w:r>
        <w:rPr>
          <w:rFonts w:ascii="Courier New" w:cs="Courier New" w:eastAsia="Courier New" w:hAnsi="Courier New"/>
          <w:sz w:val="19"/>
          <w:szCs w:val="19"/>
        </w:rPr>
        <w:t xml:space="preserve">    Project_Plan.xlsx</w:t>
      </w:r>
    </w:p>
    <w:p>
      <w:pPr>
        <w:spacing w:after="200"/>
      </w:pPr>
      <w:r>
        <w:rPr>
          <w:rFonts w:ascii="Courier New" w:cs="Courier New" w:eastAsia="Courier New" w:hAnsi="Courier New"/>
          <w:sz w:val="19"/>
          <w:szCs w:val="19"/>
        </w:rPr>
        <w:t xml:space="preserve">  requirements.txt</w:t>
      </w:r>
    </w:p>
    <w:p>
      <w:pPr>
        <w:pStyle w:val="Heading2"/>
        <w:spacing w:after="120" w:before="260"/>
      </w:pPr>
      <w:r>
        <w:t xml:space="preserve">18.9 Technology Stack</w:t>
      </w:r>
    </w:p>
    <w:p>
      <w:pPr>
        <w:spacing w:after="160"/>
      </w:pPr>
      <w:r>
        <w:t xml:space="preserve">Unchanged from Section 10 of this document; repeated here only as a pointer so Phase 3 is self-contained for a reviewer reading this section in isolation. See Section 10 for the full table and the two deliberate deviations (PyTorch, React) from the brief's suggested stack.</w:t>
      </w:r>
    </w:p>
    <w:p>
      <w:pPr>
        <w:pStyle w:val="Heading1"/>
        <w:spacing w:after="160" w:before="360"/>
      </w:pPr>
      <w:r>
        <w:t xml:space="preserve">19. Closing Note</w:t>
      </w:r>
    </w:p>
    <w:p>
      <w:pPr>
        <w:spacing w:after="160"/>
      </w:pPr>
      <w:r>
        <w:t xml:space="preserve">This document, together with the five architecture diagrams embedded above, the Phase 2 repository study, the full Phase 3 system design (requirements, module diagram, sequence diagram, database schema, API design, and folder structure), and the two companion Excel workbooks (Project Plan and Research/Tools Reference), should be reviewed and confirmed with the mentor before implementation begins, so that every layer of this project, from research through to the exact API contract, is explicitly agreed in advance, directly addressing the mentor's emphasis on realistic planning, time-boxing, and documentation discipline.</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ed6cf4b26701da8e05ad78a761351b738f2b3b.undefined"/><Relationship Id="rId8" Type="http://schemas.openxmlformats.org/officeDocument/2006/relationships/image" Target="media/f03b7174a95281dde61ca2f74e4de5482ff1839f.undefined"/><Relationship Id="rId9" Type="http://schemas.openxmlformats.org/officeDocument/2006/relationships/image" Target="media/3a8743982223c49de534815622e4d517f13be627.undefined"/><Relationship Id="rId10" Type="http://schemas.openxmlformats.org/officeDocument/2006/relationships/image" Target="media/10cd55f2f6ab6ec190a086a1a7e321ed273f55c4.undefined"/><Relationship Id="rId11" Type="http://schemas.openxmlformats.org/officeDocument/2006/relationships/image" Target="media/7ee070cf03dd5d190bd3e20c5c33e0525efda990.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2026-07-14T06:58:12.021Z</dcterms:created>
  <dcterms:modified xsi:type="dcterms:W3CDTF">2026-07-14T06:58:12.021Z</dcterms:modified>
</cp:coreProperties>
</file>

<file path=docProps/custom.xml><?xml version="1.0" encoding="utf-8"?>
<Properties xmlns="http://schemas.openxmlformats.org/officeDocument/2006/custom-properties" xmlns:vt="http://schemas.openxmlformats.org/officeDocument/2006/docPropsVTypes"/>
</file>