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2026-08-29 to 2026-09-04 · Office of the Senior Vice President for Research</w:t>
      </w:r>
    </w:p>
    <w:p>
      <w:pPr>
        <w:pStyle w:val="Heading1"/>
      </w:pPr>
      <w:r>
        <w:rPr>
          <w:color w:val="012169"/>
        </w:rPr>
        <w:t>Weekly summary — ready to copy into email</w:t>
      </w:r>
    </w:p>
    <w:p>
      <w:r>
        <w:rPr>
          <w:b/>
        </w:rPr>
        <w:t>Bottom line:</w:t>
      </w:r>
      <w:r>
        <w:t xml:space="preserve"> Federal activity this week centered on two developments that could reshape NIH grant eligibility and administration: a proposal to cap the number of grants any single investigator can hold and a spending-bill provision tied to politicizing NIH award decisions. Several lower-priority notices—covering NIAID's reorganization, animal-welfare assurances, and cost-accounting alignment—also merit attention from specific offices. No item requires immediate institutional action, but the grant-cap and politicization proposals warrant faculty and grants-office monitoring now.</w:t>
      </w:r>
    </w:p>
    <w:p>
      <w:r>
        <w:rPr>
          <w:b/>
        </w:rPr>
        <w:t>Top developments:</w:t>
      </w:r>
    </w:p>
    <w:p>
      <w:pPr>
        <w:pStyle w:val="ListBullet"/>
      </w:pPr>
      <w:r>
        <w:rPr>
          <w:b/>
        </w:rPr>
        <w:t>NIH grant-cap proposal advancing</w:t>
      </w:r>
      <w:r>
        <w:t xml:space="preserve"> — NIH reports mixed public comment on its proposal to limit the number of grants a single investigator can hold simultaneously, and the agency says the proposal remains at an early stage with no final policy adopted. If finalized, it could squeeze our largest, multi-award labs and concentrated funding among our most-funded PIs (</w:t>
      </w:r>
      <w:hyperlink r:id="rId9">
        <w:r>
          <w:rPr>
            <w:color w:val="007dba"/>
            <w:u w:val="single"/>
          </w:rPr>
          <w:t>https://www.statnews.com/2026/09/01/nih-grant-cap-proposal-researcher-feedback/</w:t>
        </w:r>
      </w:hyperlink>
      <w:r>
        <w:t>).</w:t>
      </w:r>
    </w:p>
    <w:p>
      <w:pPr>
        <w:pStyle w:val="ListBullet"/>
      </w:pPr>
      <w:r>
        <w:rPr>
          <w:b/>
        </w:rPr>
        <w:t>NIH grant politicization provision</w:t>
      </w:r>
      <w:r>
        <w:t xml:space="preserve"> — A federal spending bill contains a provision tied to a Trump administration plan to politicize NIH grant decisions, with a House vote that could delay it. The implementation timeline is uncertain pending legislative action, but the change could alter award criteria for our investigators (</w:t>
      </w:r>
      <w:hyperlink r:id="rId10">
        <w:r>
          <w:rPr>
            <w:color w:val="007dba"/>
            <w:u w:val="single"/>
          </w:rPr>
          <w:t>https://www.statnews.com/2026/09/01/house-spending-bill-vote-grant-rule-trump-mfn-deals-dc-diagnois/?utm_campaign=rss</w:t>
        </w:r>
      </w:hyperlink>
      <w:r>
        <w:t>).</w:t>
      </w:r>
    </w:p>
    <w:p>
      <w:pPr>
        <w:pStyle w:val="ListBullet"/>
      </w:pPr>
      <w:r>
        <w:rPr>
          <w:b/>
        </w:rPr>
        <w:t>NIAID reorganization comment period</w:t>
      </w:r>
      <w:r>
        <w:t xml:space="preserve"> — NIAID is accepting comments on a proposed reorganization involving its Division of Clinical Research. Teams with NIAID clinical awards or pipelines should review the notice and weigh submitting input (</w:t>
      </w:r>
      <w:hyperlink r:id="rId11">
        <w:r>
          <w:rPr>
            <w:color w:val="007dba"/>
            <w:u w:val="single"/>
          </w:rPr>
          <w:t>https://www.federalregister.gov/documents/2026/08/31/2026-17685/notice-of-public-hearing-niaid-proposed-reorganization</w:t>
        </w:r>
      </w:hyperlink>
      <w:r>
        <w:t>).</w:t>
      </w:r>
    </w:p>
    <w:p>
      <w:pPr>
        <w:pStyle w:val="ListBullet"/>
      </w:pPr>
      <w:r>
        <w:rPr>
          <w:b/>
        </w:rPr>
        <w:t>OLAW animal-welfare assurance renewal</w:t>
      </w:r>
      <w:r>
        <w:t xml:space="preserve"> — HHS/OLAW opened a 60-day comment period on renewing its Interinstitutional, Foreign, and Domestic Animal Welfare Assurance and Annual Report requirements. This is an opportunity for research compliance staff to weigh in on future reporting burden for animal-research programs (</w:t>
      </w:r>
      <w:hyperlink r:id="rId12">
        <w:r>
          <w:rPr>
            <w:color w:val="007dba"/>
            <w:u w:val="single"/>
          </w:rPr>
          <w:t>https://www.federalregister.gov/documents/2026/09/02/2026-17899/proposed-collection-60-day-comment-request-assurance-interinstitutional-foreign-and-domestic-and</w:t>
        </w:r>
      </w:hyperlink>
      <w:r>
        <w:t>).</w:t>
      </w:r>
    </w:p>
    <w:p>
      <w:pPr>
        <w:pStyle w:val="ListBullet"/>
      </w:pPr>
      <w:r>
        <w:rPr>
          <w:b/>
        </w:rPr>
        <w:t>NOAA DARRP indirect rates</w:t>
      </w:r>
      <w:r>
        <w:t xml:space="preserve"> — NOAA published FY2021 indirect cost rates for natural resource damage assessment and restoration work. This is relevant only if teams recover indirect costs on DARRP-funded restoration activities (</w:t>
      </w:r>
      <w:hyperlink r:id="rId13">
        <w:r>
          <w:rPr>
            <w:color w:val="007dba"/>
            <w:u w:val="single"/>
          </w:rPr>
          <w:t>https://www.federalregister.gov/documents/2026/09/02/2026-17931/notice-of-indirect-cost-rates</w:t>
        </w:r>
      </w:hyperlink>
      <w:r>
        <w:t>).</w:t>
      </w:r>
    </w:p>
    <w:p>
      <w:r>
        <w:rPr>
          <w:b/>
        </w:rPr>
        <w:t>What to watch:</w:t>
      </w:r>
      <w:r>
        <w:t xml:space="preserve"> Whether the House delays or advances the NIH grant-politicization provision, and how NIH responds to the mixed feedback on its grant-cap proposal, will determine near-term impacts on award criteria and large-lab funding.</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NIH proposed cap on grants per investigator</w:t>
      </w:r>
    </w:p>
    <w:p>
      <w:r>
        <w:t>NIH has proposed capping the number of research grants any single investigator can hold, a proposal that the agency itself acknowledges has drawn a mixed reception since it surfaced on September 1, 2026. The proposal remains at an early stage with no final policy adopted. If enacted, it could affect how heavily-funded investigators structure their grant portfolios, warranting monitoring by the research office.</w:t>
      </w:r>
    </w:p>
    <w:p>
      <w:r>
        <w:rPr>
          <w:b/>
          <w:color w:val="012169"/>
        </w:rPr>
        <w:t>NIH plan to politicize grant awards</w:t>
      </w:r>
    </w:p>
    <w:p>
      <w:r>
        <w:t>A Trump administration plan to politicize NIH grant awards is under scrutiny, with a STAT+ report on September 1, 2026 raising the question of whether the House will delay it. The plan's implementation timeline appears uncertain pending potential legislative action, though details beyond the House's possible role remain unspecified.</w:t>
      </w:r>
    </w:p>
    <w:p>
      <w:pPr>
        <w:pStyle w:val="Heading1"/>
      </w:pPr>
      <w:r>
        <w:rPr>
          <w:color w:val="012169"/>
        </w:rPr>
        <w:t>This week's items</w:t>
      </w:r>
    </w:p>
    <w:p>
      <w:r>
        <w:rPr>
          <w:b/>
          <w:color w:val="6D6E71"/>
        </w:rPr>
        <w:t>2026-08-31</w:t>
      </w:r>
    </w:p>
    <w:p>
      <w:pPr>
        <w:pStyle w:val="ListBullet"/>
      </w:pPr>
      <w:r>
        <w:rPr>
          <w:b/>
        </w:rPr>
        <w:t xml:space="preserve">[HIGH] </w:t>
      </w:r>
      <w:hyperlink r:id="rId11">
        <w:r>
          <w:rPr>
            <w:color w:val="007dba"/>
            <w:u w:val="single"/>
          </w:rPr>
          <w:t>Notice of Public Hearing: NIAID Proposed Reorganization</w:t>
        </w:r>
      </w:hyperlink>
      <w:r>
        <w:rPr>
          <w:color w:val="6D6E71"/>
        </w:rPr>
        <w:t xml:space="preserve">  (Health and Human Services Department)</w:t>
      </w:r>
    </w:p>
    <w:p>
      <w:r>
        <w:rPr>
          <w:b/>
          <w:color w:val="6D6E71"/>
        </w:rPr>
        <w:t>2026-09-01</w:t>
      </w:r>
    </w:p>
    <w:p>
      <w:pPr>
        <w:pStyle w:val="ListBullet"/>
      </w:pPr>
      <w:r>
        <w:rPr>
          <w:b/>
        </w:rPr>
        <w:t xml:space="preserve">[CRITICAL] </w:t>
      </w:r>
      <w:hyperlink r:id="rId10">
        <w:r>
          <w:rPr>
            <w:color w:val="007dba"/>
            <w:u w:val="single"/>
          </w:rPr>
          <w:t>STAT+: Will House delay Trump plan to politicize NIH grants?</w:t>
        </w:r>
      </w:hyperlink>
      <w:r>
        <w:rPr>
          <w:color w:val="6D6E71"/>
        </w:rPr>
        <w:t xml:space="preserve">  (STAT News)</w:t>
      </w:r>
    </w:p>
    <w:p>
      <w:pPr>
        <w:pStyle w:val="ListBullet"/>
      </w:pPr>
      <w:r>
        <w:rPr>
          <w:b/>
        </w:rPr>
        <w:t xml:space="preserve">[CRITICAL] </w:t>
      </w:r>
      <w:hyperlink r:id="rId14">
        <w:r>
          <w:rPr>
            <w:color w:val="007dba"/>
            <w:u w:val="single"/>
          </w:rPr>
          <w:t>STAT+: NIH proposal to cap research grants draws mixed reception, agency says</w:t>
        </w:r>
      </w:hyperlink>
      <w:r>
        <w:rPr>
          <w:color w:val="6D6E71"/>
        </w:rPr>
        <w:t xml:space="preserve">  (STAT News)</w:t>
      </w:r>
    </w:p>
    <w:p>
      <w:pPr>
        <w:pStyle w:val="ListBullet"/>
      </w:pPr>
      <w:r>
        <w:rPr>
          <w:b/>
        </w:rPr>
        <w:t xml:space="preserve">[MODERATE] </w:t>
      </w:r>
      <w:hyperlink r:id="rId15">
        <w:r>
          <w:rPr>
            <w:color w:val="007dba"/>
            <w:u w:val="single"/>
          </w:rPr>
          <w:t>NIH Brain Development Cohorts (NBDC) and&amp;nbsp;Population Assessment of Tobacco and Health (PATH) Study&amp;nbsp;Biospecimen Access (X01 Clinical Trial Not Allowed)</w:t>
        </w:r>
      </w:hyperlink>
      <w:r>
        <w:rPr>
          <w:color w:val="6D6E71"/>
        </w:rPr>
        <w:t xml:space="preserve">  (Unknown)</w:t>
      </w:r>
    </w:p>
    <w:p>
      <w:r>
        <w:rPr>
          <w:b/>
          <w:color w:val="6D6E71"/>
        </w:rPr>
        <w:t>2026-09-02</w:t>
      </w:r>
    </w:p>
    <w:p>
      <w:pPr>
        <w:pStyle w:val="ListBullet"/>
      </w:pPr>
      <w:r>
        <w:rPr>
          <w:b/>
        </w:rPr>
        <w:t xml:space="preserve">[HIGH] </w:t>
      </w:r>
      <w:hyperlink r:id="rId13">
        <w:r>
          <w:rPr>
            <w:color w:val="007dba"/>
            <w:u w:val="single"/>
          </w:rPr>
          <w:t>Notice of Indirect Cost Rates</w:t>
        </w:r>
      </w:hyperlink>
      <w:r>
        <w:rPr>
          <w:color w:val="6D6E71"/>
        </w:rPr>
        <w:t xml:space="preserve">  (Commerce Department)</w:t>
      </w:r>
    </w:p>
    <w:p>
      <w:pPr>
        <w:pStyle w:val="ListBullet"/>
      </w:pPr>
      <w:r>
        <w:rPr>
          <w:b/>
        </w:rPr>
        <w:t xml:space="preserve">[MODERATE] </w:t>
      </w:r>
      <w:hyperlink r:id="rId16">
        <w:r>
          <w:rPr>
            <w:color w:val="007dba"/>
            <w:u w:val="single"/>
          </w:rPr>
          <w:t>Conformance of Cost Accounting Standards to Generally Accepted Accounting Principles for CAS 407 Use of Standard Costs for Direct Material and Direct Labor</w:t>
        </w:r>
      </w:hyperlink>
      <w:r>
        <w:rPr>
          <w:color w:val="6D6E71"/>
        </w:rPr>
        <w:t xml:space="preserve">  (Management and Budget Office)</w:t>
      </w:r>
    </w:p>
    <w:p>
      <w:r>
        <w:rPr>
          <w:b/>
          <w:color w:val="6D6E71"/>
        </w:rPr>
        <w:t>2026-09-03</w:t>
      </w:r>
    </w:p>
    <w:p>
      <w:pPr>
        <w:pStyle w:val="ListBullet"/>
      </w:pPr>
      <w:r>
        <w:rPr>
          <w:b/>
        </w:rPr>
        <w:t xml:space="preserve">[MODERATE] </w:t>
      </w:r>
      <w:hyperlink r:id="rId17">
        <w:r>
          <w:rPr>
            <w:color w:val="007dba"/>
            <w:u w:val="single"/>
          </w:rPr>
          <w:t>Emergency Use Authorization Declaration</w:t>
        </w:r>
      </w:hyperlink>
      <w:r>
        <w:rPr>
          <w:color w:val="6D6E71"/>
        </w:rPr>
        <w:t xml:space="preserve">  (Health and Human Services Department)</w:t>
      </w:r>
    </w:p>
    <w:p>
      <w:pPr>
        <w:pStyle w:val="ListBullet"/>
      </w:pPr>
      <w:r>
        <w:rPr>
          <w:b/>
        </w:rPr>
        <w:t xml:space="preserve">[press] </w:t>
      </w:r>
      <w:hyperlink r:id="rId9">
        <w:r>
          <w:rPr>
            <w:color w:val="007dba"/>
            <w:u w:val="single"/>
          </w:rPr>
          <w:t>NIH proposal to cap research grants draws mixed reception, agency says</w:t>
        </w:r>
      </w:hyperlink>
      <w:r>
        <w:rPr>
          <w:color w:val="6D6E71"/>
        </w:rPr>
        <w:t xml:space="preserve">  (STAT News)</w:t>
      </w:r>
    </w:p>
    <w:p>
      <w:r>
        <w:rPr>
          <w:b/>
          <w:color w:val="6D6E71"/>
        </w:rPr>
        <w:t>2026-09-04</w:t>
      </w:r>
    </w:p>
    <w:p>
      <w:pPr>
        <w:pStyle w:val="ListBullet"/>
      </w:pPr>
      <w:r>
        <w:rPr>
          <w:b/>
        </w:rPr>
        <w:t xml:space="preserve">[MODERATE] </w:t>
      </w:r>
      <w:hyperlink r:id="rId12">
        <w:r>
          <w:rPr>
            <w:color w:val="007dba"/>
            <w:u w:val="single"/>
          </w:rPr>
          <w:t>Proposed Collection; 60-Day Comment Request; Assurance (Interinstitutional, Foreign, and Domestic) and Annual Report (Office of the Director)</w:t>
        </w:r>
      </w:hyperlink>
      <w:r>
        <w:rPr>
          <w:color w:val="6D6E71"/>
        </w:rPr>
        <w:t xml:space="preserve">  (Health and Human Services Department)</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2026/09/01/nih-grant-cap-proposal-researcher-feedback/" TargetMode="External"/><Relationship Id="rId10" Type="http://schemas.openxmlformats.org/officeDocument/2006/relationships/hyperlink" Target="https://www.statnews.com/2026/09/01/house-spending-bill-vote-grant-rule-trump-mfn-deals-dc-diagnois/?utm_campaign=rss" TargetMode="External"/><Relationship Id="rId11" Type="http://schemas.openxmlformats.org/officeDocument/2006/relationships/hyperlink" Target="https://www.federalregister.gov/documents/2026/08/31/2026-17685/notice-of-public-hearing-niaid-proposed-reorganization" TargetMode="External"/><Relationship Id="rId12" Type="http://schemas.openxmlformats.org/officeDocument/2006/relationships/hyperlink" Target="https://www.federalregister.gov/documents/2026/09/02/2026-17899/proposed-collection-60-day-comment-request-assurance-interinstitutional-foreign-and-domestic-and" TargetMode="External"/><Relationship Id="rId13" Type="http://schemas.openxmlformats.org/officeDocument/2006/relationships/hyperlink" Target="https://www.federalregister.gov/documents/2026/09/02/2026-17931/notice-of-indirect-cost-rates" TargetMode="External"/><Relationship Id="rId14" Type="http://schemas.openxmlformats.org/officeDocument/2006/relationships/hyperlink" Target="https://www.statnews.com/2026/09/01/nih-grant-cap-proposal-researcher-feedback/?utm_campaign=rss" TargetMode="External"/><Relationship Id="rId15" Type="http://schemas.openxmlformats.org/officeDocument/2006/relationships/hyperlink" Target="https://www.grants.gov/search-results-detail/360554" TargetMode="External"/><Relationship Id="rId16" Type="http://schemas.openxmlformats.org/officeDocument/2006/relationships/hyperlink" Target="https://www.federalregister.gov/documents/2026/09/01/2026-17903/conformance-of-cost-accounting-standards-to-generally-accepted-accounting-principles-for-cas-407-use" TargetMode="External"/><Relationship Id="rId17" Type="http://schemas.openxmlformats.org/officeDocument/2006/relationships/hyperlink" Target="https://www.federalregister.gov/documents/2026/09/03/2026-18008/emergency-use-authorization-decla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