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12169"/>
        </w:rPr>
        <w:t>FedWatch Weekly Summary</w:t>
      </w:r>
    </w:p>
    <w:p>
      <w:r>
        <w:rPr>
          <w:color w:val="6D6E71"/>
          <w:sz w:val="20"/>
        </w:rPr>
        <w:t>Federal research policy · 2026-07-23 to 2026-07-29 · Office of the Senior Vice President for Research</w:t>
      </w:r>
    </w:p>
    <w:p>
      <w:pPr>
        <w:pStyle w:val="Heading1"/>
      </w:pPr>
      <w:r>
        <w:rPr>
          <w:color w:val="012169"/>
        </w:rPr>
        <w:t>Weekly summary — ready to copy into email</w:t>
      </w:r>
    </w:p>
    <w:p>
      <w:r>
        <w:rPr>
          <w:b/>
        </w:rPr>
        <w:t>Bottom line:</w:t>
      </w:r>
      <w:r>
        <w:t xml:space="preserve"> This week the White House unveiled the most sweeping restructuring of federal research funding in over 80 years, explicitly calling for reduced university funding in favor of individual scientists, AI initiatives, and new mission-driven organizations. NIH simultaneously resumed terminating grants tied to disfavored topics, and court records exposed the keyword lists driving billions in cancellations. Together these developments pose direct and near-term financial, legal, and compliance exposure for the institution.</w:t>
      </w:r>
    </w:p>
    <w:p>
      <w:r>
        <w:rPr>
          <w:b/>
        </w:rPr>
        <w:t>Top developments:</w:t>
      </w:r>
    </w:p>
    <w:p>
      <w:pPr>
        <w:pStyle w:val="ListBullet"/>
      </w:pPr>
      <w:r>
        <w:rPr>
          <w:b/>
        </w:rPr>
        <w:t>Science funding overhaul proposed</w:t>
      </w:r>
      <w:r>
        <w:t xml:space="preserve"> — The White House proposed restructuring federal research to center AI, move beyond peer review, and replace investigator-led grants with large team "grand challenge" awards; OSTP's "Golden Age" report explicitly recommends cutting funding to leading universities and redirecting it to individual scientists and new organizations. Agencies with $3B+ in FY2026 R&amp;D must submit implementation plans within 90 days, directly threatening our institutional funding model and warranting a coordinated positioning response.</w:t>
      </w:r>
    </w:p>
    <w:p>
      <w:pPr>
        <w:pStyle w:val="ListBullet"/>
      </w:pPr>
      <w:r>
        <w:rPr>
          <w:b/>
        </w:rPr>
        <w:t>NIH grant terminations resume</w:t>
      </w:r>
      <w:r>
        <w:t xml:space="preserve"> — NIH has again begun canceling grants that conflict with administration priorities despite prior court rulings, putting active and pending awards on sensitive topics at renewed termination risk. Investigators should anticipate further cancellations and prepare accordingly.</w:t>
      </w:r>
    </w:p>
    <w:p>
      <w:pPr>
        <w:pStyle w:val="ListBullet"/>
      </w:pPr>
      <w:r>
        <w:rPr>
          <w:b/>
        </w:rPr>
        <w:t>Keyword cancellation lists exposed</w:t>
      </w:r>
      <w:r>
        <w:t xml:space="preserve"> — Court records revealed the specific automated search terms agencies used to terminate roughly $2B in University of California grants, now challenged as unconstitutional. This lets us proactively audit our own portfolio and proposal language for exposure while the litigation offers potential leverage.</w:t>
      </w:r>
    </w:p>
    <w:p>
      <w:pPr>
        <w:pStyle w:val="ListBullet"/>
      </w:pPr>
      <w:r>
        <w:rPr>
          <w:b/>
        </w:rPr>
        <w:t>NIH high-risk life sciences policy</w:t>
      </w:r>
      <w:r>
        <w:t xml:space="preserve"> — NIH issued notice NOT-OD-26-101 establishing USG policy for stopping high-risk life sciences research, though implementation details and scope remain unclear. Oversight, biosafety, and compliance offices should assess implications for affected labs and awards.</w:t>
      </w:r>
    </w:p>
    <w:p>
      <w:pPr>
        <w:pStyle w:val="ListBullet"/>
      </w:pPr>
      <w:r>
        <w:rPr>
          <w:b/>
        </w:rPr>
        <w:t>Pentagon blacklist expansion</w:t>
      </w:r>
      <w:r>
        <w:t xml:space="preserve"> — On July 23 the DoD added Fudan and Shanghai Jiao Tong—top Chinese civilian universities—to its threat list, broadening restrictions beyond military-linked institutions. This may complicate or restrict existing and planned research collaborations and partnerships.</w:t>
      </w:r>
    </w:p>
    <w:p>
      <w:pPr>
        <w:pStyle w:val="ListBullet"/>
      </w:pPr>
      <w:r>
        <w:rPr>
          <w:b/>
        </w:rPr>
        <w:t>HHS Title VI rollback</w:t>
      </w:r>
      <w:r>
        <w:t xml:space="preserve"> — On July 24 HHS rescinded portions of its Title VI civil rights regulations to conform to Executive Order 14281, narrowing regulatory scope. This may alter compliance obligations tied to federally funded programs.</w:t>
      </w:r>
    </w:p>
    <w:p>
      <w:r>
        <w:rPr>
          <w:b/>
        </w:rPr>
        <w:t>What to watch:</w:t>
      </w:r>
      <w:r>
        <w:t xml:space="preserve"> Watch for agency implementation plans responding to the 90-day directive and any additional NIH terminations or expanded keyword lists that clarify our specific exposure.</w:t>
      </w:r>
    </w:p>
    <w:p>
      <w:r>
        <w:rPr>
          <w:color w:val="6D6E71"/>
          <w:sz w:val="18"/>
        </w:rPr>
        <w:t>Full daily digests: https://chaps72.github.io/ci4hackathon/  ·  Historical record: https://chaps72.github.io/ci4hackathon/chronicle.html</w:t>
      </w:r>
    </w:p>
    <w:p>
      <w:pPr>
        <w:pStyle w:val="Heading1"/>
      </w:pPr>
      <w:r>
        <w:rPr>
          <w:color w:val="012169"/>
        </w:rPr>
        <w:t>Ongoing storylines</w:t>
      </w:r>
    </w:p>
    <w:p>
      <w:r>
        <w:rPr>
          <w:b/>
          <w:color w:val="012169"/>
        </w:rPr>
        <w:t>White House science funding overhaul</w:t>
      </w:r>
    </w:p>
    <w:p>
      <w:r>
        <w:t>The White House unveiled a major science funding overhaul accompanied by a report characterizing the U.S. science system as 'calcified' and calling for reduced university research funding, with a stated push to steer research support outside academia and toward new AI funding initiatives. The plan signals a potential structural shift in how federal research dollars are allocated, with universities positioned to lose funding share under the proposed changes.</w:t>
      </w:r>
    </w:p>
    <w:p>
      <w:r>
        <w:rPr>
          <w:b/>
          <w:color w:val="012169"/>
        </w:rPr>
        <w:t>Keyword-based research grant terminations</w:t>
      </w:r>
    </w:p>
    <w:p>
      <w:r>
        <w:t>The White House has admitted to using keyword-based lists to terminate billions of dollars' worth of California research grants, with subsequent reporting exposing the contents of these federal keyword lists. The revelations show that grant cancellations were driven by automated or list-based screening rather than case-by-case review, raising significant concerns for institutions whose funding may have been flagged by targeted terms.</w:t>
      </w:r>
    </w:p>
    <w:p>
      <w:r>
        <w:rPr>
          <w:b/>
          <w:color w:val="012169"/>
        </w:rPr>
        <w:t>HHS Title VI civil rights regulation rollback</w:t>
      </w:r>
    </w:p>
    <w:p>
      <w:r>
        <w:t>On July 24, 2026, HHS rescinded portions of its Title VI civil rights regulations, stating the goal was to align them with the statutory text and conform to Executive Order 14281. This narrows the scope of HHS civil rights regulations, which may affect compliance obligations tied to federally funded research.</w:t>
      </w:r>
    </w:p>
    <w:p>
      <w:r>
        <w:rPr>
          <w:b/>
          <w:color w:val="012169"/>
        </w:rPr>
        <w:t>USG policy for stopping high-risk life sciences research</w:t>
      </w:r>
    </w:p>
    <w:p>
      <w:r>
        <w:t>On July 28, 2026, the U.S. Government issued a policy for stopping high-risk life sciences research. The policy currently stands as newly announced, and its implementation details and scope of application remain to be clarified. For the research office, this signals a need to review affected life sciences projects for compliance with the new federal requirements.</w:t>
      </w:r>
    </w:p>
    <w:p>
      <w:r>
        <w:rPr>
          <w:b/>
          <w:color w:val="012169"/>
        </w:rPr>
        <w:t>NIH grant terminations under Trump priorities</w:t>
      </w:r>
    </w:p>
    <w:p>
      <w:r>
        <w:t>The NIH has resumed terminating research grants that the Trump administration opposes, marking a renewed round of cancellations. This signals continued funding instability for NIH-supported research and suggests investigators should anticipate further terminations aligned with administration priorities.</w:t>
      </w:r>
    </w:p>
    <w:p>
      <w:r>
        <w:rPr>
          <w:b/>
          <w:color w:val="012169"/>
        </w:rPr>
        <w:t>Pentagon blacklist of foreign universities</w:t>
      </w:r>
    </w:p>
    <w:p>
      <w:r>
        <w:t>On July 23, 2026, the Pentagon expanded its blacklist of foreign universities to include China's top civilian institutions. The action currently broadens restrictions to encompass leading civilian, not just military-linked, universities. This may complicate or restrict research collaborations and partnerships with the affected Chinese institutions.</w:t>
      </w:r>
    </w:p>
    <w:p>
      <w:pPr>
        <w:pStyle w:val="Heading1"/>
      </w:pPr>
      <w:r>
        <w:rPr>
          <w:color w:val="012169"/>
        </w:rPr>
        <w:t>This week's items</w:t>
      </w:r>
    </w:p>
    <w:p>
      <w:r>
        <w:rPr>
          <w:b/>
          <w:color w:val="6D6E71"/>
        </w:rPr>
        <w:t>2026-07-23</w:t>
      </w:r>
    </w:p>
    <w:p>
      <w:pPr>
        <w:pStyle w:val="ListBullet"/>
      </w:pPr>
      <w:r>
        <w:rPr>
          <w:b/>
        </w:rPr>
        <w:t xml:space="preserve">[press] </w:t>
      </w:r>
      <w:hyperlink r:id="rId9">
        <w:r>
          <w:rPr>
            <w:color w:val="007dba"/>
            <w:u w:val="single"/>
          </w:rPr>
          <w:t>White House unveils science funding overhaul</w:t>
        </w:r>
      </w:hyperlink>
      <w:r>
        <w:rPr>
          <w:color w:val="6D6E71"/>
        </w:rPr>
        <w:t xml:space="preserve">  (Prokerala / AFP wire)</w:t>
      </w:r>
    </w:p>
    <w:p>
      <w:pPr>
        <w:pStyle w:val="ListBullet"/>
      </w:pPr>
      <w:r>
        <w:rPr>
          <w:b/>
        </w:rPr>
        <w:t xml:space="preserve">[press] </w:t>
      </w:r>
      <w:hyperlink r:id="rId10">
        <w:r>
          <w:rPr>
            <w:color w:val="007dba"/>
            <w:u w:val="single"/>
          </w:rPr>
          <w:t>White House Science Report Calls For Reducing University Research Funding</w:t>
        </w:r>
      </w:hyperlink>
      <w:r>
        <w:rPr>
          <w:color w:val="6D6E71"/>
        </w:rPr>
        <w:t xml:space="preserve">  (Forbes)</w:t>
      </w:r>
    </w:p>
    <w:p>
      <w:pPr>
        <w:pStyle w:val="ListBullet"/>
      </w:pPr>
      <w:r>
        <w:rPr>
          <w:b/>
        </w:rPr>
        <w:t xml:space="preserve">[press] </w:t>
      </w:r>
      <w:hyperlink r:id="rId11">
        <w:r>
          <w:rPr>
            <w:color w:val="007dba"/>
            <w:u w:val="single"/>
          </w:rPr>
          <w:t>Pentagon expands blacklist to include China's top civilian universities</w:t>
        </w:r>
      </w:hyperlink>
      <w:r>
        <w:rPr>
          <w:color w:val="6D6E71"/>
        </w:rPr>
        <w:t xml:space="preserve">  (South China Morning Post)</w:t>
      </w:r>
    </w:p>
    <w:p>
      <w:r>
        <w:rPr>
          <w:b/>
          <w:color w:val="6D6E71"/>
        </w:rPr>
        <w:t>2026-07-24</w:t>
      </w:r>
    </w:p>
    <w:p>
      <w:pPr>
        <w:pStyle w:val="ListBullet"/>
      </w:pPr>
      <w:r>
        <w:rPr>
          <w:b/>
        </w:rPr>
        <w:t xml:space="preserve">[HIGH] </w:t>
      </w:r>
      <w:hyperlink r:id="rId12">
        <w:r>
          <w:rPr>
            <w:color w:val="007dba"/>
            <w:u w:val="single"/>
          </w:rPr>
          <w:t>Rescinding Portions of the U.S. Department of Health and Human Services Title VI Regulations To Align With the Statutory Text and Conform to Executive Order 14281</w:t>
        </w:r>
      </w:hyperlink>
      <w:r>
        <w:rPr>
          <w:color w:val="6D6E71"/>
        </w:rPr>
        <w:t xml:space="preserve">  (Health and Human Services Department)</w:t>
      </w:r>
    </w:p>
    <w:p>
      <w:pPr>
        <w:pStyle w:val="ListBullet"/>
      </w:pPr>
      <w:r>
        <w:rPr>
          <w:b/>
        </w:rPr>
        <w:t xml:space="preserve">[press] </w:t>
      </w:r>
      <w:hyperlink r:id="rId13">
        <w:r>
          <w:rPr>
            <w:color w:val="007dba"/>
            <w:u w:val="single"/>
          </w:rPr>
          <w:t>White House admits it used keywords to kill billions worth of California research grants</w:t>
        </w:r>
      </w:hyperlink>
      <w:r>
        <w:rPr>
          <w:color w:val="6D6E71"/>
        </w:rPr>
        <w:t xml:space="preserve">  (CalMatters)</w:t>
      </w:r>
    </w:p>
    <w:p>
      <w:pPr>
        <w:pStyle w:val="ListBullet"/>
      </w:pPr>
      <w:r>
        <w:rPr>
          <w:b/>
        </w:rPr>
        <w:t xml:space="preserve">[press] </w:t>
      </w:r>
      <w:hyperlink r:id="rId14">
        <w:r>
          <w:rPr>
            <w:color w:val="007dba"/>
            <w:u w:val="single"/>
          </w:rPr>
          <w:t>White House report calls for big changes to 'calcified' U.S. science system</w:t>
        </w:r>
      </w:hyperlink>
      <w:r>
        <w:rPr>
          <w:color w:val="6D6E71"/>
        </w:rPr>
        <w:t xml:space="preserve">  (Science (AAAS))</w:t>
      </w:r>
    </w:p>
    <w:p>
      <w:pPr>
        <w:pStyle w:val="ListBullet"/>
      </w:pPr>
      <w:r>
        <w:rPr>
          <w:b/>
        </w:rPr>
        <w:t xml:space="preserve">[press] </w:t>
      </w:r>
      <w:hyperlink r:id="rId15">
        <w:r>
          <w:rPr>
            <w:color w:val="007dba"/>
            <w:u w:val="single"/>
          </w:rPr>
          <w:t>White House Seeks to Steer Research Funding Outside Academia</w:t>
        </w:r>
      </w:hyperlink>
      <w:r>
        <w:rPr>
          <w:color w:val="6D6E71"/>
        </w:rPr>
        <w:t xml:space="preserve">  (Inside Higher Ed)</w:t>
      </w:r>
    </w:p>
    <w:p>
      <w:r>
        <w:rPr>
          <w:b/>
          <w:color w:val="6D6E71"/>
        </w:rPr>
        <w:t>2026-07-27</w:t>
      </w:r>
    </w:p>
    <w:p>
      <w:pPr>
        <w:pStyle w:val="ListBullet"/>
      </w:pPr>
      <w:r>
        <w:rPr>
          <w:b/>
        </w:rPr>
        <w:t xml:space="preserve">[MODERATE] </w:t>
      </w:r>
      <w:hyperlink r:id="rId16">
        <w:r>
          <w:rPr>
            <w:color w:val="007dba"/>
            <w:u w:val="single"/>
          </w:rPr>
          <w:t>NIH Is Replacing Letters of Support with Letters of Collaboration to Reduce Administrative Burden</w:t>
        </w:r>
      </w:hyperlink>
      <w:r>
        <w:rPr>
          <w:color w:val="6D6E71"/>
        </w:rPr>
        <w:t xml:space="preserve">  (National Institutes of Health)</w:t>
      </w:r>
    </w:p>
    <w:p>
      <w:pPr>
        <w:pStyle w:val="ListBullet"/>
      </w:pPr>
      <w:r>
        <w:rPr>
          <w:b/>
        </w:rPr>
        <w:t xml:space="preserve">[MODERATE] </w:t>
      </w:r>
      <w:hyperlink r:id="rId17">
        <w:r>
          <w:rPr>
            <w:color w:val="007dba"/>
            <w:u w:val="single"/>
          </w:rPr>
          <w:t>NIH Is Replacing Letters of Support with Letters of Collaboration to Reduce Administrative Burden</w:t>
        </w:r>
      </w:hyperlink>
      <w:r>
        <w:rPr>
          <w:color w:val="6D6E71"/>
        </w:rPr>
        <w:t xml:space="preserve">  (National Institutes of Health)</w:t>
      </w:r>
    </w:p>
    <w:p>
      <w:pPr>
        <w:pStyle w:val="ListBullet"/>
      </w:pPr>
      <w:r>
        <w:rPr>
          <w:b/>
        </w:rPr>
        <w:t xml:space="preserve">[press] </w:t>
      </w:r>
      <w:hyperlink r:id="rId18">
        <w:r>
          <w:rPr>
            <w:color w:val="007dba"/>
            <w:u w:val="single"/>
          </w:rPr>
          <w:t>NIH is again terminating grants that the Trump administration dislikes</w:t>
        </w:r>
      </w:hyperlink>
      <w:r>
        <w:rPr>
          <w:color w:val="6D6E71"/>
        </w:rPr>
        <w:t xml:space="preserve">  (Science)</w:t>
      </w:r>
    </w:p>
    <w:p>
      <w:pPr>
        <w:pStyle w:val="ListBullet"/>
      </w:pPr>
      <w:r>
        <w:rPr>
          <w:b/>
        </w:rPr>
        <w:t xml:space="preserve">[press] </w:t>
      </w:r>
      <w:hyperlink r:id="rId19">
        <w:r>
          <w:rPr>
            <w:color w:val="007dba"/>
            <w:u w:val="single"/>
          </w:rPr>
          <w:t>Inside the federal keyword lists that canceled billions in research funding</w:t>
        </w:r>
      </w:hyperlink>
      <w:r>
        <w:rPr>
          <w:color w:val="6D6E71"/>
        </w:rPr>
        <w:t xml:space="preserve">  (Higher Ed Dive)</w:t>
      </w:r>
    </w:p>
    <w:p>
      <w:pPr>
        <w:pStyle w:val="ListBullet"/>
      </w:pPr>
      <w:r>
        <w:rPr>
          <w:b/>
        </w:rPr>
        <w:t xml:space="preserve">[press] </w:t>
      </w:r>
      <w:hyperlink r:id="rId20">
        <w:r>
          <w:rPr>
            <w:color w:val="007dba"/>
            <w:u w:val="single"/>
          </w:rPr>
          <w:t>White House rolls out AI funding — and signals a new era for US science</w:t>
        </w:r>
      </w:hyperlink>
      <w:r>
        <w:rPr>
          <w:color w:val="6D6E71"/>
        </w:rPr>
        <w:t xml:space="preserve">  (Nature)</w:t>
      </w:r>
    </w:p>
    <w:p>
      <w:r>
        <w:rPr>
          <w:b/>
          <w:color w:val="6D6E71"/>
        </w:rPr>
        <w:t>2026-07-28</w:t>
      </w:r>
    </w:p>
    <w:p>
      <w:pPr>
        <w:pStyle w:val="ListBullet"/>
      </w:pPr>
      <w:r>
        <w:rPr>
          <w:b/>
        </w:rPr>
        <w:t xml:space="preserve">[HIGH] </w:t>
      </w:r>
      <w:hyperlink r:id="rId21">
        <w:r>
          <w:rPr>
            <w:color w:val="007dba"/>
            <w:u w:val="single"/>
          </w:rPr>
          <w:t>USG Policy for Stopping High-Risk Life Sciences Research</w:t>
        </w:r>
      </w:hyperlink>
      <w:r>
        <w:rPr>
          <w:color w:val="6D6E71"/>
        </w:rPr>
        <w:t xml:space="preserve">  (National Institutes of Health)</w:t>
      </w:r>
    </w:p>
    <w:p>
      <w:pPr>
        <w:pStyle w:val="ListBullet"/>
      </w:pPr>
      <w:r>
        <w:rPr>
          <w:b/>
        </w:rPr>
        <w:t xml:space="preserve">[HIGH] </w:t>
      </w:r>
      <w:hyperlink r:id="rId22">
        <w:r>
          <w:rPr>
            <w:color w:val="007dba"/>
            <w:u w:val="single"/>
          </w:rPr>
          <w:t>USG Policy for Stopping High-Risk Life Sciences Research</w:t>
        </w:r>
      </w:hyperlink>
      <w:r>
        <w:rPr>
          <w:color w:val="6D6E71"/>
        </w:rPr>
        <w:t xml:space="preserve">  (National Institutes of Health)</w:t>
      </w:r>
    </w:p>
    <w:p>
      <w:pPr>
        <w:pStyle w:val="ListBullet"/>
      </w:pPr>
      <w:r>
        <w:rPr>
          <w:b/>
        </w:rPr>
        <w:t xml:space="preserve">[MODERATE] </w:t>
      </w:r>
      <w:hyperlink r:id="rId23">
        <w:r>
          <w:rPr>
            <w:color w:val="007dba"/>
            <w:u w:val="single"/>
          </w:rPr>
          <w:t>Cancer Clinical Trial Eligibility Criteria: Laboratory Values; Guidance for Industry, Institutional Review Boards, and Clinical Investigators; Availability</w:t>
        </w:r>
      </w:hyperlink>
      <w:r>
        <w:rPr>
          <w:color w:val="6D6E71"/>
        </w:rPr>
        <w:t xml:space="preserve">  (Health and Human Services Department)</w:t>
      </w:r>
    </w:p>
    <w:p>
      <w:pPr>
        <w:pStyle w:val="ListBullet"/>
      </w:pPr>
      <w:r>
        <w:rPr>
          <w:b/>
        </w:rPr>
        <w:t xml:space="preserve">[MODERATE] </w:t>
      </w:r>
      <w:hyperlink r:id="rId24">
        <w:r>
          <w:rPr>
            <w:color w:val="007dba"/>
            <w:u w:val="single"/>
          </w:rPr>
          <w:t>Cancer Clinical Trial Eligibility Criteria: Washout Periods and Concomitant Medications; Guidance for Industry, Institutional Review Boards, and Clinical Investigators; Availability</w:t>
        </w:r>
      </w:hyperlink>
      <w:r>
        <w:rPr>
          <w:color w:val="6D6E71"/>
        </w:rPr>
        <w:t xml:space="preserve">  (Health and Human Services Department)</w:t>
      </w:r>
    </w:p>
    <w:p>
      <w:pPr>
        <w:pStyle w:val="ListBullet"/>
      </w:pPr>
      <w:r>
        <w:rPr>
          <w:b/>
        </w:rPr>
        <w:t xml:space="preserve">[MODERATE] </w:t>
      </w:r>
      <w:hyperlink r:id="rId25">
        <w:r>
          <w:rPr>
            <w:color w:val="007dba"/>
            <w:u w:val="single"/>
          </w:rPr>
          <w:t>Cancer Clinical Trial Eligibility Criteria: Performance Status; Guidance for Industry, Institutional Review Boards, and Clinical Investigators; Availability</w:t>
        </w:r>
      </w:hyperlink>
      <w:r>
        <w:rPr>
          <w:color w:val="6D6E71"/>
        </w:rPr>
        <w:t xml:space="preserve">  (Health and Human Services Department)</w:t>
      </w:r>
    </w:p>
    <w:p>
      <w:r>
        <w:rPr>
          <w:color w:val="6D6E71"/>
          <w:sz w:val="16"/>
        </w:rPr>
        <w:t>Generated by FedWatch. Full daily digests: https://chaps72.github.io/ci4hackathon/  ·  Historical record: https://chaps72.github.io/ci4hackathon/chronicle.html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prokerala.com/news/articles/a1790848.html" TargetMode="External"/><Relationship Id="rId10" Type="http://schemas.openxmlformats.org/officeDocument/2006/relationships/hyperlink" Target="https://www.forbes.com/sites/michaeltnietzel/2026/07/23/white-house-science-report-calls-for-reducing-university-research-funding/" TargetMode="External"/><Relationship Id="rId11" Type="http://schemas.openxmlformats.org/officeDocument/2006/relationships/hyperlink" Target="https://www.scmp.com/news/us/politics/article/3361647/pentagon-expands-blacklist-include-chinas-top-civilian-universities" TargetMode="External"/><Relationship Id="rId12" Type="http://schemas.openxmlformats.org/officeDocument/2006/relationships/hyperlink" Target="https://www.federalregister.gov/documents/2026/07/24/2026-15000/rescinding-portions-of-the-us-department-of-health-and-human-services-title-vi-regulations-to-align" TargetMode="External"/><Relationship Id="rId13" Type="http://schemas.openxmlformats.org/officeDocument/2006/relationships/hyperlink" Target="https://calmatters.org/education/higher-education/2026/07/research-grants-california-2/" TargetMode="External"/><Relationship Id="rId14" Type="http://schemas.openxmlformats.org/officeDocument/2006/relationships/hyperlink" Target="https://www.science.org/content/article/white-house-report-calls-big-changes-calcified-u-s-science-system" TargetMode="External"/><Relationship Id="rId15" Type="http://schemas.openxmlformats.org/officeDocument/2006/relationships/hyperlink" Target="https://www.insidehighered.com/news/government/science-research-policy/2026/07/24/white-house-seeks-steer-research-funding-outside" TargetMode="External"/><Relationship Id="rId16" Type="http://schemas.openxmlformats.org/officeDocument/2006/relationships/hyperlink" Target="https://grants.nih.gov/grants/guide/notice-files/NOT-OD-26-094.html" TargetMode="External"/><Relationship Id="rId17" Type="http://schemas.openxmlformats.org/officeDocument/2006/relationships/hyperlink" Target="http://grants.nih.gov/grants/guide/notice-files/NOT-OD-26-094.html" TargetMode="External"/><Relationship Id="rId18" Type="http://schemas.openxmlformats.org/officeDocument/2006/relationships/hyperlink" Target="https://www.science.org/content/article/nih-again-terminating-grants-trump-administration-dislikes" TargetMode="External"/><Relationship Id="rId19" Type="http://schemas.openxmlformats.org/officeDocument/2006/relationships/hyperlink" Target="https://www.highereddive.com/news/inside-the-federal-keyword-lists-that-canceled-billions-in-research-funding/826203/" TargetMode="External"/><Relationship Id="rId20" Type="http://schemas.openxmlformats.org/officeDocument/2006/relationships/hyperlink" Target="https://www.nature.com/articles/d41586-026-02332-8" TargetMode="External"/><Relationship Id="rId21" Type="http://schemas.openxmlformats.org/officeDocument/2006/relationships/hyperlink" Target="https://grants.nih.gov/grants/guide/notice-files/NOT-OD-26-101.html" TargetMode="External"/><Relationship Id="rId22" Type="http://schemas.openxmlformats.org/officeDocument/2006/relationships/hyperlink" Target="http://grants.nih.gov/grants/guide/notice-files/NOT-OD-26-101.html" TargetMode="External"/><Relationship Id="rId23" Type="http://schemas.openxmlformats.org/officeDocument/2006/relationships/hyperlink" Target="https://www.federalregister.gov/documents/2026/07/28/2026-15187/cancer-clinical-trial-eligibility-criteria-laboratory-values-guidance-for-industry-institutional" TargetMode="External"/><Relationship Id="rId24" Type="http://schemas.openxmlformats.org/officeDocument/2006/relationships/hyperlink" Target="https://www.federalregister.gov/documents/2026/07/28/2026-15186/cancer-clinical-trial-eligibility-criteria-washout-periods-and-concomitant-medications-guidance-for" TargetMode="External"/><Relationship Id="rId25" Type="http://schemas.openxmlformats.org/officeDocument/2006/relationships/hyperlink" Target="https://www.federalregister.gov/documents/2026/07/28/2026-15185/cancer-clinical-trial-eligibility-criteria-performance-status-guidance-for-industry-institutio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