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2026-10-10 to 2026-10-16 · Office of the Senior Vice President for Research</w:t>
      </w:r>
    </w:p>
    <w:p>
      <w:pPr>
        <w:pStyle w:val="Heading1"/>
      </w:pPr>
      <w:r>
        <w:rPr>
          <w:color w:val="012169"/>
        </w:rPr>
        <w:t>Weekly summary — ready to copy into email</w:t>
      </w:r>
    </w:p>
    <w:p>
      <w:r>
        <w:rPr>
          <w:b/>
        </w:rPr>
        <w:t>Bottom line:</w:t>
      </w:r>
      <w:r>
        <w:t xml:space="preserve"> Federal research policy continued moving against university funding and autonomy this week, with concrete cuts already disrupting health research and larger reallocations looming. Two high-priority items warrant leadership attention, and one actionable NIH comment opportunity is now open. Research security restrictions tied to China may also broaden in the near term.</w:t>
      </w:r>
    </w:p>
    <w:p>
      <w:r>
        <w:rPr>
          <w:b/>
        </w:rPr>
        <w:t>Top developments:</w:t>
      </w:r>
    </w:p>
    <w:p>
      <w:pPr>
        <w:pStyle w:val="ListBullet"/>
      </w:pPr>
      <w:r>
        <w:rPr>
          <w:b/>
        </w:rPr>
        <w:t>R&amp;D reallocation from universities</w:t>
      </w:r>
      <w:r>
        <w:t xml:space="preserve"> — Science leaders warned that the White House plan to shift roughly $200B in annual R&amp;D away from universities toward industry and AI threatens basic research, drawing bipartisan Senate pushback. If advanced, this would directly erode Emory's core federal research funding base over time (</w:t>
      </w:r>
      <w:hyperlink r:id="rId9">
        <w:r>
          <w:rPr>
            <w:color w:val="007dba"/>
            <w:u w:val="single"/>
          </w:rPr>
          <w:t>https://www.statnews.com/2026/10/14/american-science-funding-university-industry-shift-stat-summit-boston-2026/</w:t>
        </w:r>
      </w:hyperlink>
      <w:r>
        <w:t>).</w:t>
      </w:r>
    </w:p>
    <w:p>
      <w:pPr>
        <w:pStyle w:val="ListBullet"/>
      </w:pPr>
      <w:r>
        <w:rPr>
          <w:b/>
        </w:rPr>
        <w:t>AHRQ grant terminations</w:t>
      </w:r>
      <w:r>
        <w:t xml:space="preserve"> — The administration's dismantling of AHRQ canceled nearly all active grants, stalling university health-services and patient-safety studies, including addiction research left unanalyzed; GAO found the funds were illegally withheld. Emory investigators with AHRQ awards face immediate disruption and may need contingency planning (</w:t>
      </w:r>
      <w:hyperlink r:id="rId10">
        <w:r>
          <w:rPr>
            <w:color w:val="007dba"/>
            <w:u w:val="single"/>
          </w:rPr>
          <w:t>https://tradeoffs.org/2026/10/15/reimagining-the-future-of-health-research-after-sweeping-cuts/</w:t>
        </w:r>
      </w:hyperlink>
      <w:r>
        <w:t>).</w:t>
      </w:r>
    </w:p>
    <w:p>
      <w:pPr>
        <w:pStyle w:val="ListBullet"/>
      </w:pPr>
      <w:r>
        <w:rPr>
          <w:b/>
        </w:rPr>
        <w:t>NIH banned-word list</w:t>
      </w:r>
      <w:r>
        <w:t xml:space="preserve"> — NIH is rejecting grants touching 235 keywords (climate, DEI, gender) and now faces a First Amendment lawsuit. Affected Emory proposals remain at direct risk of rejection or termination pending litigation (</w:t>
      </w:r>
      <w:hyperlink r:id="rId11">
        <w:r>
          <w:rPr>
            <w:color w:val="007dba"/>
            <w:u w:val="single"/>
          </w:rPr>
          <w:t>https://www.upi.com/Top_News/US/2026/10/14/nih-banned-keyword-list-censorship-first-amendment-lawsuit/7321791983669</w:t>
        </w:r>
      </w:hyperlink>
      <w:r>
        <w:t>).</w:t>
      </w:r>
    </w:p>
    <w:p>
      <w:pPr>
        <w:pStyle w:val="ListBullet"/>
      </w:pPr>
      <w:r>
        <w:rPr>
          <w:b/>
        </w:rPr>
        <w:t>NIH burden-reduction RFI open</w:t>
      </w:r>
      <w:r>
        <w:t xml:space="preserve"> — NIH issued an RFI (NOT-OD-26-130) seeking input on reducing administrative burden in extramural research. This is an open channel for Emory to shape grant-process streamlining, and we should coordinate an institutional response (</w:t>
      </w:r>
      <w:hyperlink r:id="rId12">
        <w:r>
          <w:rPr>
            <w:color w:val="007dba"/>
            <w:u w:val="single"/>
          </w:rPr>
          <w:t>https://grants.nih.gov/grants/guide/notice-files/NOT-OD-26-130.html</w:t>
        </w:r>
      </w:hyperlink>
      <w:r>
        <w:t>).</w:t>
      </w:r>
    </w:p>
    <w:p>
      <w:pPr>
        <w:pStyle w:val="ListBullet"/>
      </w:pPr>
      <w:r>
        <w:rPr>
          <w:b/>
        </w:rPr>
        <w:t>NSF funding shift</w:t>
      </w:r>
      <w:r>
        <w:t xml:space="preserve"> — The administration is steering NSF toward national-priority organizations that often bypass universities, alongside proposed funding cuts and a contested metascience office. This compounds uncertainty for Emory's NSF-funded portfolio (</w:t>
      </w:r>
      <w:hyperlink r:id="rId13">
        <w:r>
          <w:rPr>
            <w:color w:val="007dba"/>
            <w:u w:val="single"/>
          </w:rPr>
          <w:t>https://www.timeshighereducation.com/news/will-us-shift-away-university-based-research-catch</w:t>
        </w:r>
      </w:hyperlink>
      <w:r>
        <w:t>).</w:t>
      </w:r>
    </w:p>
    <w:p>
      <w:pPr>
        <w:pStyle w:val="ListBullet"/>
      </w:pPr>
      <w:r>
        <w:rPr>
          <w:b/>
        </w:rPr>
        <w:t>Pentagon China list</w:t>
      </w:r>
      <w:r>
        <w:t xml:space="preserve"> — House Select Committee chair Moolenaar urged the Pentagon to add 150+ Chinese institutions and 22 talent programs to its Section 1286 research-security list and bar China Scholarship Council–funded researchers from defense work. This could broaden restrictions on Emory research tied to those entities (</w:t>
      </w:r>
      <w:hyperlink r:id="rId14">
        <w:r>
          <w:rPr>
            <w:color w:val="007dba"/>
            <w:u w:val="single"/>
          </w:rPr>
          <w:t>https://www.tribuneindia.com/news/usa-news/us-lawmaker-urges-pentagon-to-expand-china-research-security-list-over-military-links</w:t>
        </w:r>
      </w:hyperlink>
      <w:r>
        <w:t>).</w:t>
      </w:r>
    </w:p>
    <w:p>
      <w:r>
        <w:rPr>
          <w:b/>
        </w:rPr>
        <w:t>What to watch:</w:t>
      </w:r>
      <w:r>
        <w:t xml:space="preserve"> Developments in the NIH banned-word litigation and the trajectory of the $200B R&amp;D reallocation in appropriations; prepare an institutional response to the NIH burden RFI before it closes.</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White House science funding overhaul</w:t>
      </w:r>
    </w:p>
    <w:p>
      <w:r>
        <w:t>In late July 2026, the White House unveiled a sweeping overhaul of U.S. science funding, calling the current system 'calcified' and proposing to reduce university research funding while steering money toward industry and AI. The plan drew bipartisan Senate pushback, with appropriators advancing a stopgap bill to block it and senators objecting to political control over funding, yet implementation has continued through NSF memos and administration messaging about a science 'golden age.' As of mid-October, the shift away from university-based research remains contested but is advancing, raising significant stakes for academic institutions facing funding cuts and researcher departures.</w:t>
      </w:r>
    </w:p>
    <w:p>
      <w:r>
        <w:rPr>
          <w:b/>
          <w:color w:val="012169"/>
        </w:rPr>
        <w:t>AHRQ grant terminations</w:t>
      </w:r>
    </w:p>
    <w:p>
      <w:r>
        <w:t>Beginning in July 2026, AHRQ terminated dozens of patient care and safety research grants, with cancellations reported to exceed $131 million across 28 states and effectively halting health services research nationwide. In October 2026, the GAO found the administration had illegally withheld these funds, validating researcher concerns. The situation leaves the future of U.S. health services research in question even as the watchdog ruling strengthens the case against the terminations.</w:t>
      </w:r>
    </w:p>
    <w:p>
      <w:r>
        <w:rPr>
          <w:b/>
          <w:color w:val="012169"/>
        </w:rPr>
        <w:t>Keyword-based research grant terminations</w:t>
      </w:r>
    </w:p>
    <w:p>
      <w:r>
        <w:t>Beginning July 22, 2026, the White House admitted it used keyword lists to cancel billions of dollars in research grants, including in California, with reporting detailing the federal lists involved. In September, lawsuits were filed arguing NIH violated the First Amendment rights of grant applicants. As of October 14, the NIH banned-word list continued to kill research tied to climate change, DEI, and gender, keeping the legal and policy conflict active.</w:t>
      </w:r>
    </w:p>
    <w:p>
      <w:r>
        <w:rPr>
          <w:b/>
          <w:color w:val="012169"/>
        </w:rPr>
        <w:t>NIH RFI on reducing administrative burden in extramural research</w:t>
      </w:r>
    </w:p>
    <w:p>
      <w:r>
        <w:t>On October 15, 2026, NIH issued a Request for Information seeking input on opportunities to reduce administrative burden in extramural research. The RFI is currently open for public and institutional comment, offering the research community a channel to shape potential streamlining of NIH grant processes.</w:t>
      </w:r>
    </w:p>
    <w:p>
      <w:r>
        <w:rPr>
          <w:b/>
          <w:color w:val="012169"/>
        </w:rPr>
        <w:t>NIH modifications to peer review practices</w:t>
      </w:r>
    </w:p>
    <w:p>
      <w:r>
        <w:t>On September 8, 2026, NIH issued a continuation of modifications to its peer review practices. By October 13, the administration's latest proposal to change the NIH research grant system drew ire from scientists. The changes remain contested as researchers push back on alterations to the grant review process.</w:t>
      </w:r>
    </w:p>
    <w:p>
      <w:r>
        <w:rPr>
          <w:b/>
          <w:color w:val="012169"/>
        </w:rPr>
        <w:t>NSF metascience office and grantmaking changes</w:t>
      </w:r>
    </w:p>
    <w:p>
      <w:r>
        <w:t>NSF has proposed a metascience office and related grantmaking changes, which researchers greeted with skepticism as of September 2026. By mid-October, NSF was also facing funding cuts alongside these policy changes, compounding uncertainty about the agency's direction and its approach to research funding.</w:t>
      </w:r>
    </w:p>
    <w:p>
      <w:r>
        <w:rPr>
          <w:b/>
          <w:color w:val="012169"/>
        </w:rPr>
        <w:t>Pentagon blacklist of foreign universities</w:t>
      </w:r>
    </w:p>
    <w:p>
      <w:r>
        <w:t>Beginning in late July 2026, the Pentagon expanded its blacklist to include China's top civilian universities, followed by US sanctions on leading Chinese universities and research institutes over national security concerns, with warnings that the list could undermine the US science edge. By mid-August, scrutiny turned inward as the Department of War ordered research security audits at 30 US academic institutions over foreign research ties. As of October 2026, a lawmaker is pressing the Pentagon to expand the China research security list further over alleged military links, signaling that institutions should anticipate continued and intensifying scrutiny of their international research partnerships.</w:t>
      </w:r>
    </w:p>
    <w:p>
      <w:pPr>
        <w:pStyle w:val="Heading1"/>
      </w:pPr>
      <w:r>
        <w:rPr>
          <w:color w:val="012169"/>
        </w:rPr>
        <w:t>This week's items</w:t>
      </w:r>
    </w:p>
    <w:p>
      <w:r>
        <w:rPr>
          <w:b/>
          <w:color w:val="6D6E71"/>
        </w:rPr>
        <w:t>2026-10-14</w:t>
      </w:r>
    </w:p>
    <w:p>
      <w:pPr>
        <w:pStyle w:val="ListBullet"/>
      </w:pPr>
      <w:r>
        <w:rPr>
          <w:b/>
        </w:rPr>
        <w:t xml:space="preserve">[MODERATE] </w:t>
      </w:r>
      <w:hyperlink r:id="rId15">
        <w:r>
          <w:rPr>
            <w:color w:val="007dba"/>
            <w:u w:val="single"/>
          </w:rPr>
          <w:t>NIH Research Program Projects (Parent P01 Clinical Trial Optional)</w:t>
        </w:r>
      </w:hyperlink>
      <w:r>
        <w:rPr>
          <w:color w:val="6D6E71"/>
        </w:rPr>
        <w:t xml:space="preserve">  (Unknown)</w:t>
      </w:r>
    </w:p>
    <w:p>
      <w:pPr>
        <w:pStyle w:val="ListBullet"/>
      </w:pPr>
      <w:r>
        <w:rPr>
          <w:b/>
        </w:rPr>
        <w:t xml:space="preserve">[press] </w:t>
      </w:r>
      <w:hyperlink r:id="rId13">
        <w:r>
          <w:rPr>
            <w:color w:val="007dba"/>
            <w:u w:val="single"/>
          </w:rPr>
          <w:t>Will US' shift away from university-based research catch on?</w:t>
        </w:r>
      </w:hyperlink>
      <w:r>
        <w:rPr>
          <w:color w:val="6D6E71"/>
        </w:rPr>
        <w:t xml:space="preserve">  (Times Higher Education)</w:t>
      </w:r>
    </w:p>
    <w:p>
      <w:pPr>
        <w:pStyle w:val="ListBullet"/>
      </w:pPr>
      <w:r>
        <w:rPr>
          <w:b/>
        </w:rPr>
        <w:t xml:space="preserve">[press] </w:t>
      </w:r>
      <w:hyperlink r:id="rId11">
        <w:r>
          <w:rPr>
            <w:color w:val="007dba"/>
            <w:u w:val="single"/>
          </w:rPr>
          <w:t>NIH banned-word list kills research over climate change, DEI, gender</w:t>
        </w:r>
      </w:hyperlink>
      <w:r>
        <w:rPr>
          <w:color w:val="6D6E71"/>
        </w:rPr>
        <w:t xml:space="preserve">  (UPI)</w:t>
      </w:r>
    </w:p>
    <w:p>
      <w:pPr>
        <w:pStyle w:val="ListBullet"/>
      </w:pPr>
      <w:r>
        <w:rPr>
          <w:b/>
        </w:rPr>
        <w:t xml:space="preserve">[press] </w:t>
      </w:r>
      <w:hyperlink r:id="rId16">
        <w:r>
          <w:rPr>
            <w:color w:val="007dba"/>
            <w:u w:val="single"/>
          </w:rPr>
          <w:t>Latest Trump administration proposal to change NIH research grant system draws scientists' ire</w:t>
        </w:r>
      </w:hyperlink>
      <w:r>
        <w:rPr>
          <w:color w:val="6D6E71"/>
        </w:rPr>
        <w:t xml:space="preserve">  (Scientific American)</w:t>
      </w:r>
    </w:p>
    <w:p>
      <w:r>
        <w:rPr>
          <w:b/>
          <w:color w:val="6D6E71"/>
        </w:rPr>
        <w:t>2026-10-15</w:t>
      </w:r>
    </w:p>
    <w:p>
      <w:pPr>
        <w:pStyle w:val="ListBullet"/>
      </w:pPr>
      <w:r>
        <w:rPr>
          <w:b/>
        </w:rPr>
        <w:t xml:space="preserve">[HIGH] </w:t>
      </w:r>
      <w:hyperlink r:id="rId12">
        <w:r>
          <w:rPr>
            <w:color w:val="007dba"/>
            <w:u w:val="single"/>
          </w:rPr>
          <w:t>Request for Information (RFI): Opportunities to Reduce Administrative Burden in NIH Extramural Research</w:t>
        </w:r>
      </w:hyperlink>
      <w:r>
        <w:rPr>
          <w:color w:val="6D6E71"/>
        </w:rPr>
        <w:t xml:space="preserve">  (National Institutes of Health)</w:t>
      </w:r>
    </w:p>
    <w:p>
      <w:pPr>
        <w:pStyle w:val="ListBullet"/>
      </w:pPr>
      <w:r>
        <w:rPr>
          <w:b/>
        </w:rPr>
        <w:t xml:space="preserve">[HIGH] </w:t>
      </w:r>
      <w:hyperlink r:id="rId17">
        <w:r>
          <w:rPr>
            <w:color w:val="007dba"/>
            <w:u w:val="single"/>
          </w:rPr>
          <w:t>Request for Information (RFI): Opportunities to Reduce Administrative Burden in NIH Extramural Research</w:t>
        </w:r>
      </w:hyperlink>
      <w:r>
        <w:rPr>
          <w:color w:val="6D6E71"/>
        </w:rPr>
        <w:t xml:space="preserve">  (National Institutes of Health)</w:t>
      </w:r>
    </w:p>
    <w:p>
      <w:pPr>
        <w:pStyle w:val="ListBullet"/>
      </w:pPr>
      <w:r>
        <w:rPr>
          <w:b/>
        </w:rPr>
        <w:t xml:space="preserve">[press] </w:t>
      </w:r>
      <w:hyperlink r:id="rId9">
        <w:r>
          <w:rPr>
            <w:color w:val="007dba"/>
            <w:u w:val="single"/>
          </w:rPr>
          <w:t>What's at stake as research funds shift from universities to industry</w:t>
        </w:r>
      </w:hyperlink>
      <w:r>
        <w:rPr>
          <w:color w:val="6D6E71"/>
        </w:rPr>
        <w:t xml:space="preserve">  (STAT News)</w:t>
      </w:r>
    </w:p>
    <w:p>
      <w:pPr>
        <w:pStyle w:val="ListBullet"/>
      </w:pPr>
      <w:r>
        <w:rPr>
          <w:b/>
        </w:rPr>
        <w:t xml:space="preserve">[press] </w:t>
      </w:r>
      <w:hyperlink r:id="rId10">
        <w:r>
          <w:rPr>
            <w:color w:val="007dba"/>
            <w:u w:val="single"/>
          </w:rPr>
          <w:t>Reimagining the Future of Health Research After Sweeping Cuts</w:t>
        </w:r>
      </w:hyperlink>
      <w:r>
        <w:rPr>
          <w:color w:val="6D6E71"/>
        </w:rPr>
        <w:t xml:space="preserve">  (Tradeoffs)</w:t>
      </w:r>
    </w:p>
    <w:p>
      <w:pPr>
        <w:pStyle w:val="ListBullet"/>
      </w:pPr>
      <w:r>
        <w:rPr>
          <w:b/>
        </w:rPr>
        <w:t xml:space="preserve">[press] </w:t>
      </w:r>
      <w:hyperlink r:id="rId18">
        <w:r>
          <w:rPr>
            <w:color w:val="007dba"/>
            <w:u w:val="single"/>
          </w:rPr>
          <w:t>NSF faces funding cuts and policy changes</w:t>
        </w:r>
      </w:hyperlink>
      <w:r>
        <w:rPr>
          <w:color w:val="6D6E71"/>
        </w:rPr>
        <w:t xml:space="preserve">  (ASBMB Today)</w:t>
      </w:r>
    </w:p>
    <w:p>
      <w:r>
        <w:rPr>
          <w:b/>
          <w:color w:val="6D6E71"/>
        </w:rPr>
        <w:t>2026-10-16</w:t>
      </w:r>
    </w:p>
    <w:p>
      <w:pPr>
        <w:pStyle w:val="ListBullet"/>
      </w:pPr>
      <w:r>
        <w:rPr>
          <w:b/>
        </w:rPr>
        <w:t xml:space="preserve">[press] </w:t>
      </w:r>
      <w:hyperlink r:id="rId14">
        <w:r>
          <w:rPr>
            <w:color w:val="007dba"/>
            <w:u w:val="single"/>
          </w:rPr>
          <w:t>US lawmaker urges Pentagon to expand China research security list over military links</w:t>
        </w:r>
      </w:hyperlink>
      <w:r>
        <w:rPr>
          <w:color w:val="6D6E71"/>
        </w:rPr>
        <w:t xml:space="preserve">  (The Tribune (ANI wire))</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2026/10/14/american-science-funding-university-industry-shift-stat-summit-boston-2026/" TargetMode="External"/><Relationship Id="rId10" Type="http://schemas.openxmlformats.org/officeDocument/2006/relationships/hyperlink" Target="https://tradeoffs.org/2026/10/15/reimagining-the-future-of-health-research-after-sweeping-cuts/" TargetMode="External"/><Relationship Id="rId11" Type="http://schemas.openxmlformats.org/officeDocument/2006/relationships/hyperlink" Target="https://www.upi.com/Top_News/US/2026/10/14/nih-banned-keyword-list-censorship-first-amendment-lawsuit/7321791983669" TargetMode="External"/><Relationship Id="rId12" Type="http://schemas.openxmlformats.org/officeDocument/2006/relationships/hyperlink" Target="https://grants.nih.gov/grants/guide/notice-files/NOT-OD-26-130.html" TargetMode="External"/><Relationship Id="rId13" Type="http://schemas.openxmlformats.org/officeDocument/2006/relationships/hyperlink" Target="https://www.timeshighereducation.com/news/will-us-shift-away-university-based-research-catch" TargetMode="External"/><Relationship Id="rId14" Type="http://schemas.openxmlformats.org/officeDocument/2006/relationships/hyperlink" Target="https://www.tribuneindia.com/news/usa-news/us-lawmaker-urges-pentagon-to-expand-china-research-security-list-over-military-links" TargetMode="External"/><Relationship Id="rId15" Type="http://schemas.openxmlformats.org/officeDocument/2006/relationships/hyperlink" Target="https://www.grants.gov/search-results-detail/361279" TargetMode="External"/><Relationship Id="rId16" Type="http://schemas.openxmlformats.org/officeDocument/2006/relationships/hyperlink" Target="https://www.scientificamerican.com/article/latest-trump-administration-proposal-to-change-nih-research-grant-system-draws-scientists-ire/" TargetMode="External"/><Relationship Id="rId17" Type="http://schemas.openxmlformats.org/officeDocument/2006/relationships/hyperlink" Target="http://grants.nih.gov/grants/guide/notice-files/NOT-OD-26-130.html" TargetMode="External"/><Relationship Id="rId18" Type="http://schemas.openxmlformats.org/officeDocument/2006/relationships/hyperlink" Target="https://www.asbmb.org/asbmb-today/policy/101426/nsf-faces-funding-cuts-and-policy-ch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