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12169"/>
        </w:rPr>
        <w:t>FedWatch Weekly Summary</w:t>
      </w:r>
    </w:p>
    <w:p>
      <w:r>
        <w:rPr>
          <w:color w:val="6D6E71"/>
          <w:sz w:val="20"/>
        </w:rPr>
        <w:t>Federal research policy · 2026-08-08 to 2026-08-14 · Office of the Senior Vice President for Research</w:t>
      </w:r>
    </w:p>
    <w:p>
      <w:pPr>
        <w:pStyle w:val="Heading1"/>
      </w:pPr>
      <w:r>
        <w:rPr>
          <w:color w:val="012169"/>
        </w:rPr>
        <w:t>Weekly summary — ready to copy into email</w:t>
      </w:r>
    </w:p>
    <w:p>
      <w:r>
        <w:rPr>
          <w:b/>
        </w:rPr>
        <w:t>Bottom line:</w:t>
      </w:r>
      <w:r>
        <w:t xml:space="preserve"> This week brought several NIH policy actions with direct institutional implications, most notably updated workplace-conduct expectations and revised Career Development (K) award programs, alongside two open comment opportunities on peer review and clinical-trial investigator funding. A Senate stopgap funding bill blocking the OMB grantmaking rule and a continued export-control national emergency round out the federal picture. No single item is urgent, but several require near-term compliance review and faculty outreach.</w:t>
      </w:r>
    </w:p>
    <w:p>
      <w:r>
        <w:rPr>
          <w:b/>
        </w:rPr>
        <w:t>Top developments:</w:t>
      </w:r>
    </w:p>
    <w:p>
      <w:pPr>
        <w:pStyle w:val="ListBullet"/>
      </w:pPr>
      <w:r>
        <w:rPr>
          <w:b/>
        </w:rPr>
        <w:t>Safe &amp; Respectful Workplace update</w:t>
      </w:r>
      <w:r>
        <w:t xml:space="preserve"> — NIH revised workplace conduct expectations for institutions receiving NIH funding (NOT-OD-26-097). We should review our compliance and reporting obligations to ensure alignment before the changes take effect. (</w:t>
      </w:r>
      <w:hyperlink r:id="rId9">
        <w:r>
          <w:rPr>
            <w:color w:val="007dba"/>
            <w:u w:val="single"/>
          </w:rPr>
          <w:t>https://grants.nih.gov/grants/guide/notice-files/NOT-OD-26-097.html</w:t>
        </w:r>
      </w:hyperlink>
      <w:r>
        <w:t>)</w:t>
      </w:r>
    </w:p>
    <w:p>
      <w:pPr>
        <w:pStyle w:val="ListBullet"/>
      </w:pPr>
      <w:r>
        <w:rPr>
          <w:b/>
        </w:rPr>
        <w:t>K Award program revisions</w:t>
      </w:r>
      <w:r>
        <w:t xml:space="preserve"> — NIH updated its Career Development (K) award programs (NOT-OD-26-098). Early-career faculty and their mentors should be briefed before upcoming application cycles to avoid disruption. (</w:t>
      </w:r>
      <w:hyperlink r:id="rId10">
        <w:r>
          <w:rPr>
            <w:color w:val="007dba"/>
            <w:u w:val="single"/>
          </w:rPr>
          <w:t>https://grants.nih.gov/grants/guide/notice-files/NOT-OD-26-098.html</w:t>
        </w:r>
      </w:hyperlink>
      <w:r>
        <w:t>)</w:t>
      </w:r>
    </w:p>
    <w:p>
      <w:pPr>
        <w:pStyle w:val="ListBullet"/>
      </w:pPr>
      <w:r>
        <w:rPr>
          <w:b/>
        </w:rPr>
        <w:t>Stopgap blocks OMB grant rule</w:t>
      </w:r>
      <w:r>
        <w:t xml:space="preserve"> — The Senate passed a stopgap funding bill that blocks the OMB grantmaking rule. This removes near-term uncertainty around federal grant administration procedures relevant to our award portfolio. (</w:t>
      </w:r>
      <w:hyperlink r:id="rId11">
        <w:r>
          <w:rPr>
            <w:color w:val="007dba"/>
            <w:u w:val="single"/>
          </w:rPr>
          <w:t>https://www.aip.org/fyi/senate-passes-stopgap-funding-bill-blocking-omb-grantmaking-rule</w:t>
        </w:r>
      </w:hyperlink>
      <w:r>
        <w:t>)</w:t>
      </w:r>
    </w:p>
    <w:p>
      <w:pPr>
        <w:pStyle w:val="ListBullet"/>
      </w:pPr>
      <w:r>
        <w:rPr>
          <w:b/>
        </w:rPr>
        <w:t>Peer review reporting RFI</w:t>
      </w:r>
      <w:r>
        <w:t xml:space="preserve"> — NIH seeks input on proposed changes to how peer review outcomes are reported (NOT-OD-26-088). Investigators and the research office should review the proposal and consider submitting comments, as changes could affect application feedback and strategy. (</w:t>
      </w:r>
      <w:hyperlink r:id="rId12">
        <w:r>
          <w:rPr>
            <w:color w:val="007dba"/>
            <w:u w:val="single"/>
          </w:rPr>
          <w:t>https://grants.nih.gov/grants/guide/notice-files/NOT-OD-26-088.html</w:t>
        </w:r>
      </w:hyperlink>
      <w:r>
        <w:t>)</w:t>
      </w:r>
    </w:p>
    <w:p>
      <w:pPr>
        <w:pStyle w:val="ListBullet"/>
      </w:pPr>
      <w:r>
        <w:rPr>
          <w:b/>
        </w:rPr>
        <w:t>Clinical-trial funding RFI</w:t>
      </w:r>
      <w:r>
        <w:t xml:space="preserve"> — NIH issued a request for information on potential future funding approaches for clinical-trial investigators (NOT-OD-26-095). Response is optional but offers a chance to shape direction affecting our clinical research enterprise. (</w:t>
      </w:r>
      <w:hyperlink r:id="rId13">
        <w:r>
          <w:rPr>
            <w:color w:val="007dba"/>
            <w:u w:val="single"/>
          </w:rPr>
          <w:t>https://grants.nih.gov/grants/guide/notice-files/NOT-OD-26-095.html</w:t>
        </w:r>
      </w:hyperlink>
      <w:r>
        <w:t>)</w:t>
      </w:r>
    </w:p>
    <w:p>
      <w:pPr>
        <w:pStyle w:val="ListBullet"/>
      </w:pPr>
      <w:r>
        <w:rPr>
          <w:b/>
        </w:rPr>
        <w:t>Export control emergency continued</w:t>
      </w:r>
      <w:r>
        <w:t xml:space="preserve"> — The President continued the national emergency underlying export control regulations. No change results, but existing compliance obligations for controlled research and foreign engagements remain fully in force. (</w:t>
      </w:r>
      <w:hyperlink r:id="rId14">
        <w:r>
          <w:rPr>
            <w:color w:val="007dba"/>
            <w:u w:val="single"/>
          </w:rPr>
          <w:t>https://www.federalregister.gov/documents/2026/08/14/2026-16748/continuation-of-the-national-emergency-with-respect-to-export-control-regulations</w:t>
        </w:r>
      </w:hyperlink>
      <w:r>
        <w:t>)</w:t>
      </w:r>
    </w:p>
    <w:p>
      <w:r>
        <w:rPr>
          <w:b/>
        </w:rPr>
        <w:t>What to watch:</w:t>
      </w:r>
      <w:r>
        <w:t xml:space="preserve"> Monitor OMB's 2026 unified regulatory agenda and HHS's regulatory agenda for upcoming rulemakings that could affect research administration, and track comment deadlines for the two open NIH RFIs.</w:t>
      </w:r>
    </w:p>
    <w:p>
      <w:r>
        <w:rPr>
          <w:color w:val="6D6E71"/>
          <w:sz w:val="18"/>
        </w:rPr>
        <w:t>Full daily digests: https://chaps72.github.io/ci4hackathon/  ·  Historical record: https://chaps72.github.io/ci4hackathon/chronicle.html</w:t>
      </w:r>
    </w:p>
    <w:p>
      <w:pPr>
        <w:pStyle w:val="Heading1"/>
      </w:pPr>
      <w:r>
        <w:rPr>
          <w:color w:val="012169"/>
        </w:rPr>
        <w:t>This week's items</w:t>
      </w:r>
    </w:p>
    <w:p>
      <w:r>
        <w:rPr>
          <w:b/>
          <w:color w:val="6D6E71"/>
        </w:rPr>
        <w:t>2026-08-10</w:t>
      </w:r>
    </w:p>
    <w:p>
      <w:pPr>
        <w:pStyle w:val="ListBullet"/>
      </w:pPr>
      <w:r>
        <w:rPr>
          <w:b/>
        </w:rPr>
        <w:t xml:space="preserve">[CRITICAL] </w:t>
      </w:r>
      <w:hyperlink r:id="rId15">
        <w:r>
          <w:rPr>
            <w:color w:val="007dba"/>
            <w:u w:val="single"/>
          </w:rPr>
          <w:t>Determination That OZOBAX (Baclofen) Oral Solution, 5 Milligrams/5 Milliliters Was Not Withdrawn From Sale for Reasons of Safety or Effectiveness</w:t>
        </w:r>
      </w:hyperlink>
      <w:r>
        <w:rPr>
          <w:color w:val="6D6E71"/>
        </w:rPr>
        <w:t xml:space="preserve">  (Health and Human Services Department)</w:t>
      </w:r>
    </w:p>
    <w:p>
      <w:pPr>
        <w:pStyle w:val="ListBullet"/>
      </w:pPr>
      <w:r>
        <w:rPr>
          <w:b/>
        </w:rPr>
        <w:t xml:space="preserve">[CRITICAL] </w:t>
      </w:r>
      <w:hyperlink r:id="rId16">
        <w:r>
          <w:rPr>
            <w:color w:val="007dba"/>
            <w:u w:val="single"/>
          </w:rPr>
          <w:t>Determination of Regulatory Review Period for Purposes of Patent Extension; BRINSUPRI</w:t>
        </w:r>
      </w:hyperlink>
      <w:r>
        <w:rPr>
          <w:color w:val="6D6E71"/>
        </w:rPr>
        <w:t xml:space="preserve">  (Health and Human Services Department)</w:t>
      </w:r>
    </w:p>
    <w:p>
      <w:pPr>
        <w:pStyle w:val="ListBullet"/>
      </w:pPr>
      <w:r>
        <w:rPr>
          <w:b/>
        </w:rPr>
        <w:t xml:space="preserve">[CRITICAL] </w:t>
      </w:r>
      <w:hyperlink r:id="rId17">
        <w:r>
          <w:rPr>
            <w:color w:val="007dba"/>
            <w:u w:val="single"/>
          </w:rPr>
          <w:t>Determination of Regulatory Review Period for Purposes of Patent Extension; DAYVIGO</w:t>
        </w:r>
      </w:hyperlink>
      <w:r>
        <w:rPr>
          <w:color w:val="6D6E71"/>
        </w:rPr>
        <w:t xml:space="preserve">  (Health and Human Services Department)</w:t>
      </w:r>
    </w:p>
    <w:p>
      <w:pPr>
        <w:pStyle w:val="ListBullet"/>
      </w:pPr>
      <w:r>
        <w:rPr>
          <w:b/>
        </w:rPr>
        <w:t xml:space="preserve">[HIGH] </w:t>
      </w:r>
      <w:hyperlink r:id="rId18">
        <w:r>
          <w:rPr>
            <w:color w:val="007dba"/>
            <w:u w:val="single"/>
          </w:rPr>
          <w:t>Notice of Early Expiration of PAR-25-204, "NIDA Research Education Program for Clinical Researchers and Clinicians (R25 Clinical Trial Not Allowed)"</w:t>
        </w:r>
      </w:hyperlink>
      <w:r>
        <w:rPr>
          <w:color w:val="6D6E71"/>
        </w:rPr>
        <w:t xml:space="preserve">  (National Institutes of Health)</w:t>
      </w:r>
    </w:p>
    <w:p>
      <w:pPr>
        <w:pStyle w:val="ListBullet"/>
      </w:pPr>
      <w:r>
        <w:rPr>
          <w:b/>
        </w:rPr>
        <w:t xml:space="preserve">[press] </w:t>
      </w:r>
      <w:hyperlink r:id="rId11">
        <w:r>
          <w:rPr>
            <w:color w:val="007dba"/>
            <w:u w:val="single"/>
          </w:rPr>
          <w:t>Senate Passes Stopgap Funding Bill Blocking OMB Grantmaking Rule</w:t>
        </w:r>
      </w:hyperlink>
      <w:r>
        <w:rPr>
          <w:color w:val="6D6E71"/>
        </w:rPr>
        <w:t xml:space="preserve">  (AIP FYI (Science Policy News))</w:t>
      </w:r>
    </w:p>
    <w:p>
      <w:pPr>
        <w:pStyle w:val="ListBullet"/>
      </w:pPr>
      <w:r>
        <w:rPr>
          <w:b/>
        </w:rPr>
        <w:t xml:space="preserve">[press] </w:t>
      </w:r>
      <w:hyperlink r:id="rId19">
        <w:r>
          <w:rPr>
            <w:color w:val="007dba"/>
            <w:u w:val="single"/>
          </w:rPr>
          <w:t>National Academies Pulls Climate Chapter From Court Manual Under Trump Pressure</w:t>
        </w:r>
      </w:hyperlink>
      <w:r>
        <w:rPr>
          <w:color w:val="6D6E71"/>
        </w:rPr>
        <w:t xml:space="preserve">  (Bloomberg Law)</w:t>
      </w:r>
    </w:p>
    <w:p>
      <w:r>
        <w:rPr>
          <w:b/>
          <w:color w:val="6D6E71"/>
        </w:rPr>
        <w:t>2026-08-12</w:t>
      </w:r>
    </w:p>
    <w:p>
      <w:pPr>
        <w:pStyle w:val="ListBullet"/>
      </w:pPr>
      <w:r>
        <w:rPr>
          <w:b/>
        </w:rPr>
        <w:t xml:space="preserve">[HIGH] </w:t>
      </w:r>
      <w:hyperlink r:id="rId9">
        <w:r>
          <w:rPr>
            <w:color w:val="007dba"/>
            <w:u w:val="single"/>
          </w:rPr>
          <w:t>Recent Updates: Supporting a Safe and Respectful Workplace at Institutions that Receive NIH Funding</w:t>
        </w:r>
      </w:hyperlink>
      <w:r>
        <w:rPr>
          <w:color w:val="6D6E71"/>
        </w:rPr>
        <w:t xml:space="preserve">  (National Institutes of Health)</w:t>
      </w:r>
    </w:p>
    <w:p>
      <w:pPr>
        <w:pStyle w:val="ListBullet"/>
      </w:pPr>
      <w:r>
        <w:rPr>
          <w:b/>
        </w:rPr>
        <w:t xml:space="preserve">[HIGH] </w:t>
      </w:r>
      <w:hyperlink r:id="rId10">
        <w:r>
          <w:rPr>
            <w:color w:val="007dba"/>
            <w:u w:val="single"/>
          </w:rPr>
          <w:t>Notice of NIH Updates to Career Development (K) Award Programs</w:t>
        </w:r>
      </w:hyperlink>
      <w:r>
        <w:rPr>
          <w:color w:val="6D6E71"/>
        </w:rPr>
        <w:t xml:space="preserve">  (National Institutes of Health)</w:t>
      </w:r>
    </w:p>
    <w:p>
      <w:pPr>
        <w:pStyle w:val="ListBullet"/>
      </w:pPr>
      <w:r>
        <w:rPr>
          <w:b/>
        </w:rPr>
        <w:t xml:space="preserve">[HIGH] </w:t>
      </w:r>
      <w:hyperlink r:id="rId20">
        <w:r>
          <w:rPr>
            <w:color w:val="007dba"/>
            <w:u w:val="single"/>
          </w:rPr>
          <w:t>Recent Updates: Supporting a Safe and Respectful Workplace at Institutions that Receive NIH Funding</w:t>
        </w:r>
      </w:hyperlink>
      <w:r>
        <w:rPr>
          <w:color w:val="6D6E71"/>
        </w:rPr>
        <w:t xml:space="preserve">  (National Institutes of Health)</w:t>
      </w:r>
    </w:p>
    <w:p>
      <w:pPr>
        <w:pStyle w:val="ListBullet"/>
      </w:pPr>
      <w:r>
        <w:rPr>
          <w:b/>
        </w:rPr>
        <w:t xml:space="preserve">[HIGH] </w:t>
      </w:r>
      <w:hyperlink r:id="rId21">
        <w:r>
          <w:rPr>
            <w:color w:val="007dba"/>
            <w:u w:val="single"/>
          </w:rPr>
          <w:t>Notice of NIH Updates to Career Development (K) Award Programs</w:t>
        </w:r>
      </w:hyperlink>
      <w:r>
        <w:rPr>
          <w:color w:val="6D6E71"/>
        </w:rPr>
        <w:t xml:space="preserve">  (National Institutes of Health)</w:t>
      </w:r>
    </w:p>
    <w:p>
      <w:pPr>
        <w:pStyle w:val="ListBullet"/>
      </w:pPr>
      <w:r>
        <w:rPr>
          <w:b/>
        </w:rPr>
        <w:t xml:space="preserve">[MODERATE] </w:t>
      </w:r>
      <w:hyperlink r:id="rId13">
        <w:r>
          <w:rPr>
            <w:color w:val="007dba"/>
            <w:u w:val="single"/>
          </w:rPr>
          <w:t>REQUEST FOR INFORMATION (RFI): INPUT ON POTENTIAL NIH FUNDING APPROACHES TO SUPPORT THE DEVELOPMENT OF FUTURE CLINICAL TRIAL INVESTIGATORS</w:t>
        </w:r>
      </w:hyperlink>
      <w:r>
        <w:rPr>
          <w:color w:val="6D6E71"/>
        </w:rPr>
        <w:t xml:space="preserve">  (National Institutes of Health)</w:t>
      </w:r>
    </w:p>
    <w:p>
      <w:pPr>
        <w:pStyle w:val="ListBullet"/>
      </w:pPr>
      <w:r>
        <w:rPr>
          <w:b/>
        </w:rPr>
        <w:t xml:space="preserve">[MODERATE] </w:t>
      </w:r>
      <w:hyperlink r:id="rId22">
        <w:r>
          <w:rPr>
            <w:color w:val="007dba"/>
            <w:u w:val="single"/>
          </w:rPr>
          <w:t>REQUEST FOR INFORMATION (RFI): INPUT ON POTENTIAL NIH FUNDING APPROACHES TO SUPPORT THE DEVELOPMENT OF FUTURE CLINICAL TRIAL INVESTIGATORS</w:t>
        </w:r>
      </w:hyperlink>
      <w:r>
        <w:rPr>
          <w:color w:val="6D6E71"/>
        </w:rPr>
        <w:t xml:space="preserve">  (National Institutes of Health)</w:t>
      </w:r>
    </w:p>
    <w:p>
      <w:r>
        <w:rPr>
          <w:b/>
          <w:color w:val="6D6E71"/>
        </w:rPr>
        <w:t>2026-08-14</w:t>
      </w:r>
    </w:p>
    <w:p>
      <w:pPr>
        <w:pStyle w:val="ListBullet"/>
      </w:pPr>
      <w:r>
        <w:rPr>
          <w:b/>
        </w:rPr>
        <w:t xml:space="preserve">[MODERATE] </w:t>
      </w:r>
      <w:hyperlink r:id="rId14">
        <w:r>
          <w:rPr>
            <w:color w:val="007dba"/>
            <w:u w:val="single"/>
          </w:rPr>
          <w:t>Continuation of the National Emergency With Respect to Export Control Regulations</w:t>
        </w:r>
      </w:hyperlink>
      <w:r>
        <w:rPr>
          <w:color w:val="6D6E71"/>
        </w:rPr>
        <w:t xml:space="preserve">  (Executive Office of the President)</w:t>
      </w:r>
    </w:p>
    <w:p>
      <w:pPr>
        <w:pStyle w:val="ListBullet"/>
      </w:pPr>
      <w:r>
        <w:rPr>
          <w:b/>
        </w:rPr>
        <w:t xml:space="preserve">[MODERATE] </w:t>
      </w:r>
      <w:hyperlink r:id="rId12">
        <w:r>
          <w:rPr>
            <w:color w:val="007dba"/>
            <w:u w:val="single"/>
          </w:rPr>
          <w:t>Request for Information (RFI) on Proposed Changes to Reporting Outcomes from NIH Peer Review</w:t>
        </w:r>
      </w:hyperlink>
      <w:r>
        <w:rPr>
          <w:color w:val="6D6E71"/>
        </w:rPr>
        <w:t xml:space="preserve">  (National Institutes of Health)</w:t>
      </w:r>
    </w:p>
    <w:p>
      <w:pPr>
        <w:pStyle w:val="ListBullet"/>
      </w:pPr>
      <w:r>
        <w:rPr>
          <w:b/>
        </w:rPr>
        <w:t xml:space="preserve">[MODERATE] </w:t>
      </w:r>
      <w:hyperlink r:id="rId23">
        <w:r>
          <w:rPr>
            <w:color w:val="007dba"/>
            <w:u w:val="single"/>
          </w:rPr>
          <w:t>Request for Information (RFI) on Proposed Changes to Reporting Outcomes from NIH Peer Review</w:t>
        </w:r>
      </w:hyperlink>
      <w:r>
        <w:rPr>
          <w:color w:val="6D6E71"/>
        </w:rPr>
        <w:t xml:space="preserve">  (National Institutes of Health)</w:t>
      </w:r>
    </w:p>
    <w:p>
      <w:pPr>
        <w:pStyle w:val="ListBullet"/>
      </w:pPr>
      <w:r>
        <w:rPr>
          <w:b/>
        </w:rPr>
        <w:t xml:space="preserve">[INFO] </w:t>
      </w:r>
      <w:hyperlink r:id="rId24">
        <w:r>
          <w:rPr>
            <w:color w:val="007dba"/>
            <w:u w:val="single"/>
          </w:rPr>
          <w:t>2026 Agenda of Federal Regulations</w:t>
        </w:r>
      </w:hyperlink>
      <w:r>
        <w:rPr>
          <w:color w:val="6D6E71"/>
        </w:rPr>
        <w:t xml:space="preserve">  (Management and Budget Office)</w:t>
      </w:r>
    </w:p>
    <w:p>
      <w:pPr>
        <w:pStyle w:val="ListBullet"/>
      </w:pPr>
      <w:r>
        <w:rPr>
          <w:b/>
        </w:rPr>
        <w:t xml:space="preserve">[INFO] </w:t>
      </w:r>
      <w:hyperlink r:id="rId25">
        <w:r>
          <w:rPr>
            <w:color w:val="007dba"/>
            <w:u w:val="single"/>
          </w:rPr>
          <w:t>Regulatory Agenda</w:t>
        </w:r>
      </w:hyperlink>
      <w:r>
        <w:rPr>
          <w:color w:val="6D6E71"/>
        </w:rPr>
        <w:t xml:space="preserve">  (Health and Human Services Department)</w:t>
      </w:r>
    </w:p>
    <w:p>
      <w:r>
        <w:rPr>
          <w:color w:val="6D6E71"/>
          <w:sz w:val="16"/>
        </w:rPr>
        <w:t>Generated by FedWatch. Full daily digests: https://chaps72.github.io/ci4hackathon/  ·  Historical record: https://chaps72.github.io/ci4hackathon/chronicle.html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rants.nih.gov/grants/guide/notice-files/NOT-OD-26-097.html" TargetMode="External"/><Relationship Id="rId10" Type="http://schemas.openxmlformats.org/officeDocument/2006/relationships/hyperlink" Target="https://grants.nih.gov/grants/guide/notice-files/NOT-OD-26-098.html" TargetMode="External"/><Relationship Id="rId11" Type="http://schemas.openxmlformats.org/officeDocument/2006/relationships/hyperlink" Target="https://www.aip.org/fyi/senate-passes-stopgap-funding-bill-blocking-omb-grantmaking-rule" TargetMode="External"/><Relationship Id="rId12" Type="http://schemas.openxmlformats.org/officeDocument/2006/relationships/hyperlink" Target="https://grants.nih.gov/grants/guide/notice-files/NOT-OD-26-088.html" TargetMode="External"/><Relationship Id="rId13" Type="http://schemas.openxmlformats.org/officeDocument/2006/relationships/hyperlink" Target="https://grants.nih.gov/grants/guide/notice-files/NOT-OD-26-095.html" TargetMode="External"/><Relationship Id="rId14" Type="http://schemas.openxmlformats.org/officeDocument/2006/relationships/hyperlink" Target="https://www.federalregister.gov/documents/2026/08/14/2026-16748/continuation-of-the-national-emergency-with-respect-to-export-control-regulations" TargetMode="External"/><Relationship Id="rId15" Type="http://schemas.openxmlformats.org/officeDocument/2006/relationships/hyperlink" Target="https://www.federalregister.gov/documents/2026/08/10/2026-16248/determination-that-ozobax-baclofen-oral-solution-5-milligrams5-milliliters-was-not-withdrawn-from" TargetMode="External"/><Relationship Id="rId16" Type="http://schemas.openxmlformats.org/officeDocument/2006/relationships/hyperlink" Target="https://www.federalregister.gov/documents/2026/08/10/2026-16247/determination-of-regulatory-review-period-for-purposes-of-patent-extension-brinsupri" TargetMode="External"/><Relationship Id="rId17" Type="http://schemas.openxmlformats.org/officeDocument/2006/relationships/hyperlink" Target="https://www.federalregister.gov/documents/2026/08/10/2026-16246/determination-of-regulatory-review-period-for-purposes-of-patent-extension-dayvigo" TargetMode="External"/><Relationship Id="rId18" Type="http://schemas.openxmlformats.org/officeDocument/2006/relationships/hyperlink" Target="http://grants.nih.gov/grants/guide/notice-files/NOT-DA-26-015.html" TargetMode="External"/><Relationship Id="rId19" Type="http://schemas.openxmlformats.org/officeDocument/2006/relationships/hyperlink" Target="https://news.bloomberglaw.com/environment-and-energy/national-academies-pulls-climate-chapter-from-manual-courts-use" TargetMode="External"/><Relationship Id="rId20" Type="http://schemas.openxmlformats.org/officeDocument/2006/relationships/hyperlink" Target="http://grants.nih.gov/grants/guide/notice-files/NOT-OD-26-097.html" TargetMode="External"/><Relationship Id="rId21" Type="http://schemas.openxmlformats.org/officeDocument/2006/relationships/hyperlink" Target="http://grants.nih.gov/grants/guide/notice-files/NOT-OD-26-098.html" TargetMode="External"/><Relationship Id="rId22" Type="http://schemas.openxmlformats.org/officeDocument/2006/relationships/hyperlink" Target="http://grants.nih.gov/grants/guide/notice-files/NOT-OD-26-095.html" TargetMode="External"/><Relationship Id="rId23" Type="http://schemas.openxmlformats.org/officeDocument/2006/relationships/hyperlink" Target="http://grants.nih.gov/grants/guide/notice-files/NOT-OD-26-088.html" TargetMode="External"/><Relationship Id="rId24" Type="http://schemas.openxmlformats.org/officeDocument/2006/relationships/hyperlink" Target="https://www.federalregister.gov/documents/2026/08/14/2026-16610/2026-agenda-of-federal-regulations" TargetMode="External"/><Relationship Id="rId25" Type="http://schemas.openxmlformats.org/officeDocument/2006/relationships/hyperlink" Target="https://www.federalregister.gov/documents/2026/08/14/2026-16597/regulatory-agen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