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LEMBAR RENCANA UMUM PENGADAAN (RUP)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INFORMASI PENGUMUMAN SiRUP LKPP PAKET SWAKELOLA</w:t>
      </w:r>
    </w:p>
    <w:p>
      <w:pPr>
        <w:spacing w:before="0" w:after="200" w:line="276" w:lineRule="auto"/>
        <w:jc w:val="center"/>
      </w:pPr>
      <w:r>
        <w:rPr>
          <w:rFonts w:ascii="Arial" w:hAnsi="Arial"/>
          <w:b/>
          <w:sz w:val="22"/>
        </w:rPr>
        <w:t>SATUAN KERJA PELAKSANAAN PRASARANA STRATEGIS RIAU TA 2025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Berdasarkan ketentuan Peraturan Presiden Nomor 16 Tahun 2018 sebagaimana telah diubah dengan Peraturan Presiden Nomor 12 Tahun 2021 serta Peraturan LKPP Nomor 3 Tahun 2021 tentang Pedoman Swakelola, berikut adalah rincian identifikasi dan pengumuman Rencana Umum Pengadaan (RUP) untuk paket Swakelola Tipe I pada Satuan Kerja Pelaksanaan Prasarana Strategis Riau Tahun Anggaran 2025: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3118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Parameter RUP SiRUP LKPP</w:t>
            </w:r>
          </w:p>
        </w:tc>
        <w:tc>
          <w:tcPr>
            <w:tcW w:type="dxa" w:w="6236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Informasi Paket Swakelola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Tahun Anggaran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2025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Kementerian / Lembaga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Kementerian Pekerjaan Umum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Satuan Kerja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Satuan Kerja Pelaksanaan Prasarana Strategis Riau (691285)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Nama Paket Swakelola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Administrasi Kegiatan Pembangunan Gedung SPPG Provinsi Riau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Tipe Swakelola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Swakelola Tipe I (Direncanakan, dilaksanakan, dan diawasi oleh K/L/PD Penanggung Jawab Anggaran)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Penyelenggara Swakelola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Tim Penyelenggara Swakelola Satker Pelaksanaan Prasarana Strategis Riau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Kode MAK / RKA-KL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06.691285.GM.7717.CBI.001.900.A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Sumber Dana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APBN Tahun Anggaran 2025 - DIPA Satker PPS Riau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/>
                <w:sz w:val="19"/>
              </w:rPr>
              <w:t>Total Pagu Anggaran</w:t>
            </w:r>
          </w:p>
        </w:tc>
        <w:tc>
          <w:tcPr>
            <w:tcW w:type="dxa" w:w="6236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/>
                <w:sz w:val="19"/>
              </w:rPr>
              <w:t>Rp 413.000.000,- (Empat Ratus Tiga Belas Juta Rupiah)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Lokasi Pekerjaan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Provinsi Riau (Kota Pekanbaru, Kab. Kampar, Kota Dumai, Kab. Siak, dll.)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Jadwal Pelaksanaan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September 2025 s/d Desember 2025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Metode Pengadaan Pendukung</w:t>
            </w:r>
          </w:p>
        </w:tc>
        <w:tc>
          <w:tcPr>
            <w:tcW w:type="dxa" w:w="623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Pembelian/Pengadaan Langsung untuk Bahan Persediaan (ATK &amp; Computer Supplies) dan Perjalanan Dinas Riil</w:t>
            </w:r>
          </w:p>
        </w:tc>
      </w:tr>
    </w:tbl>
    <w:p>
      <w:pPr>
        <w:spacing w:before="0" w:after="120"/>
      </w:pP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Dokumen rekapitulasi RUP ini menjadi bagian dari pemenuhan kelengkapan berkas perencanaan Swakelola Tipe I untuk menjamin keselarasan antara DIPA/POK, Kerangka Acuan Kerja (KAK), dan Rencana Anggaran Biaya (RAB).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819"/>
          </w:tcPr>
          <w:p/>
        </w:tc>
        <w:tc>
          <w:tcPr>
            <w:tcW w:type="dxa" w:w="4535"/>
          </w:tcPr>
          <w:p>
            <w:pPr>
              <w:spacing w:before="160" w:after="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22 September 2025</w:t>
              <w:br/>
            </w:r>
            <w:r>
              <w:rPr>
                <w:rFonts w:ascii="Arial" w:hAnsi="Arial"/>
                <w:b/>
                <w:sz w:val="21"/>
              </w:rPr>
              <w:t>Kuasa Pengguna Anggaran / Kepala Satuan Kerja</w:t>
              <w:br/>
              <w:t>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Muhammad Yudi Prasetya, S.T.</w:t>
              <w:br/>
            </w:r>
            <w:r>
              <w:rPr>
                <w:rFonts w:ascii="Arial" w:hAnsi="Arial"/>
                <w:sz w:val="21"/>
              </w:rPr>
              <w:t>NIP. 19800214 201412 1 002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