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40" w:lineRule="auto"/>
        <w:jc w:val="center"/>
      </w:pPr>
      <w:r>
        <w:drawing>
          <wp:inline xmlns:a="http://schemas.openxmlformats.org/drawingml/2006/main" xmlns:pic="http://schemas.openxmlformats.org/drawingml/2006/picture">
            <wp:extent cx="5940000" cy="876504"/>
            <wp:docPr id="1" name="Picture 1"/>
            <wp:cNvGraphicFramePr>
              <a:graphicFrameLocks noChangeAspect="1"/>
            </wp:cNvGraphicFramePr>
            <a:graphic>
              <a:graphicData uri="http://schemas.openxmlformats.org/drawingml/2006/picture">
                <pic:pic>
                  <pic:nvPicPr>
                    <pic:cNvPr id="0" name="1775466518_6770018a33b3f91eebd0.png"/>
                    <pic:cNvPicPr/>
                  </pic:nvPicPr>
                  <pic:blipFill>
                    <a:blip r:embed="rId9"/>
                    <a:stretch>
                      <a:fillRect/>
                    </a:stretch>
                  </pic:blipFill>
                  <pic:spPr>
                    <a:xfrm>
                      <a:off x="0" y="0"/>
                      <a:ext cx="5940000" cy="876504"/>
                    </a:xfrm>
                    <a:prstGeom prst="rect"/>
                  </pic:spPr>
                </pic:pic>
              </a:graphicData>
            </a:graphic>
          </wp:inline>
        </w:drawing>
      </w:r>
    </w:p>
    <w:p>
      <w:pPr>
        <w:spacing w:before="40" w:after="40" w:line="276" w:lineRule="auto"/>
        <w:jc w:val="center"/>
      </w:pPr>
      <w:r>
        <w:rPr>
          <w:rFonts w:ascii="Arial" w:hAnsi="Arial"/>
          <w:b/>
          <w:sz w:val="23"/>
        </w:rPr>
        <w:t>KEPUTUSAN KUASA PENGGUNA ANGGARAN</w:t>
      </w:r>
    </w:p>
    <w:p>
      <w:pPr>
        <w:spacing w:before="0" w:after="40" w:line="276" w:lineRule="auto"/>
        <w:jc w:val="center"/>
      </w:pPr>
      <w:r>
        <w:rPr>
          <w:rFonts w:ascii="Arial" w:hAnsi="Arial"/>
          <w:b/>
          <w:sz w:val="22"/>
        </w:rPr>
        <w:t>SATUAN KERJA PELAKSANAAN PRASARANA STRATEGIS RIAU</w:t>
      </w:r>
    </w:p>
    <w:p>
      <w:pPr>
        <w:spacing w:before="0" w:after="40" w:line="276" w:lineRule="auto"/>
        <w:jc w:val="center"/>
      </w:pPr>
      <w:r>
        <w:rPr>
          <w:rFonts w:ascii="Arial" w:hAnsi="Arial"/>
          <w:b/>
          <w:sz w:val="22"/>
        </w:rPr>
        <w:t>NOMOR : 28/KPTS/SATKER-PPS.RIAU/2025</w:t>
      </w:r>
    </w:p>
    <w:p>
      <w:pPr>
        <w:spacing w:before="0" w:after="40" w:line="276" w:lineRule="auto"/>
        <w:jc w:val="center"/>
      </w:pPr>
      <w:r>
        <w:rPr>
          <w:rFonts w:ascii="Arial" w:hAnsi="Arial"/>
          <w:b/>
          <w:sz w:val="22"/>
        </w:rPr>
        <w:t>TENTANG</w:t>
      </w:r>
    </w:p>
    <w:p>
      <w:pPr>
        <w:spacing w:before="0" w:after="40" w:line="276" w:lineRule="auto"/>
        <w:jc w:val="center"/>
      </w:pPr>
      <w:r>
        <w:rPr>
          <w:rFonts w:ascii="Arial" w:hAnsi="Arial"/>
          <w:b/>
          <w:sz w:val="22"/>
        </w:rPr>
        <w:t>PENETAPAN TIM PENYELENGGARA SWAKELOLA (TIM PERSIAPAN, TIM PELAKSANA,</w:t>
      </w:r>
    </w:p>
    <w:p>
      <w:pPr>
        <w:spacing w:before="0" w:after="40" w:line="276" w:lineRule="auto"/>
        <w:jc w:val="center"/>
      </w:pPr>
      <w:r>
        <w:rPr>
          <w:rFonts w:ascii="Arial" w:hAnsi="Arial"/>
          <w:b/>
          <w:sz w:val="22"/>
        </w:rPr>
        <w:t>DAN TIM PENGAWAS) KEGIATAN ADMINISTRASI PEMBANGUNAN GEDUNG SPPG</w:t>
      </w:r>
    </w:p>
    <w:p>
      <w:pPr>
        <w:spacing w:before="0" w:after="200" w:line="276" w:lineRule="auto"/>
        <w:jc w:val="center"/>
      </w:pPr>
      <w:r>
        <w:rPr>
          <w:rFonts w:ascii="Arial" w:hAnsi="Arial"/>
          <w:b/>
          <w:sz w:val="22"/>
        </w:rPr>
        <w:t>PROVINSI RIAU TAHUN ANGGARAN 2025</w:t>
      </w:r>
    </w:p>
    <w:p>
      <w:pPr>
        <w:spacing w:before="0" w:after="160" w:line="300" w:lineRule="auto"/>
        <w:jc w:val="center"/>
      </w:pPr>
      <w:r>
        <w:rPr>
          <w:rFonts w:ascii="Arial" w:hAnsi="Arial"/>
          <w:b/>
          <w:sz w:val="21"/>
        </w:rPr>
        <w:t>KUASA PENGGUNA ANGGARAN SATUAN KERJA PELAKSANAAN PRASARANA STRATEGIS RIAU,</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338"/>
        <w:gridCol w:w="2338"/>
        <w:gridCol w:w="2338"/>
        <w:gridCol w:w="2338"/>
      </w:tblGrid>
      <w:tr>
        <w:tc>
          <w:tcPr>
            <w:tcW w:type="dxa" w:w="1757"/>
            <w:tcMar>
              <w:top w:w="40" w:type="dxa"/>
              <w:bottom w:w="40" w:type="dxa"/>
              <w:left w:w="20" w:type="dxa"/>
              <w:right w:w="20" w:type="dxa"/>
            </w:tcMar>
          </w:tcPr>
          <w:p>
            <w:pPr>
              <w:spacing w:before="0" w:after="40" w:line="288" w:lineRule="auto"/>
              <w:jc w:val="left"/>
            </w:pPr>
            <w:r>
              <w:rPr>
                <w:rFonts w:ascii="Arial" w:hAnsi="Arial"/>
                <w:sz w:val="21"/>
              </w:rPr>
              <w:t>Menimbang</w:t>
            </w:r>
          </w:p>
        </w:tc>
        <w:tc>
          <w:tcPr>
            <w:tcW w:type="dxa" w:w="227"/>
            <w:tcMar>
              <w:top w:w="40" w:type="dxa"/>
              <w:bottom w:w="40" w:type="dxa"/>
              <w:left w:w="20" w:type="dxa"/>
              <w:right w:w="20" w:type="dxa"/>
            </w:tcMar>
          </w:tcPr>
          <w:p>
            <w:pPr>
              <w:spacing w:before="0" w:after="40" w:line="288" w:lineRule="auto"/>
              <w:jc w:val="left"/>
            </w:pPr>
            <w:r>
              <w:rPr>
                <w:rFonts w:ascii="Arial" w:hAnsi="Arial"/>
                <w:sz w:val="21"/>
              </w:rPr>
              <w:t>:</w:t>
            </w:r>
          </w:p>
        </w:tc>
        <w:tc>
          <w:tcPr>
            <w:tcW w:type="dxa" w:w="425"/>
            <w:tcMar>
              <w:top w:w="40" w:type="dxa"/>
              <w:bottom w:w="40" w:type="dxa"/>
              <w:left w:w="20" w:type="dxa"/>
              <w:right w:w="20" w:type="dxa"/>
            </w:tcMar>
          </w:tcPr>
          <w:p>
            <w:pPr>
              <w:spacing w:before="0" w:after="40" w:line="288" w:lineRule="auto"/>
              <w:jc w:val="left"/>
            </w:pPr>
            <w:r>
              <w:rPr>
                <w:rFonts w:ascii="Arial" w:hAnsi="Arial"/>
                <w:sz w:val="21"/>
              </w:rPr>
              <w:t>a.</w:t>
            </w:r>
          </w:p>
        </w:tc>
        <w:tc>
          <w:tcPr>
            <w:tcW w:type="dxa" w:w="6945"/>
            <w:tcMar>
              <w:top w:w="40" w:type="dxa"/>
              <w:bottom w:w="40" w:type="dxa"/>
              <w:left w:w="20" w:type="dxa"/>
              <w:right w:w="20" w:type="dxa"/>
            </w:tcMar>
          </w:tcPr>
          <w:p>
            <w:pPr>
              <w:spacing w:before="0" w:after="40" w:line="288" w:lineRule="auto"/>
              <w:jc w:val="both"/>
            </w:pPr>
            <w:r>
              <w:rPr>
                <w:rFonts w:ascii="Arial" w:hAnsi="Arial"/>
                <w:sz w:val="21"/>
              </w:rPr>
              <w:t>bahwa dalam rangka mendukung kelancaran pelaksanaan Kegiatan Administrasi Pembangunan Gedung Satuan Pelayanan Pemenuhan Gizi (SPPG) Provinsi Riau Tahun Anggaran 2025 melalui mekanisme Swakelola Tipe I, diperlukan penetapan Tim Penyelenggara Swakelola yang terdiri atas Tim Persiapan, Tim Pelaksana, dan Tim Pengawas;</w:t>
            </w:r>
          </w:p>
        </w:tc>
      </w:tr>
      <w:tr>
        <w:tc>
          <w:tcPr>
            <w:tcW w:type="dxa" w:w="1757"/>
            <w:tcMar>
              <w:top w:w="40" w:type="dxa"/>
              <w:bottom w:w="40" w:type="dxa"/>
              <w:left w:w="20" w:type="dxa"/>
              <w:right w:w="20" w:type="dxa"/>
            </w:tcMar>
          </w:tcPr>
          <w:p>
            <w:pPr>
              <w:spacing w:before="0" w:after="40" w:line="288" w:lineRule="auto"/>
              <w:jc w:val="left"/>
            </w:pPr>
            <w:r>
              <w:rPr>
                <w:rFonts w:ascii="Arial" w:hAnsi="Arial"/>
                <w:sz w:val="21"/>
              </w:rPr>
            </w:r>
          </w:p>
        </w:tc>
        <w:tc>
          <w:tcPr>
            <w:tcW w:type="dxa" w:w="227"/>
            <w:tcMar>
              <w:top w:w="40" w:type="dxa"/>
              <w:bottom w:w="40" w:type="dxa"/>
              <w:left w:w="20" w:type="dxa"/>
              <w:right w:w="20" w:type="dxa"/>
            </w:tcMar>
          </w:tcPr>
          <w:p>
            <w:pPr>
              <w:spacing w:before="0" w:after="40" w:line="288" w:lineRule="auto"/>
              <w:jc w:val="left"/>
            </w:pPr>
            <w:r>
              <w:rPr>
                <w:rFonts w:ascii="Arial" w:hAnsi="Arial"/>
                <w:sz w:val="21"/>
              </w:rPr>
            </w:r>
          </w:p>
        </w:tc>
        <w:tc>
          <w:tcPr>
            <w:tcW w:type="dxa" w:w="425"/>
            <w:tcMar>
              <w:top w:w="40" w:type="dxa"/>
              <w:bottom w:w="40" w:type="dxa"/>
              <w:left w:w="20" w:type="dxa"/>
              <w:right w:w="20" w:type="dxa"/>
            </w:tcMar>
          </w:tcPr>
          <w:p>
            <w:pPr>
              <w:spacing w:before="0" w:after="40" w:line="288" w:lineRule="auto"/>
              <w:jc w:val="left"/>
            </w:pPr>
            <w:r>
              <w:rPr>
                <w:rFonts w:ascii="Arial" w:hAnsi="Arial"/>
                <w:sz w:val="21"/>
              </w:rPr>
              <w:t>b.</w:t>
            </w:r>
          </w:p>
        </w:tc>
        <w:tc>
          <w:tcPr>
            <w:tcW w:type="dxa" w:w="6945"/>
            <w:tcMar>
              <w:top w:w="40" w:type="dxa"/>
              <w:bottom w:w="40" w:type="dxa"/>
              <w:left w:w="20" w:type="dxa"/>
              <w:right w:w="20" w:type="dxa"/>
            </w:tcMar>
          </w:tcPr>
          <w:p>
            <w:pPr>
              <w:spacing w:before="0" w:after="40" w:line="288" w:lineRule="auto"/>
              <w:jc w:val="both"/>
            </w:pPr>
            <w:r>
              <w:rPr>
                <w:rFonts w:ascii="Arial" w:hAnsi="Arial"/>
                <w:sz w:val="21"/>
              </w:rPr>
              <w:t>bahwa pejabat dan pegawai yang namanya tercantum dalam Lampiran Keputusan ini dipandang cakap dan memenuhi syarat kompetensi untuk melaksanakan tugas sebagai Tim Penyelenggara Swakelola;</w:t>
            </w:r>
          </w:p>
        </w:tc>
      </w:tr>
      <w:tr>
        <w:tc>
          <w:tcPr>
            <w:tcW w:type="dxa" w:w="1757"/>
            <w:tcMar>
              <w:top w:w="40" w:type="dxa"/>
              <w:bottom w:w="40" w:type="dxa"/>
              <w:left w:w="20" w:type="dxa"/>
              <w:right w:w="20" w:type="dxa"/>
            </w:tcMar>
          </w:tcPr>
          <w:p>
            <w:pPr>
              <w:spacing w:before="0" w:after="40" w:line="288" w:lineRule="auto"/>
              <w:jc w:val="left"/>
            </w:pPr>
            <w:r>
              <w:rPr>
                <w:rFonts w:ascii="Arial" w:hAnsi="Arial"/>
                <w:sz w:val="21"/>
              </w:rPr>
            </w:r>
          </w:p>
        </w:tc>
        <w:tc>
          <w:tcPr>
            <w:tcW w:type="dxa" w:w="227"/>
            <w:tcMar>
              <w:top w:w="40" w:type="dxa"/>
              <w:bottom w:w="40" w:type="dxa"/>
              <w:left w:w="20" w:type="dxa"/>
              <w:right w:w="20" w:type="dxa"/>
            </w:tcMar>
          </w:tcPr>
          <w:p>
            <w:pPr>
              <w:spacing w:before="0" w:after="40" w:line="288" w:lineRule="auto"/>
              <w:jc w:val="left"/>
            </w:pPr>
            <w:r>
              <w:rPr>
                <w:rFonts w:ascii="Arial" w:hAnsi="Arial"/>
                <w:sz w:val="21"/>
              </w:rPr>
            </w:r>
          </w:p>
        </w:tc>
        <w:tc>
          <w:tcPr>
            <w:tcW w:type="dxa" w:w="425"/>
            <w:tcMar>
              <w:top w:w="40" w:type="dxa"/>
              <w:bottom w:w="40" w:type="dxa"/>
              <w:left w:w="20" w:type="dxa"/>
              <w:right w:w="20" w:type="dxa"/>
            </w:tcMar>
          </w:tcPr>
          <w:p>
            <w:pPr>
              <w:spacing w:before="0" w:after="40" w:line="288" w:lineRule="auto"/>
              <w:jc w:val="left"/>
            </w:pPr>
            <w:r>
              <w:rPr>
                <w:rFonts w:ascii="Arial" w:hAnsi="Arial"/>
                <w:sz w:val="21"/>
              </w:rPr>
              <w:t>c.</w:t>
            </w:r>
          </w:p>
        </w:tc>
        <w:tc>
          <w:tcPr>
            <w:tcW w:type="dxa" w:w="6945"/>
            <w:tcMar>
              <w:top w:w="40" w:type="dxa"/>
              <w:bottom w:w="40" w:type="dxa"/>
              <w:left w:w="20" w:type="dxa"/>
              <w:right w:w="20" w:type="dxa"/>
            </w:tcMar>
          </w:tcPr>
          <w:p>
            <w:pPr>
              <w:spacing w:before="0" w:after="40" w:line="288" w:lineRule="auto"/>
              <w:jc w:val="both"/>
            </w:pPr>
            <w:r>
              <w:rPr>
                <w:rFonts w:ascii="Arial" w:hAnsi="Arial"/>
                <w:sz w:val="21"/>
              </w:rPr>
              <w:t>bahwa berdasarkan pertimbangan sebagaimana dimaksud dalam huruf a dan huruf b, perlu menetapkan Keputusan Kuasa Pengguna Anggaran Satuan Kerja Pelaksanaan Prasarana Strategis Riau.</w:t>
            </w:r>
          </w:p>
        </w:tc>
      </w:tr>
      <w:tr>
        <w:tc>
          <w:tcPr>
            <w:tcW w:type="dxa" w:w="1757"/>
            <w:tcMar>
              <w:top w:w="40" w:type="dxa"/>
              <w:bottom w:w="40" w:type="dxa"/>
              <w:left w:w="20" w:type="dxa"/>
              <w:right w:w="20" w:type="dxa"/>
            </w:tcMar>
          </w:tcPr>
          <w:p>
            <w:pPr>
              <w:spacing w:before="0" w:after="40" w:line="288" w:lineRule="auto"/>
              <w:jc w:val="left"/>
            </w:pPr>
            <w:r>
              <w:rPr>
                <w:rFonts w:ascii="Arial" w:hAnsi="Arial"/>
                <w:sz w:val="21"/>
              </w:rPr>
              <w:t>Mengingat</w:t>
            </w:r>
          </w:p>
        </w:tc>
        <w:tc>
          <w:tcPr>
            <w:tcW w:type="dxa" w:w="227"/>
            <w:tcMar>
              <w:top w:w="40" w:type="dxa"/>
              <w:bottom w:w="40" w:type="dxa"/>
              <w:left w:w="20" w:type="dxa"/>
              <w:right w:w="20" w:type="dxa"/>
            </w:tcMar>
          </w:tcPr>
          <w:p>
            <w:pPr>
              <w:spacing w:before="0" w:after="40" w:line="288" w:lineRule="auto"/>
              <w:jc w:val="left"/>
            </w:pPr>
            <w:r>
              <w:rPr>
                <w:rFonts w:ascii="Arial" w:hAnsi="Arial"/>
                <w:sz w:val="21"/>
              </w:rPr>
              <w:t>:</w:t>
            </w:r>
          </w:p>
        </w:tc>
        <w:tc>
          <w:tcPr>
            <w:tcW w:type="dxa" w:w="425"/>
            <w:tcMar>
              <w:top w:w="40" w:type="dxa"/>
              <w:bottom w:w="40" w:type="dxa"/>
              <w:left w:w="20" w:type="dxa"/>
              <w:right w:w="20" w:type="dxa"/>
            </w:tcMar>
          </w:tcPr>
          <w:p>
            <w:pPr>
              <w:spacing w:before="0" w:after="40" w:line="288" w:lineRule="auto"/>
              <w:jc w:val="left"/>
            </w:pPr>
            <w:r>
              <w:rPr>
                <w:rFonts w:ascii="Arial" w:hAnsi="Arial"/>
                <w:sz w:val="21"/>
              </w:rPr>
              <w:t>1.</w:t>
            </w:r>
          </w:p>
        </w:tc>
        <w:tc>
          <w:tcPr>
            <w:tcW w:type="dxa" w:w="6945"/>
            <w:tcMar>
              <w:top w:w="40" w:type="dxa"/>
              <w:bottom w:w="40" w:type="dxa"/>
              <w:left w:w="20" w:type="dxa"/>
              <w:right w:w="20" w:type="dxa"/>
            </w:tcMar>
          </w:tcPr>
          <w:p>
            <w:pPr>
              <w:spacing w:before="0" w:after="40" w:line="288" w:lineRule="auto"/>
              <w:jc w:val="both"/>
            </w:pPr>
            <w:r>
              <w:rPr>
                <w:rFonts w:ascii="Arial" w:hAnsi="Arial"/>
                <w:sz w:val="21"/>
              </w:rPr>
              <w:t>Undang-Undang Nomor 17 Tahun 2003 tentang Keuangan Negara;</w:t>
            </w:r>
          </w:p>
        </w:tc>
      </w:tr>
      <w:tr>
        <w:tc>
          <w:tcPr>
            <w:tcW w:type="dxa" w:w="1757"/>
            <w:tcMar>
              <w:top w:w="40" w:type="dxa"/>
              <w:bottom w:w="40" w:type="dxa"/>
              <w:left w:w="20" w:type="dxa"/>
              <w:right w:w="20" w:type="dxa"/>
            </w:tcMar>
          </w:tcPr>
          <w:p>
            <w:pPr>
              <w:spacing w:before="0" w:after="40" w:line="288" w:lineRule="auto"/>
              <w:jc w:val="left"/>
            </w:pPr>
            <w:r>
              <w:rPr>
                <w:rFonts w:ascii="Arial" w:hAnsi="Arial"/>
                <w:sz w:val="21"/>
              </w:rPr>
            </w:r>
          </w:p>
        </w:tc>
        <w:tc>
          <w:tcPr>
            <w:tcW w:type="dxa" w:w="227"/>
            <w:tcMar>
              <w:top w:w="40" w:type="dxa"/>
              <w:bottom w:w="40" w:type="dxa"/>
              <w:left w:w="20" w:type="dxa"/>
              <w:right w:w="20" w:type="dxa"/>
            </w:tcMar>
          </w:tcPr>
          <w:p>
            <w:pPr>
              <w:spacing w:before="0" w:after="40" w:line="288" w:lineRule="auto"/>
              <w:jc w:val="left"/>
            </w:pPr>
            <w:r>
              <w:rPr>
                <w:rFonts w:ascii="Arial" w:hAnsi="Arial"/>
                <w:sz w:val="21"/>
              </w:rPr>
            </w:r>
          </w:p>
        </w:tc>
        <w:tc>
          <w:tcPr>
            <w:tcW w:type="dxa" w:w="425"/>
            <w:tcMar>
              <w:top w:w="40" w:type="dxa"/>
              <w:bottom w:w="40" w:type="dxa"/>
              <w:left w:w="20" w:type="dxa"/>
              <w:right w:w="20" w:type="dxa"/>
            </w:tcMar>
          </w:tcPr>
          <w:p>
            <w:pPr>
              <w:spacing w:before="0" w:after="40" w:line="288" w:lineRule="auto"/>
              <w:jc w:val="left"/>
            </w:pPr>
            <w:r>
              <w:rPr>
                <w:rFonts w:ascii="Arial" w:hAnsi="Arial"/>
                <w:sz w:val="21"/>
              </w:rPr>
              <w:t>2.</w:t>
            </w:r>
          </w:p>
        </w:tc>
        <w:tc>
          <w:tcPr>
            <w:tcW w:type="dxa" w:w="6945"/>
            <w:tcMar>
              <w:top w:w="40" w:type="dxa"/>
              <w:bottom w:w="40" w:type="dxa"/>
              <w:left w:w="20" w:type="dxa"/>
              <w:right w:w="20" w:type="dxa"/>
            </w:tcMar>
          </w:tcPr>
          <w:p>
            <w:pPr>
              <w:spacing w:before="0" w:after="40" w:line="288" w:lineRule="auto"/>
              <w:jc w:val="both"/>
            </w:pPr>
            <w:r>
              <w:rPr>
                <w:rFonts w:ascii="Arial" w:hAnsi="Arial"/>
                <w:sz w:val="21"/>
              </w:rPr>
              <w:t>Undang-Undang Nomor 1 Tahun 2004 tentang Perbendaharaan Negara;</w:t>
            </w:r>
          </w:p>
        </w:tc>
      </w:tr>
      <w:tr>
        <w:tc>
          <w:tcPr>
            <w:tcW w:type="dxa" w:w="1757"/>
            <w:tcMar>
              <w:top w:w="40" w:type="dxa"/>
              <w:bottom w:w="40" w:type="dxa"/>
              <w:left w:w="20" w:type="dxa"/>
              <w:right w:w="20" w:type="dxa"/>
            </w:tcMar>
          </w:tcPr>
          <w:p>
            <w:pPr>
              <w:spacing w:before="0" w:after="40" w:line="288" w:lineRule="auto"/>
              <w:jc w:val="left"/>
            </w:pPr>
            <w:r>
              <w:rPr>
                <w:rFonts w:ascii="Arial" w:hAnsi="Arial"/>
                <w:sz w:val="21"/>
              </w:rPr>
            </w:r>
          </w:p>
        </w:tc>
        <w:tc>
          <w:tcPr>
            <w:tcW w:type="dxa" w:w="227"/>
            <w:tcMar>
              <w:top w:w="40" w:type="dxa"/>
              <w:bottom w:w="40" w:type="dxa"/>
              <w:left w:w="20" w:type="dxa"/>
              <w:right w:w="20" w:type="dxa"/>
            </w:tcMar>
          </w:tcPr>
          <w:p>
            <w:pPr>
              <w:spacing w:before="0" w:after="40" w:line="288" w:lineRule="auto"/>
              <w:jc w:val="left"/>
            </w:pPr>
            <w:r>
              <w:rPr>
                <w:rFonts w:ascii="Arial" w:hAnsi="Arial"/>
                <w:sz w:val="21"/>
              </w:rPr>
            </w:r>
          </w:p>
        </w:tc>
        <w:tc>
          <w:tcPr>
            <w:tcW w:type="dxa" w:w="425"/>
            <w:tcMar>
              <w:top w:w="40" w:type="dxa"/>
              <w:bottom w:w="40" w:type="dxa"/>
              <w:left w:w="20" w:type="dxa"/>
              <w:right w:w="20" w:type="dxa"/>
            </w:tcMar>
          </w:tcPr>
          <w:p>
            <w:pPr>
              <w:spacing w:before="0" w:after="40" w:line="288" w:lineRule="auto"/>
              <w:jc w:val="left"/>
            </w:pPr>
            <w:r>
              <w:rPr>
                <w:rFonts w:ascii="Arial" w:hAnsi="Arial"/>
                <w:sz w:val="21"/>
              </w:rPr>
              <w:t>3.</w:t>
            </w:r>
          </w:p>
        </w:tc>
        <w:tc>
          <w:tcPr>
            <w:tcW w:type="dxa" w:w="6945"/>
            <w:tcMar>
              <w:top w:w="40" w:type="dxa"/>
              <w:bottom w:w="40" w:type="dxa"/>
              <w:left w:w="20" w:type="dxa"/>
              <w:right w:w="20" w:type="dxa"/>
            </w:tcMar>
          </w:tcPr>
          <w:p>
            <w:pPr>
              <w:spacing w:before="0" w:after="40" w:line="288" w:lineRule="auto"/>
              <w:jc w:val="both"/>
            </w:pPr>
            <w:r>
              <w:rPr>
                <w:rFonts w:ascii="Arial" w:hAnsi="Arial"/>
                <w:sz w:val="21"/>
              </w:rPr>
              <w:t>Peraturan Pemerintah Nomor 45 Tahun 2013 tentang Tata Cara Pelaksanaan Anggaran Pendapatan dan Belanja Negara sebagaimana telah diubah dengan Peraturan Pemerintah Nomor 50 Tahun 2018;</w:t>
            </w:r>
          </w:p>
        </w:tc>
      </w:tr>
      <w:tr>
        <w:tc>
          <w:tcPr>
            <w:tcW w:type="dxa" w:w="1757"/>
            <w:tcMar>
              <w:top w:w="40" w:type="dxa"/>
              <w:bottom w:w="40" w:type="dxa"/>
              <w:left w:w="20" w:type="dxa"/>
              <w:right w:w="20" w:type="dxa"/>
            </w:tcMar>
          </w:tcPr>
          <w:p>
            <w:pPr>
              <w:spacing w:before="0" w:after="40" w:line="288" w:lineRule="auto"/>
              <w:jc w:val="left"/>
            </w:pPr>
            <w:r>
              <w:rPr>
                <w:rFonts w:ascii="Arial" w:hAnsi="Arial"/>
                <w:sz w:val="21"/>
              </w:rPr>
            </w:r>
          </w:p>
        </w:tc>
        <w:tc>
          <w:tcPr>
            <w:tcW w:type="dxa" w:w="227"/>
            <w:tcMar>
              <w:top w:w="40" w:type="dxa"/>
              <w:bottom w:w="40" w:type="dxa"/>
              <w:left w:w="20" w:type="dxa"/>
              <w:right w:w="20" w:type="dxa"/>
            </w:tcMar>
          </w:tcPr>
          <w:p>
            <w:pPr>
              <w:spacing w:before="0" w:after="40" w:line="288" w:lineRule="auto"/>
              <w:jc w:val="left"/>
            </w:pPr>
            <w:r>
              <w:rPr>
                <w:rFonts w:ascii="Arial" w:hAnsi="Arial"/>
                <w:sz w:val="21"/>
              </w:rPr>
            </w:r>
          </w:p>
        </w:tc>
        <w:tc>
          <w:tcPr>
            <w:tcW w:type="dxa" w:w="425"/>
            <w:tcMar>
              <w:top w:w="40" w:type="dxa"/>
              <w:bottom w:w="40" w:type="dxa"/>
              <w:left w:w="20" w:type="dxa"/>
              <w:right w:w="20" w:type="dxa"/>
            </w:tcMar>
          </w:tcPr>
          <w:p>
            <w:pPr>
              <w:spacing w:before="0" w:after="40" w:line="288" w:lineRule="auto"/>
              <w:jc w:val="left"/>
            </w:pPr>
            <w:r>
              <w:rPr>
                <w:rFonts w:ascii="Arial" w:hAnsi="Arial"/>
                <w:sz w:val="21"/>
              </w:rPr>
              <w:t>4.</w:t>
            </w:r>
          </w:p>
        </w:tc>
        <w:tc>
          <w:tcPr>
            <w:tcW w:type="dxa" w:w="6945"/>
            <w:tcMar>
              <w:top w:w="40" w:type="dxa"/>
              <w:bottom w:w="40" w:type="dxa"/>
              <w:left w:w="20" w:type="dxa"/>
              <w:right w:w="20" w:type="dxa"/>
            </w:tcMar>
          </w:tcPr>
          <w:p>
            <w:pPr>
              <w:spacing w:before="0" w:after="40" w:line="288" w:lineRule="auto"/>
              <w:jc w:val="both"/>
            </w:pPr>
            <w:r>
              <w:rPr>
                <w:rFonts w:ascii="Arial" w:hAnsi="Arial"/>
                <w:sz w:val="21"/>
              </w:rPr>
              <w:t>Peraturan Presiden Nomor 16 Tahun 2018 tentang Pengadaan Barang/Jasa Pemerintah sebagaimana telah diubah dengan Peraturan Presiden Nomor 12 Tahun 2021;</w:t>
            </w:r>
          </w:p>
        </w:tc>
      </w:tr>
      <w:tr>
        <w:tc>
          <w:tcPr>
            <w:tcW w:type="dxa" w:w="1757"/>
            <w:tcMar>
              <w:top w:w="40" w:type="dxa"/>
              <w:bottom w:w="40" w:type="dxa"/>
              <w:left w:w="20" w:type="dxa"/>
              <w:right w:w="20" w:type="dxa"/>
            </w:tcMar>
          </w:tcPr>
          <w:p>
            <w:pPr>
              <w:spacing w:before="0" w:after="40" w:line="288" w:lineRule="auto"/>
              <w:jc w:val="left"/>
            </w:pPr>
            <w:r>
              <w:rPr>
                <w:rFonts w:ascii="Arial" w:hAnsi="Arial"/>
                <w:sz w:val="21"/>
              </w:rPr>
            </w:r>
          </w:p>
        </w:tc>
        <w:tc>
          <w:tcPr>
            <w:tcW w:type="dxa" w:w="227"/>
            <w:tcMar>
              <w:top w:w="40" w:type="dxa"/>
              <w:bottom w:w="40" w:type="dxa"/>
              <w:left w:w="20" w:type="dxa"/>
              <w:right w:w="20" w:type="dxa"/>
            </w:tcMar>
          </w:tcPr>
          <w:p>
            <w:pPr>
              <w:spacing w:before="0" w:after="40" w:line="288" w:lineRule="auto"/>
              <w:jc w:val="left"/>
            </w:pPr>
            <w:r>
              <w:rPr>
                <w:rFonts w:ascii="Arial" w:hAnsi="Arial"/>
                <w:sz w:val="21"/>
              </w:rPr>
            </w:r>
          </w:p>
        </w:tc>
        <w:tc>
          <w:tcPr>
            <w:tcW w:type="dxa" w:w="425"/>
            <w:tcMar>
              <w:top w:w="40" w:type="dxa"/>
              <w:bottom w:w="40" w:type="dxa"/>
              <w:left w:w="20" w:type="dxa"/>
              <w:right w:w="20" w:type="dxa"/>
            </w:tcMar>
          </w:tcPr>
          <w:p>
            <w:pPr>
              <w:spacing w:before="0" w:after="40" w:line="288" w:lineRule="auto"/>
              <w:jc w:val="left"/>
            </w:pPr>
            <w:r>
              <w:rPr>
                <w:rFonts w:ascii="Arial" w:hAnsi="Arial"/>
                <w:sz w:val="21"/>
              </w:rPr>
              <w:t>5.</w:t>
            </w:r>
          </w:p>
        </w:tc>
        <w:tc>
          <w:tcPr>
            <w:tcW w:type="dxa" w:w="6945"/>
            <w:tcMar>
              <w:top w:w="40" w:type="dxa"/>
              <w:bottom w:w="40" w:type="dxa"/>
              <w:left w:w="20" w:type="dxa"/>
              <w:right w:w="20" w:type="dxa"/>
            </w:tcMar>
          </w:tcPr>
          <w:p>
            <w:pPr>
              <w:spacing w:before="0" w:after="40" w:line="288" w:lineRule="auto"/>
              <w:jc w:val="both"/>
            </w:pPr>
            <w:r>
              <w:rPr>
                <w:rFonts w:ascii="Arial" w:hAnsi="Arial"/>
                <w:sz w:val="21"/>
              </w:rPr>
              <w:t>Peraturan Lembaga Kebijakan Pengadaan Barang/Jasa Pemerintah Nomor 3 Tahun 2021 tentang Pedoman Swakelola;</w:t>
            </w:r>
          </w:p>
        </w:tc>
      </w:tr>
      <w:tr>
        <w:tc>
          <w:tcPr>
            <w:tcW w:type="dxa" w:w="1757"/>
            <w:tcMar>
              <w:top w:w="40" w:type="dxa"/>
              <w:bottom w:w="40" w:type="dxa"/>
              <w:left w:w="20" w:type="dxa"/>
              <w:right w:w="20" w:type="dxa"/>
            </w:tcMar>
          </w:tcPr>
          <w:p>
            <w:pPr>
              <w:spacing w:before="0" w:after="40" w:line="288" w:lineRule="auto"/>
              <w:jc w:val="left"/>
            </w:pPr>
            <w:r>
              <w:rPr>
                <w:rFonts w:ascii="Arial" w:hAnsi="Arial"/>
                <w:sz w:val="21"/>
              </w:rPr>
            </w:r>
          </w:p>
        </w:tc>
        <w:tc>
          <w:tcPr>
            <w:tcW w:type="dxa" w:w="227"/>
            <w:tcMar>
              <w:top w:w="40" w:type="dxa"/>
              <w:bottom w:w="40" w:type="dxa"/>
              <w:left w:w="20" w:type="dxa"/>
              <w:right w:w="20" w:type="dxa"/>
            </w:tcMar>
          </w:tcPr>
          <w:p>
            <w:pPr>
              <w:spacing w:before="0" w:after="40" w:line="288" w:lineRule="auto"/>
              <w:jc w:val="left"/>
            </w:pPr>
            <w:r>
              <w:rPr>
                <w:rFonts w:ascii="Arial" w:hAnsi="Arial"/>
                <w:sz w:val="21"/>
              </w:rPr>
            </w:r>
          </w:p>
        </w:tc>
        <w:tc>
          <w:tcPr>
            <w:tcW w:type="dxa" w:w="425"/>
            <w:tcMar>
              <w:top w:w="40" w:type="dxa"/>
              <w:bottom w:w="40" w:type="dxa"/>
              <w:left w:w="20" w:type="dxa"/>
              <w:right w:w="20" w:type="dxa"/>
            </w:tcMar>
          </w:tcPr>
          <w:p>
            <w:pPr>
              <w:spacing w:before="0" w:after="40" w:line="288" w:lineRule="auto"/>
              <w:jc w:val="left"/>
            </w:pPr>
            <w:r>
              <w:rPr>
                <w:rFonts w:ascii="Arial" w:hAnsi="Arial"/>
                <w:sz w:val="21"/>
              </w:rPr>
              <w:t>6.</w:t>
            </w:r>
          </w:p>
        </w:tc>
        <w:tc>
          <w:tcPr>
            <w:tcW w:type="dxa" w:w="6945"/>
            <w:tcMar>
              <w:top w:w="40" w:type="dxa"/>
              <w:bottom w:w="40" w:type="dxa"/>
              <w:left w:w="20" w:type="dxa"/>
              <w:right w:w="20" w:type="dxa"/>
            </w:tcMar>
          </w:tcPr>
          <w:p>
            <w:pPr>
              <w:spacing w:before="0" w:after="40" w:line="288" w:lineRule="auto"/>
              <w:jc w:val="both"/>
            </w:pPr>
            <w:r>
              <w:rPr>
                <w:rFonts w:ascii="Arial" w:hAnsi="Arial"/>
                <w:sz w:val="21"/>
              </w:rPr>
              <w:t>Daftar Isian Pelaksanaan Anggaran (DIPA) Satuan Kerja Pelaksanaan Prasarana Strategis Riau Tahun Anggaran 2025 Nomor: DIPA-145.06.1.691285/2025.</w:t>
            </w:r>
          </w:p>
        </w:tc>
      </w:tr>
    </w:tbl>
    <w:p>
      <w:pPr>
        <w:spacing w:before="0" w:after="80"/>
      </w:pPr>
    </w:p>
    <w:p>
      <w:pPr>
        <w:spacing w:before="0" w:after="120" w:line="300" w:lineRule="auto"/>
        <w:jc w:val="center"/>
      </w:pPr>
      <w:r>
        <w:rPr>
          <w:rFonts w:ascii="Arial" w:hAnsi="Arial"/>
          <w:b/>
          <w:sz w:val="21"/>
        </w:rPr>
        <w:t>MEMUTUSKAN :</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338"/>
        <w:gridCol w:w="2338"/>
        <w:gridCol w:w="2338"/>
        <w:gridCol w:w="2338"/>
      </w:tblGrid>
      <w:tr>
        <w:tc>
          <w:tcPr>
            <w:tcW w:type="dxa" w:w="1757"/>
            <w:tcMar>
              <w:top w:w="40" w:type="dxa"/>
              <w:bottom w:w="40" w:type="dxa"/>
              <w:left w:w="20" w:type="dxa"/>
              <w:right w:w="20" w:type="dxa"/>
            </w:tcMar>
          </w:tcPr>
          <w:p>
            <w:pPr>
              <w:spacing w:before="0" w:after="40" w:line="288" w:lineRule="auto"/>
              <w:jc w:val="left"/>
            </w:pPr>
            <w:r>
              <w:rPr>
                <w:rFonts w:ascii="Arial" w:hAnsi="Arial"/>
                <w:b/>
                <w:sz w:val="21"/>
              </w:rPr>
              <w:t>Menetapkan</w:t>
            </w:r>
          </w:p>
        </w:tc>
        <w:tc>
          <w:tcPr>
            <w:tcW w:type="dxa" w:w="227"/>
            <w:tcMar>
              <w:top w:w="40" w:type="dxa"/>
              <w:bottom w:w="40" w:type="dxa"/>
              <w:left w:w="20" w:type="dxa"/>
              <w:right w:w="20" w:type="dxa"/>
            </w:tcMar>
          </w:tcPr>
          <w:p>
            <w:pPr>
              <w:spacing w:before="0" w:after="40" w:line="288" w:lineRule="auto"/>
              <w:jc w:val="left"/>
            </w:pPr>
            <w:r>
              <w:rPr>
                <w:rFonts w:ascii="Arial" w:hAnsi="Arial"/>
                <w:sz w:val="21"/>
              </w:rPr>
              <w:t>:</w:t>
            </w:r>
          </w:p>
        </w:tc>
        <w:tc>
          <w:tcPr>
            <w:tcW w:type="dxa" w:w="425"/>
            <w:tcMar>
              <w:top w:w="40" w:type="dxa"/>
              <w:bottom w:w="40" w:type="dxa"/>
              <w:left w:w="20" w:type="dxa"/>
              <w:right w:w="20" w:type="dxa"/>
            </w:tcMar>
          </w:tcPr>
          <w:p>
            <w:pPr>
              <w:spacing w:before="0" w:after="40" w:line="288" w:lineRule="auto"/>
              <w:jc w:val="left"/>
            </w:pPr>
            <w:r>
              <w:rPr>
                <w:rFonts w:ascii="Arial" w:hAnsi="Arial"/>
                <w:sz w:val="21"/>
              </w:rPr>
            </w:r>
          </w:p>
        </w:tc>
        <w:tc>
          <w:tcPr>
            <w:tcW w:type="dxa" w:w="6945"/>
            <w:tcMar>
              <w:top w:w="40" w:type="dxa"/>
              <w:bottom w:w="40" w:type="dxa"/>
              <w:left w:w="20" w:type="dxa"/>
              <w:right w:w="20" w:type="dxa"/>
            </w:tcMar>
          </w:tcPr>
          <w:p>
            <w:pPr>
              <w:spacing w:before="0" w:after="40" w:line="288" w:lineRule="auto"/>
              <w:jc w:val="both"/>
            </w:pPr>
            <w:r>
              <w:rPr>
                <w:rFonts w:ascii="Arial" w:hAnsi="Arial"/>
                <w:sz w:val="21"/>
              </w:rPr>
              <w:t>KEPUTUSAN KUASA PENGGUNA ANGGARAN SATUAN KERJA PELAKSANAAN PRASARANA STRATEGIS RIAU TENTANG PENETAPAN TIM PENYELENGGARA SWAKELOLA KEGIATAN ADMINISTRASI PEMBANGUNAN GEDUNG SPPG PROVINSI RIAU TAHUN ANGGARAN 2025.</w:t>
            </w:r>
          </w:p>
        </w:tc>
      </w:tr>
      <w:tr>
        <w:tc>
          <w:tcPr>
            <w:tcW w:type="dxa" w:w="1757"/>
            <w:tcMar>
              <w:top w:w="40" w:type="dxa"/>
              <w:bottom w:w="40" w:type="dxa"/>
              <w:left w:w="20" w:type="dxa"/>
              <w:right w:w="20" w:type="dxa"/>
            </w:tcMar>
          </w:tcPr>
          <w:p>
            <w:pPr>
              <w:spacing w:before="0" w:after="40" w:line="288" w:lineRule="auto"/>
              <w:jc w:val="left"/>
            </w:pPr>
            <w:r>
              <w:rPr>
                <w:rFonts w:ascii="Arial" w:hAnsi="Arial"/>
                <w:b/>
                <w:sz w:val="21"/>
              </w:rPr>
              <w:t>KESATU</w:t>
            </w:r>
          </w:p>
        </w:tc>
        <w:tc>
          <w:tcPr>
            <w:tcW w:type="dxa" w:w="227"/>
            <w:tcMar>
              <w:top w:w="40" w:type="dxa"/>
              <w:bottom w:w="40" w:type="dxa"/>
              <w:left w:w="20" w:type="dxa"/>
              <w:right w:w="20" w:type="dxa"/>
            </w:tcMar>
          </w:tcPr>
          <w:p>
            <w:pPr>
              <w:spacing w:before="0" w:after="40" w:line="288" w:lineRule="auto"/>
              <w:jc w:val="left"/>
            </w:pPr>
            <w:r>
              <w:rPr>
                <w:rFonts w:ascii="Arial" w:hAnsi="Arial"/>
                <w:sz w:val="21"/>
              </w:rPr>
              <w:t>:</w:t>
            </w:r>
          </w:p>
        </w:tc>
        <w:tc>
          <w:tcPr>
            <w:tcW w:type="dxa" w:w="425"/>
            <w:tcMar>
              <w:top w:w="40" w:type="dxa"/>
              <w:bottom w:w="40" w:type="dxa"/>
              <w:left w:w="20" w:type="dxa"/>
              <w:right w:w="20" w:type="dxa"/>
            </w:tcMar>
          </w:tcPr>
          <w:p>
            <w:pPr>
              <w:spacing w:before="0" w:after="40" w:line="288" w:lineRule="auto"/>
              <w:jc w:val="left"/>
            </w:pPr>
            <w:r>
              <w:rPr>
                <w:rFonts w:ascii="Arial" w:hAnsi="Arial"/>
                <w:sz w:val="21"/>
              </w:rPr>
            </w:r>
          </w:p>
        </w:tc>
        <w:tc>
          <w:tcPr>
            <w:tcW w:type="dxa" w:w="6945"/>
            <w:tcMar>
              <w:top w:w="40" w:type="dxa"/>
              <w:bottom w:w="40" w:type="dxa"/>
              <w:left w:w="20" w:type="dxa"/>
              <w:right w:w="20" w:type="dxa"/>
            </w:tcMar>
          </w:tcPr>
          <w:p>
            <w:pPr>
              <w:spacing w:before="0" w:after="40" w:line="288" w:lineRule="auto"/>
              <w:jc w:val="both"/>
            </w:pPr>
            <w:r>
              <w:rPr>
                <w:rFonts w:ascii="Arial" w:hAnsi="Arial"/>
                <w:sz w:val="21"/>
              </w:rPr>
              <w:t>Menunjuk dan menetapkan Tim Penyelenggara Swakelola Tipe I yang terdiri atas Tim Persiapan, Tim Pelaksana, dan Tim Pengawas dengan susunan keanggotaan dan rincian tugas sebagaimana tercantum dalam Lampiran yang merupakan bagian tidak terpisahkan dari Keputusan ini.</w:t>
            </w:r>
          </w:p>
        </w:tc>
      </w:tr>
      <w:tr>
        <w:tc>
          <w:tcPr>
            <w:tcW w:type="dxa" w:w="1757"/>
            <w:tcMar>
              <w:top w:w="40" w:type="dxa"/>
              <w:bottom w:w="40" w:type="dxa"/>
              <w:left w:w="20" w:type="dxa"/>
              <w:right w:w="20" w:type="dxa"/>
            </w:tcMar>
          </w:tcPr>
          <w:p>
            <w:pPr>
              <w:spacing w:before="0" w:after="40" w:line="288" w:lineRule="auto"/>
              <w:jc w:val="left"/>
            </w:pPr>
            <w:r>
              <w:rPr>
                <w:rFonts w:ascii="Arial" w:hAnsi="Arial"/>
                <w:b/>
                <w:sz w:val="21"/>
              </w:rPr>
              <w:t>KEDUA</w:t>
            </w:r>
          </w:p>
        </w:tc>
        <w:tc>
          <w:tcPr>
            <w:tcW w:type="dxa" w:w="227"/>
            <w:tcMar>
              <w:top w:w="40" w:type="dxa"/>
              <w:bottom w:w="40" w:type="dxa"/>
              <w:left w:w="20" w:type="dxa"/>
              <w:right w:w="20" w:type="dxa"/>
            </w:tcMar>
          </w:tcPr>
          <w:p>
            <w:pPr>
              <w:spacing w:before="0" w:after="40" w:line="288" w:lineRule="auto"/>
              <w:jc w:val="left"/>
            </w:pPr>
            <w:r>
              <w:rPr>
                <w:rFonts w:ascii="Arial" w:hAnsi="Arial"/>
                <w:sz w:val="21"/>
              </w:rPr>
              <w:t>:</w:t>
            </w:r>
          </w:p>
        </w:tc>
        <w:tc>
          <w:tcPr>
            <w:tcW w:type="dxa" w:w="425"/>
            <w:tcMar>
              <w:top w:w="40" w:type="dxa"/>
              <w:bottom w:w="40" w:type="dxa"/>
              <w:left w:w="20" w:type="dxa"/>
              <w:right w:w="20" w:type="dxa"/>
            </w:tcMar>
          </w:tcPr>
          <w:p>
            <w:pPr>
              <w:spacing w:before="0" w:after="40" w:line="288" w:lineRule="auto"/>
              <w:jc w:val="left"/>
            </w:pPr>
            <w:r>
              <w:rPr>
                <w:rFonts w:ascii="Arial" w:hAnsi="Arial"/>
                <w:sz w:val="21"/>
              </w:rPr>
            </w:r>
          </w:p>
        </w:tc>
        <w:tc>
          <w:tcPr>
            <w:tcW w:type="dxa" w:w="6945"/>
            <w:tcMar>
              <w:top w:w="40" w:type="dxa"/>
              <w:bottom w:w="40" w:type="dxa"/>
              <w:left w:w="20" w:type="dxa"/>
              <w:right w:w="20" w:type="dxa"/>
            </w:tcMar>
          </w:tcPr>
          <w:p>
            <w:pPr>
              <w:spacing w:before="0" w:after="40" w:line="288" w:lineRule="auto"/>
              <w:jc w:val="both"/>
            </w:pPr>
            <w:r>
              <w:rPr>
                <w:rFonts w:ascii="Arial" w:hAnsi="Arial"/>
                <w:sz w:val="21"/>
              </w:rPr>
              <w:t>Tim Persiapan bertugas menyusun sasaran, rencana kegiatan, jadwal pelaksanaan, serta Kerangka Acuan Kerja (KAK) dan Rencana Anggaran Biaya (RAB) final untuk diajukan kepada Pejabat Pembuat Komitmen (PPK).</w:t>
            </w:r>
          </w:p>
        </w:tc>
      </w:tr>
      <w:tr>
        <w:tc>
          <w:tcPr>
            <w:tcW w:type="dxa" w:w="1757"/>
            <w:tcMar>
              <w:top w:w="40" w:type="dxa"/>
              <w:bottom w:w="40" w:type="dxa"/>
              <w:left w:w="20" w:type="dxa"/>
              <w:right w:w="20" w:type="dxa"/>
            </w:tcMar>
          </w:tcPr>
          <w:p>
            <w:pPr>
              <w:spacing w:before="0" w:after="40" w:line="288" w:lineRule="auto"/>
              <w:jc w:val="left"/>
            </w:pPr>
            <w:r>
              <w:rPr>
                <w:rFonts w:ascii="Arial" w:hAnsi="Arial"/>
                <w:b/>
                <w:sz w:val="21"/>
              </w:rPr>
              <w:t>KETIGA</w:t>
            </w:r>
          </w:p>
        </w:tc>
        <w:tc>
          <w:tcPr>
            <w:tcW w:type="dxa" w:w="227"/>
            <w:tcMar>
              <w:top w:w="40" w:type="dxa"/>
              <w:bottom w:w="40" w:type="dxa"/>
              <w:left w:w="20" w:type="dxa"/>
              <w:right w:w="20" w:type="dxa"/>
            </w:tcMar>
          </w:tcPr>
          <w:p>
            <w:pPr>
              <w:spacing w:before="0" w:after="40" w:line="288" w:lineRule="auto"/>
              <w:jc w:val="left"/>
            </w:pPr>
            <w:r>
              <w:rPr>
                <w:rFonts w:ascii="Arial" w:hAnsi="Arial"/>
                <w:sz w:val="21"/>
              </w:rPr>
              <w:t>:</w:t>
            </w:r>
          </w:p>
        </w:tc>
        <w:tc>
          <w:tcPr>
            <w:tcW w:type="dxa" w:w="425"/>
            <w:tcMar>
              <w:top w:w="40" w:type="dxa"/>
              <w:bottom w:w="40" w:type="dxa"/>
              <w:left w:w="20" w:type="dxa"/>
              <w:right w:w="20" w:type="dxa"/>
            </w:tcMar>
          </w:tcPr>
          <w:p>
            <w:pPr>
              <w:spacing w:before="0" w:after="40" w:line="288" w:lineRule="auto"/>
              <w:jc w:val="left"/>
            </w:pPr>
            <w:r>
              <w:rPr>
                <w:rFonts w:ascii="Arial" w:hAnsi="Arial"/>
                <w:sz w:val="21"/>
              </w:rPr>
            </w:r>
          </w:p>
        </w:tc>
        <w:tc>
          <w:tcPr>
            <w:tcW w:type="dxa" w:w="6945"/>
            <w:tcMar>
              <w:top w:w="40" w:type="dxa"/>
              <w:bottom w:w="40" w:type="dxa"/>
              <w:left w:w="20" w:type="dxa"/>
              <w:right w:w="20" w:type="dxa"/>
            </w:tcMar>
          </w:tcPr>
          <w:p>
            <w:pPr>
              <w:spacing w:before="0" w:after="40" w:line="288" w:lineRule="auto"/>
              <w:jc w:val="both"/>
            </w:pPr>
            <w:r>
              <w:rPr>
                <w:rFonts w:ascii="Arial" w:hAnsi="Arial"/>
                <w:sz w:val="21"/>
              </w:rPr>
              <w:t>Tim Pelaksana bertugas melaksanakan kegiatan sesuai rencana dan jadwal yang telah ditetapkan, melakukan pencatatan penggunaan sumber daya, menyusun dokumentasi lapangan, melaporkan kemajuan fisik dan keuangan secara berkala, serta menyerahkan hasil pekerjaan kepada PPK.</w:t>
            </w:r>
          </w:p>
        </w:tc>
      </w:tr>
      <w:tr>
        <w:tc>
          <w:tcPr>
            <w:tcW w:type="dxa" w:w="1757"/>
            <w:tcMar>
              <w:top w:w="40" w:type="dxa"/>
              <w:bottom w:w="40" w:type="dxa"/>
              <w:left w:w="20" w:type="dxa"/>
              <w:right w:w="20" w:type="dxa"/>
            </w:tcMar>
          </w:tcPr>
          <w:p>
            <w:pPr>
              <w:spacing w:before="0" w:after="40" w:line="288" w:lineRule="auto"/>
              <w:jc w:val="left"/>
            </w:pPr>
            <w:r>
              <w:rPr>
                <w:rFonts w:ascii="Arial" w:hAnsi="Arial"/>
                <w:b/>
                <w:sz w:val="21"/>
              </w:rPr>
              <w:t>KEEMPAT</w:t>
            </w:r>
          </w:p>
        </w:tc>
        <w:tc>
          <w:tcPr>
            <w:tcW w:type="dxa" w:w="227"/>
            <w:tcMar>
              <w:top w:w="40" w:type="dxa"/>
              <w:bottom w:w="40" w:type="dxa"/>
              <w:left w:w="20" w:type="dxa"/>
              <w:right w:w="20" w:type="dxa"/>
            </w:tcMar>
          </w:tcPr>
          <w:p>
            <w:pPr>
              <w:spacing w:before="0" w:after="40" w:line="288" w:lineRule="auto"/>
              <w:jc w:val="left"/>
            </w:pPr>
            <w:r>
              <w:rPr>
                <w:rFonts w:ascii="Arial" w:hAnsi="Arial"/>
                <w:sz w:val="21"/>
              </w:rPr>
              <w:t>:</w:t>
            </w:r>
          </w:p>
        </w:tc>
        <w:tc>
          <w:tcPr>
            <w:tcW w:type="dxa" w:w="425"/>
            <w:tcMar>
              <w:top w:w="40" w:type="dxa"/>
              <w:bottom w:w="40" w:type="dxa"/>
              <w:left w:w="20" w:type="dxa"/>
              <w:right w:w="20" w:type="dxa"/>
            </w:tcMar>
          </w:tcPr>
          <w:p>
            <w:pPr>
              <w:spacing w:before="0" w:after="40" w:line="288" w:lineRule="auto"/>
              <w:jc w:val="left"/>
            </w:pPr>
            <w:r>
              <w:rPr>
                <w:rFonts w:ascii="Arial" w:hAnsi="Arial"/>
                <w:sz w:val="21"/>
              </w:rPr>
            </w:r>
          </w:p>
        </w:tc>
        <w:tc>
          <w:tcPr>
            <w:tcW w:type="dxa" w:w="6945"/>
            <w:tcMar>
              <w:top w:w="40" w:type="dxa"/>
              <w:bottom w:w="40" w:type="dxa"/>
              <w:left w:w="20" w:type="dxa"/>
              <w:right w:w="20" w:type="dxa"/>
            </w:tcMar>
          </w:tcPr>
          <w:p>
            <w:pPr>
              <w:spacing w:before="0" w:after="40" w:line="288" w:lineRule="auto"/>
              <w:jc w:val="both"/>
            </w:pPr>
            <w:r>
              <w:rPr>
                <w:rFonts w:ascii="Arial" w:hAnsi="Arial"/>
                <w:sz w:val="21"/>
              </w:rPr>
              <w:t>Tim Pengawas bertugas melaksanakan pengawasan administrasi, teknis, dan keuangan sejak tahap persiapan, pelaksanaan, hingga penyerahan hasil pekerjaan serta memberikan rekomendasi tindak lanjut pengendalian kepada PPK.</w:t>
            </w:r>
          </w:p>
        </w:tc>
      </w:tr>
      <w:tr>
        <w:tc>
          <w:tcPr>
            <w:tcW w:type="dxa" w:w="1757"/>
            <w:tcMar>
              <w:top w:w="40" w:type="dxa"/>
              <w:bottom w:w="40" w:type="dxa"/>
              <w:left w:w="20" w:type="dxa"/>
              <w:right w:w="20" w:type="dxa"/>
            </w:tcMar>
          </w:tcPr>
          <w:p>
            <w:pPr>
              <w:spacing w:before="0" w:after="40" w:line="288" w:lineRule="auto"/>
              <w:jc w:val="left"/>
            </w:pPr>
            <w:r>
              <w:rPr>
                <w:rFonts w:ascii="Arial" w:hAnsi="Arial"/>
                <w:b/>
                <w:sz w:val="21"/>
              </w:rPr>
              <w:t>KELIMA</w:t>
            </w:r>
          </w:p>
        </w:tc>
        <w:tc>
          <w:tcPr>
            <w:tcW w:type="dxa" w:w="227"/>
            <w:tcMar>
              <w:top w:w="40" w:type="dxa"/>
              <w:bottom w:w="40" w:type="dxa"/>
              <w:left w:w="20" w:type="dxa"/>
              <w:right w:w="20" w:type="dxa"/>
            </w:tcMar>
          </w:tcPr>
          <w:p>
            <w:pPr>
              <w:spacing w:before="0" w:after="40" w:line="288" w:lineRule="auto"/>
              <w:jc w:val="left"/>
            </w:pPr>
            <w:r>
              <w:rPr>
                <w:rFonts w:ascii="Arial" w:hAnsi="Arial"/>
                <w:sz w:val="21"/>
              </w:rPr>
              <w:t>:</w:t>
            </w:r>
          </w:p>
        </w:tc>
        <w:tc>
          <w:tcPr>
            <w:tcW w:type="dxa" w:w="425"/>
            <w:tcMar>
              <w:top w:w="40" w:type="dxa"/>
              <w:bottom w:w="40" w:type="dxa"/>
              <w:left w:w="20" w:type="dxa"/>
              <w:right w:w="20" w:type="dxa"/>
            </w:tcMar>
          </w:tcPr>
          <w:p>
            <w:pPr>
              <w:spacing w:before="0" w:after="40" w:line="288" w:lineRule="auto"/>
              <w:jc w:val="left"/>
            </w:pPr>
            <w:r>
              <w:rPr>
                <w:rFonts w:ascii="Arial" w:hAnsi="Arial"/>
                <w:sz w:val="21"/>
              </w:rPr>
            </w:r>
          </w:p>
        </w:tc>
        <w:tc>
          <w:tcPr>
            <w:tcW w:type="dxa" w:w="6945"/>
            <w:tcMar>
              <w:top w:w="40" w:type="dxa"/>
              <w:bottom w:w="40" w:type="dxa"/>
              <w:left w:w="20" w:type="dxa"/>
              <w:right w:w="20" w:type="dxa"/>
            </w:tcMar>
          </w:tcPr>
          <w:p>
            <w:pPr>
              <w:spacing w:before="0" w:after="40" w:line="288" w:lineRule="auto"/>
              <w:jc w:val="both"/>
            </w:pPr>
            <w:r>
              <w:rPr>
                <w:rFonts w:ascii="Arial" w:hAnsi="Arial"/>
                <w:sz w:val="21"/>
              </w:rPr>
              <w:t>Segala biaya yang timbul sebagai akibat ditetapkannya Keputusan ini dibebankan pada DIPA Satuan Kerja Pelaksanaan Prasarana Strategis Riau Tahun Anggaran 2025 MAK 06.691285.GM.7717.CBI.001.900.A. Keputusan ini berlaku terhitung sejak tanggal ditetapkan.</w:t>
            </w:r>
          </w:p>
        </w:tc>
      </w:tr>
    </w:tbl>
    <w:p>
      <w:pPr>
        <w:spacing w:before="0" w:after="80"/>
      </w:pP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7"/>
        <w:gridCol w:w="4677"/>
      </w:tblGrid>
      <w:tr>
        <w:trPr>
          <w:cantSplit/>
        </w:trPr>
        <w:tc>
          <w:tcPr>
            <w:tcW w:type="dxa" w:w="4819"/>
          </w:tcPr>
          <w:p/>
        </w:tc>
        <w:tc>
          <w:tcPr>
            <w:tcW w:type="dxa" w:w="4535"/>
          </w:tcPr>
          <w:p>
            <w:pPr>
              <w:spacing w:before="160" w:after="0" w:line="276" w:lineRule="auto"/>
              <w:jc w:val="left"/>
            </w:pPr>
            <w:r>
              <w:rPr>
                <w:rFonts w:ascii="Arial" w:hAnsi="Arial"/>
                <w:sz w:val="21"/>
              </w:rPr>
              <w:t>Ditetapkan di Pekanbaru</w:t>
              <w:br/>
              <w:t>pada tanggal 23 September 2025</w:t>
              <w:br/>
            </w:r>
            <w:r>
              <w:rPr>
                <w:rFonts w:ascii="Arial" w:hAnsi="Arial"/>
                <w:b/>
                <w:sz w:val="21"/>
              </w:rPr>
              <w:t>Kuasa Pengguna Anggaran / Kepala Satuan Kerja</w:t>
              <w:br/>
              <w:t>Pelaksanaan Prasarana Strategis Riau,</w:t>
              <w:br/>
              <w:br/>
              <w:br/>
              <w:br/>
            </w:r>
            <w:r>
              <w:rPr>
                <w:rFonts w:ascii="Arial" w:hAnsi="Arial"/>
                <w:b/>
                <w:sz w:val="21"/>
                <w:u w:val="single"/>
              </w:rPr>
              <w:t>Muhammad Yudi Prasetya, S.T.</w:t>
              <w:br/>
            </w:r>
            <w:r>
              <w:rPr>
                <w:rFonts w:ascii="Arial" w:hAnsi="Arial"/>
                <w:sz w:val="21"/>
              </w:rPr>
              <w:t>NIP. 19800214 201412 1 002</w:t>
            </w:r>
          </w:p>
        </w:tc>
      </w:tr>
    </w:tbl>
    <w:p>
      <w:r>
        <w:br w:type="page"/>
      </w:r>
    </w:p>
    <w:p>
      <w:pPr>
        <w:spacing w:before="40" w:after="40" w:line="276" w:lineRule="auto"/>
        <w:jc w:val="center"/>
      </w:pPr>
      <w:r>
        <w:rPr>
          <w:rFonts w:ascii="Arial" w:hAnsi="Arial"/>
          <w:b/>
          <w:sz w:val="23"/>
        </w:rPr>
        <w:t>LAMPIRAN KEPUTUSAN KUASA PENGGUNA ANGGARAN</w:t>
      </w:r>
    </w:p>
    <w:p>
      <w:pPr>
        <w:spacing w:before="0" w:after="40" w:line="276" w:lineRule="auto"/>
        <w:jc w:val="center"/>
      </w:pPr>
      <w:r>
        <w:rPr>
          <w:rFonts w:ascii="Arial" w:hAnsi="Arial"/>
          <w:b/>
          <w:sz w:val="22"/>
        </w:rPr>
        <w:t>NOMOR : 28/KPTS/SATKER-PPS.RIAU/2025 TANGGAL 23 SEPTEMBER 2025</w:t>
      </w:r>
    </w:p>
    <w:p>
      <w:pPr>
        <w:spacing w:before="0" w:after="40" w:line="276" w:lineRule="auto"/>
        <w:jc w:val="center"/>
      </w:pPr>
      <w:r>
        <w:rPr>
          <w:rFonts w:ascii="Arial" w:hAnsi="Arial"/>
          <w:b/>
          <w:sz w:val="22"/>
        </w:rPr>
        <w:t>SUSUNAN TIM PERSIAPAN, TIM PELAKSANA, DAN TIM PENGAWAS</w:t>
      </w:r>
    </w:p>
    <w:p>
      <w:pPr>
        <w:spacing w:before="0" w:after="200" w:line="276" w:lineRule="auto"/>
        <w:jc w:val="center"/>
      </w:pPr>
      <w:r>
        <w:rPr>
          <w:rFonts w:ascii="Arial" w:hAnsi="Arial"/>
          <w:b/>
          <w:sz w:val="22"/>
        </w:rPr>
        <w:t>BESERTA URAIAN TUGAS PENYELENGGARA SWAKELOLA SPPG TA 2025</w:t>
      </w:r>
    </w:p>
    <w:tbl>
      <w:tblPr>
        <w:tblW w:type="auto" w:w="0"/>
        <w:jc w:val="center"/>
        <w:tblLayout w:type="fixed"/>
        <w:tblLook w:firstColumn="1" w:firstRow="1" w:lastColumn="0" w:lastRow="0" w:noHBand="0" w:noVBand="1" w:val="04A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871"/>
        <w:gridCol w:w="1871"/>
        <w:gridCol w:w="1871"/>
        <w:gridCol w:w="1871"/>
        <w:gridCol w:w="1871"/>
      </w:tblGrid>
      <w:tr>
        <w:trPr>
          <w:tblHeader/>
          <w:cantSplit/>
        </w:trPr>
        <w:tc>
          <w:tcPr>
            <w:tcW w:type="dxa" w:w="510"/>
            <w:vAlign w:val="center"/>
            <w:shd w:fill="D9E2F3"/>
            <w:tcMar>
              <w:top w:w="90" w:type="dxa"/>
              <w:bottom w:w="90" w:type="dxa"/>
              <w:left w:w="110" w:type="dxa"/>
              <w:right w:w="110" w:type="dxa"/>
            </w:tcMar>
          </w:tcPr>
          <w:p>
            <w:pPr>
              <w:spacing w:before="0" w:after="0" w:line="276" w:lineRule="auto"/>
              <w:jc w:val="center"/>
            </w:pPr>
            <w:r>
              <w:rPr>
                <w:rFonts w:ascii="Arial" w:hAnsi="Arial"/>
                <w:b/>
                <w:sz w:val="19"/>
              </w:rPr>
              <w:t>No.</w:t>
            </w:r>
          </w:p>
        </w:tc>
        <w:tc>
          <w:tcPr>
            <w:tcW w:type="dxa" w:w="1701"/>
            <w:vAlign w:val="center"/>
            <w:shd w:fill="D9E2F3"/>
            <w:tcMar>
              <w:top w:w="90" w:type="dxa"/>
              <w:bottom w:w="90" w:type="dxa"/>
              <w:left w:w="110" w:type="dxa"/>
              <w:right w:w="110" w:type="dxa"/>
            </w:tcMar>
          </w:tcPr>
          <w:p>
            <w:pPr>
              <w:spacing w:before="0" w:after="0" w:line="276" w:lineRule="auto"/>
              <w:jc w:val="center"/>
            </w:pPr>
            <w:r>
              <w:rPr>
                <w:rFonts w:ascii="Arial" w:hAnsi="Arial"/>
                <w:b/>
                <w:sz w:val="19"/>
              </w:rPr>
              <w:t>Tim / Kedudukan</w:t>
            </w:r>
          </w:p>
        </w:tc>
        <w:tc>
          <w:tcPr>
            <w:tcW w:type="dxa" w:w="2041"/>
            <w:vAlign w:val="center"/>
            <w:shd w:fill="D9E2F3"/>
            <w:tcMar>
              <w:top w:w="90" w:type="dxa"/>
              <w:bottom w:w="90" w:type="dxa"/>
              <w:left w:w="110" w:type="dxa"/>
              <w:right w:w="110" w:type="dxa"/>
            </w:tcMar>
          </w:tcPr>
          <w:p>
            <w:pPr>
              <w:spacing w:before="0" w:after="0" w:line="276" w:lineRule="auto"/>
              <w:jc w:val="center"/>
            </w:pPr>
            <w:r>
              <w:rPr>
                <w:rFonts w:ascii="Arial" w:hAnsi="Arial"/>
                <w:b/>
                <w:sz w:val="19"/>
              </w:rPr>
              <w:t>Nama Personel</w:t>
            </w:r>
          </w:p>
        </w:tc>
        <w:tc>
          <w:tcPr>
            <w:tcW w:type="dxa" w:w="1871"/>
            <w:vAlign w:val="center"/>
            <w:shd w:fill="D9E2F3"/>
            <w:tcMar>
              <w:top w:w="90" w:type="dxa"/>
              <w:bottom w:w="90" w:type="dxa"/>
              <w:left w:w="110" w:type="dxa"/>
              <w:right w:w="110" w:type="dxa"/>
            </w:tcMar>
          </w:tcPr>
          <w:p>
            <w:pPr>
              <w:spacing w:before="0" w:after="0" w:line="276" w:lineRule="auto"/>
              <w:jc w:val="center"/>
            </w:pPr>
            <w:r>
              <w:rPr>
                <w:rFonts w:ascii="Arial" w:hAnsi="Arial"/>
                <w:b/>
                <w:sz w:val="19"/>
              </w:rPr>
              <w:t>NIP / NIPPPK</w:t>
            </w:r>
          </w:p>
        </w:tc>
        <w:tc>
          <w:tcPr>
            <w:tcW w:type="dxa" w:w="3231"/>
            <w:vAlign w:val="center"/>
            <w:shd w:fill="D9E2F3"/>
            <w:tcMar>
              <w:top w:w="90" w:type="dxa"/>
              <w:bottom w:w="90" w:type="dxa"/>
              <w:left w:w="110" w:type="dxa"/>
              <w:right w:w="110" w:type="dxa"/>
            </w:tcMar>
          </w:tcPr>
          <w:p>
            <w:pPr>
              <w:spacing w:before="0" w:after="0" w:line="276" w:lineRule="auto"/>
              <w:jc w:val="center"/>
            </w:pPr>
            <w:r>
              <w:rPr>
                <w:rFonts w:ascii="Arial" w:hAnsi="Arial"/>
                <w:b/>
                <w:sz w:val="19"/>
              </w:rPr>
              <w:t>Uraian Tugas dan Tanggung Jawab</w:t>
            </w:r>
          </w:p>
        </w:tc>
      </w:tr>
      <w:tr>
        <w:trPr>
          <w:cantSplit/>
        </w:trPr>
        <w:tc>
          <w:tcPr>
            <w:tcW w:type="dxa" w:w="510"/>
            <w:vAlign w:val="center"/>
            <w:tcMar>
              <w:top w:w="75" w:type="dxa"/>
              <w:bottom w:w="75" w:type="dxa"/>
              <w:left w:w="110" w:type="dxa"/>
              <w:right w:w="110" w:type="dxa"/>
            </w:tcMar>
          </w:tcPr>
          <w:p>
            <w:pPr>
              <w:spacing w:before="0" w:after="0" w:line="276" w:lineRule="auto"/>
              <w:jc w:val="center"/>
            </w:pPr>
            <w:r>
              <w:rPr>
                <w:rFonts w:ascii="Arial" w:hAnsi="Arial"/>
                <w:b w:val="0"/>
                <w:sz w:val="19"/>
              </w:rPr>
              <w:t>1</w:t>
            </w:r>
          </w:p>
        </w:tc>
        <w:tc>
          <w:tcPr>
            <w:tcW w:type="dxa" w:w="1701"/>
            <w:vAlign w:val="center"/>
            <w:tcMar>
              <w:top w:w="75" w:type="dxa"/>
              <w:bottom w:w="75" w:type="dxa"/>
              <w:left w:w="110" w:type="dxa"/>
              <w:right w:w="110" w:type="dxa"/>
            </w:tcMar>
          </w:tcPr>
          <w:p>
            <w:pPr>
              <w:spacing w:before="0" w:after="0" w:line="276" w:lineRule="auto"/>
              <w:jc w:val="left"/>
            </w:pPr>
            <w:r>
              <w:rPr>
                <w:rFonts w:ascii="Arial" w:hAnsi="Arial"/>
                <w:b w:val="0"/>
                <w:sz w:val="19"/>
              </w:rPr>
              <w:t>Tim Persiapan</w:t>
              <w:br/>
              <w:t>(Ketua)</w:t>
            </w:r>
          </w:p>
        </w:tc>
        <w:tc>
          <w:tcPr>
            <w:tcW w:type="dxa" w:w="2041"/>
            <w:vAlign w:val="center"/>
            <w:tcMar>
              <w:top w:w="75" w:type="dxa"/>
              <w:bottom w:w="75" w:type="dxa"/>
              <w:left w:w="110" w:type="dxa"/>
              <w:right w:w="110" w:type="dxa"/>
            </w:tcMar>
          </w:tcPr>
          <w:p>
            <w:pPr>
              <w:spacing w:before="0" w:after="0" w:line="276" w:lineRule="auto"/>
              <w:jc w:val="left"/>
            </w:pPr>
            <w:r>
              <w:rPr>
                <w:rFonts w:ascii="Arial" w:hAnsi="Arial"/>
                <w:b w:val="0"/>
                <w:sz w:val="19"/>
              </w:rPr>
              <w:t>Nurulia Sefriandari, S.T.</w:t>
            </w:r>
          </w:p>
        </w:tc>
        <w:tc>
          <w:tcPr>
            <w:tcW w:type="dxa" w:w="1871"/>
            <w:vAlign w:val="center"/>
            <w:tcMar>
              <w:top w:w="75" w:type="dxa"/>
              <w:bottom w:w="75" w:type="dxa"/>
              <w:left w:w="110" w:type="dxa"/>
              <w:right w:w="110" w:type="dxa"/>
            </w:tcMar>
          </w:tcPr>
          <w:p>
            <w:pPr>
              <w:spacing w:before="0" w:after="0" w:line="276" w:lineRule="auto"/>
              <w:jc w:val="center"/>
            </w:pPr>
            <w:r>
              <w:rPr>
                <w:rFonts w:ascii="Arial" w:hAnsi="Arial"/>
                <w:b w:val="0"/>
                <w:sz w:val="19"/>
              </w:rPr>
              <w:t>19950912 202012 2 004</w:t>
            </w:r>
          </w:p>
        </w:tc>
        <w:tc>
          <w:tcPr>
            <w:tcW w:type="dxa" w:w="3231"/>
            <w:vAlign w:val="center"/>
            <w:tcMar>
              <w:top w:w="75" w:type="dxa"/>
              <w:bottom w:w="75" w:type="dxa"/>
              <w:left w:w="110" w:type="dxa"/>
              <w:right w:w="110" w:type="dxa"/>
            </w:tcMar>
          </w:tcPr>
          <w:p>
            <w:pPr>
              <w:spacing w:before="0" w:after="0" w:line="276" w:lineRule="auto"/>
              <w:jc w:val="both"/>
            </w:pPr>
            <w:r>
              <w:rPr>
                <w:rFonts w:ascii="Arial" w:hAnsi="Arial"/>
                <w:b w:val="0"/>
                <w:sz w:val="19"/>
              </w:rPr>
              <w:t>Mengoordinasikan penyusunan rencana kegiatan, sasaran teknis, jadwal pelaksanaan, serta telaah KAK dan RAB final.</w:t>
            </w:r>
          </w:p>
        </w:tc>
      </w:tr>
      <w:tr>
        <w:trPr>
          <w:cantSplit/>
        </w:trPr>
        <w:tc>
          <w:tcPr>
            <w:tcW w:type="dxa" w:w="510"/>
            <w:vAlign w:val="center"/>
            <w:tcMar>
              <w:top w:w="75" w:type="dxa"/>
              <w:bottom w:w="75" w:type="dxa"/>
              <w:left w:w="110" w:type="dxa"/>
              <w:right w:w="110" w:type="dxa"/>
            </w:tcMar>
          </w:tcPr>
          <w:p>
            <w:pPr>
              <w:spacing w:before="0" w:after="0" w:line="276" w:lineRule="auto"/>
              <w:jc w:val="center"/>
            </w:pPr>
            <w:r>
              <w:rPr>
                <w:rFonts w:ascii="Arial" w:hAnsi="Arial"/>
                <w:b w:val="0"/>
                <w:sz w:val="19"/>
              </w:rPr>
              <w:t>2</w:t>
            </w:r>
          </w:p>
        </w:tc>
        <w:tc>
          <w:tcPr>
            <w:tcW w:type="dxa" w:w="1701"/>
            <w:vAlign w:val="center"/>
            <w:tcMar>
              <w:top w:w="75" w:type="dxa"/>
              <w:bottom w:w="75" w:type="dxa"/>
              <w:left w:w="110" w:type="dxa"/>
              <w:right w:w="110" w:type="dxa"/>
            </w:tcMar>
          </w:tcPr>
          <w:p>
            <w:pPr>
              <w:spacing w:before="0" w:after="0" w:line="276" w:lineRule="auto"/>
              <w:jc w:val="left"/>
            </w:pPr>
            <w:r>
              <w:rPr>
                <w:rFonts w:ascii="Arial" w:hAnsi="Arial"/>
                <w:b w:val="0"/>
                <w:sz w:val="19"/>
              </w:rPr>
              <w:t>Tim Persiapan</w:t>
              <w:br/>
              <w:t>(Anggota)</w:t>
            </w:r>
          </w:p>
        </w:tc>
        <w:tc>
          <w:tcPr>
            <w:tcW w:type="dxa" w:w="2041"/>
            <w:vAlign w:val="center"/>
            <w:tcMar>
              <w:top w:w="75" w:type="dxa"/>
              <w:bottom w:w="75" w:type="dxa"/>
              <w:left w:w="110" w:type="dxa"/>
              <w:right w:w="110" w:type="dxa"/>
            </w:tcMar>
          </w:tcPr>
          <w:p>
            <w:pPr>
              <w:spacing w:before="0" w:after="0" w:line="276" w:lineRule="auto"/>
              <w:jc w:val="left"/>
            </w:pPr>
            <w:r>
              <w:rPr>
                <w:rFonts w:ascii="Arial" w:hAnsi="Arial"/>
                <w:b w:val="0"/>
                <w:sz w:val="19"/>
              </w:rPr>
              <w:t>Firmansyah, S.E.</w:t>
            </w:r>
          </w:p>
        </w:tc>
        <w:tc>
          <w:tcPr>
            <w:tcW w:type="dxa" w:w="1871"/>
            <w:vAlign w:val="center"/>
            <w:tcMar>
              <w:top w:w="75" w:type="dxa"/>
              <w:bottom w:w="75" w:type="dxa"/>
              <w:left w:w="110" w:type="dxa"/>
              <w:right w:w="110" w:type="dxa"/>
            </w:tcMar>
          </w:tcPr>
          <w:p>
            <w:pPr>
              <w:spacing w:before="0" w:after="0" w:line="276" w:lineRule="auto"/>
              <w:jc w:val="center"/>
            </w:pPr>
            <w:r>
              <w:rPr>
                <w:rFonts w:ascii="Arial" w:hAnsi="Arial"/>
                <w:b w:val="0"/>
                <w:sz w:val="19"/>
              </w:rPr>
              <w:t>19810327 202521 1 023</w:t>
            </w:r>
          </w:p>
        </w:tc>
        <w:tc>
          <w:tcPr>
            <w:tcW w:type="dxa" w:w="3231"/>
            <w:vAlign w:val="center"/>
            <w:tcMar>
              <w:top w:w="75" w:type="dxa"/>
              <w:bottom w:w="75" w:type="dxa"/>
              <w:left w:w="110" w:type="dxa"/>
              <w:right w:w="110" w:type="dxa"/>
            </w:tcMar>
          </w:tcPr>
          <w:p>
            <w:pPr>
              <w:spacing w:before="0" w:after="0" w:line="276" w:lineRule="auto"/>
              <w:jc w:val="both"/>
            </w:pPr>
            <w:r>
              <w:rPr>
                <w:rFonts w:ascii="Arial" w:hAnsi="Arial"/>
                <w:b w:val="0"/>
                <w:sz w:val="19"/>
              </w:rPr>
              <w:t>Menyusun rincian kebutuhan bahan, peralatan, dan proyeksi biaya perjalanan dinas sesuai standar biaya masukan.</w:t>
            </w:r>
          </w:p>
        </w:tc>
      </w:tr>
      <w:tr>
        <w:trPr>
          <w:cantSplit/>
        </w:trPr>
        <w:tc>
          <w:tcPr>
            <w:tcW w:type="dxa" w:w="510"/>
            <w:vAlign w:val="center"/>
            <w:tcMar>
              <w:top w:w="75" w:type="dxa"/>
              <w:bottom w:w="75" w:type="dxa"/>
              <w:left w:w="110" w:type="dxa"/>
              <w:right w:w="110" w:type="dxa"/>
            </w:tcMar>
          </w:tcPr>
          <w:p>
            <w:pPr>
              <w:spacing w:before="0" w:after="0" w:line="276" w:lineRule="auto"/>
              <w:jc w:val="center"/>
            </w:pPr>
            <w:r>
              <w:rPr>
                <w:rFonts w:ascii="Arial" w:hAnsi="Arial"/>
                <w:b w:val="0"/>
                <w:sz w:val="19"/>
              </w:rPr>
              <w:t>3</w:t>
            </w:r>
          </w:p>
        </w:tc>
        <w:tc>
          <w:tcPr>
            <w:tcW w:type="dxa" w:w="1701"/>
            <w:vAlign w:val="center"/>
            <w:tcMar>
              <w:top w:w="75" w:type="dxa"/>
              <w:bottom w:w="75" w:type="dxa"/>
              <w:left w:w="110" w:type="dxa"/>
              <w:right w:w="110" w:type="dxa"/>
            </w:tcMar>
          </w:tcPr>
          <w:p>
            <w:pPr>
              <w:spacing w:before="0" w:after="0" w:line="276" w:lineRule="auto"/>
              <w:jc w:val="left"/>
            </w:pPr>
            <w:r>
              <w:rPr>
                <w:rFonts w:ascii="Arial" w:hAnsi="Arial"/>
                <w:b w:val="0"/>
                <w:sz w:val="19"/>
              </w:rPr>
              <w:t>Tim Persiapan</w:t>
              <w:br/>
              <w:t>(Anggota)</w:t>
            </w:r>
          </w:p>
        </w:tc>
        <w:tc>
          <w:tcPr>
            <w:tcW w:type="dxa" w:w="2041"/>
            <w:vAlign w:val="center"/>
            <w:tcMar>
              <w:top w:w="75" w:type="dxa"/>
              <w:bottom w:w="75" w:type="dxa"/>
              <w:left w:w="110" w:type="dxa"/>
              <w:right w:w="110" w:type="dxa"/>
            </w:tcMar>
          </w:tcPr>
          <w:p>
            <w:pPr>
              <w:spacing w:before="0" w:after="0" w:line="276" w:lineRule="auto"/>
              <w:jc w:val="left"/>
            </w:pPr>
            <w:r>
              <w:rPr>
                <w:rFonts w:ascii="Arial" w:hAnsi="Arial"/>
                <w:b w:val="0"/>
                <w:sz w:val="19"/>
              </w:rPr>
              <w:t>Herlinda, A.Md.</w:t>
            </w:r>
          </w:p>
        </w:tc>
        <w:tc>
          <w:tcPr>
            <w:tcW w:type="dxa" w:w="1871"/>
            <w:vAlign w:val="center"/>
            <w:tcMar>
              <w:top w:w="75" w:type="dxa"/>
              <w:bottom w:w="75" w:type="dxa"/>
              <w:left w:w="110" w:type="dxa"/>
              <w:right w:w="110" w:type="dxa"/>
            </w:tcMar>
          </w:tcPr>
          <w:p>
            <w:pPr>
              <w:spacing w:before="0" w:after="0" w:line="276" w:lineRule="auto"/>
              <w:jc w:val="center"/>
            </w:pPr>
            <w:r>
              <w:rPr>
                <w:rFonts w:ascii="Arial" w:hAnsi="Arial"/>
                <w:b w:val="0"/>
                <w:sz w:val="19"/>
              </w:rPr>
              <w:t>19870604 202521 2 049</w:t>
            </w:r>
          </w:p>
        </w:tc>
        <w:tc>
          <w:tcPr>
            <w:tcW w:type="dxa" w:w="3231"/>
            <w:vAlign w:val="center"/>
            <w:tcMar>
              <w:top w:w="75" w:type="dxa"/>
              <w:bottom w:w="75" w:type="dxa"/>
              <w:left w:w="110" w:type="dxa"/>
              <w:right w:w="110" w:type="dxa"/>
            </w:tcMar>
          </w:tcPr>
          <w:p>
            <w:pPr>
              <w:spacing w:before="0" w:after="0" w:line="276" w:lineRule="auto"/>
              <w:jc w:val="both"/>
            </w:pPr>
            <w:r>
              <w:rPr>
                <w:rFonts w:ascii="Arial" w:hAnsi="Arial"/>
                <w:b w:val="0"/>
                <w:sz w:val="19"/>
              </w:rPr>
              <w:t>Menyiapkan kelengkapan dokumen administrasi persiapan, daftar periksa kesiapan, dan berita acara pembahasan.</w:t>
            </w:r>
          </w:p>
        </w:tc>
      </w:tr>
      <w:tr>
        <w:trPr>
          <w:cantSplit/>
        </w:trPr>
        <w:tc>
          <w:tcPr>
            <w:tcW w:type="dxa" w:w="510"/>
            <w:vAlign w:val="center"/>
            <w:tcMar>
              <w:top w:w="75" w:type="dxa"/>
              <w:bottom w:w="75" w:type="dxa"/>
              <w:left w:w="110" w:type="dxa"/>
              <w:right w:w="110" w:type="dxa"/>
            </w:tcMar>
          </w:tcPr>
          <w:p>
            <w:pPr>
              <w:spacing w:before="0" w:after="0" w:line="276" w:lineRule="auto"/>
              <w:jc w:val="center"/>
            </w:pPr>
            <w:r>
              <w:rPr>
                <w:rFonts w:ascii="Arial" w:hAnsi="Arial"/>
                <w:b w:val="0"/>
                <w:sz w:val="19"/>
              </w:rPr>
              <w:t>4</w:t>
            </w:r>
          </w:p>
        </w:tc>
        <w:tc>
          <w:tcPr>
            <w:tcW w:type="dxa" w:w="1701"/>
            <w:vAlign w:val="center"/>
            <w:tcMar>
              <w:top w:w="75" w:type="dxa"/>
              <w:bottom w:w="75" w:type="dxa"/>
              <w:left w:w="110" w:type="dxa"/>
              <w:right w:w="110" w:type="dxa"/>
            </w:tcMar>
          </w:tcPr>
          <w:p>
            <w:pPr>
              <w:spacing w:before="0" w:after="0" w:line="276" w:lineRule="auto"/>
              <w:jc w:val="left"/>
            </w:pPr>
            <w:r>
              <w:rPr>
                <w:rFonts w:ascii="Arial" w:hAnsi="Arial"/>
                <w:b w:val="0"/>
                <w:sz w:val="19"/>
              </w:rPr>
              <w:t>Tim Pelaksana</w:t>
              <w:br/>
              <w:t>(Ketua)</w:t>
            </w:r>
          </w:p>
        </w:tc>
        <w:tc>
          <w:tcPr>
            <w:tcW w:type="dxa" w:w="2041"/>
            <w:vAlign w:val="center"/>
            <w:tcMar>
              <w:top w:w="75" w:type="dxa"/>
              <w:bottom w:w="75" w:type="dxa"/>
              <w:left w:w="110" w:type="dxa"/>
              <w:right w:w="110" w:type="dxa"/>
            </w:tcMar>
          </w:tcPr>
          <w:p>
            <w:pPr>
              <w:spacing w:before="0" w:after="0" w:line="276" w:lineRule="auto"/>
              <w:jc w:val="left"/>
            </w:pPr>
            <w:r>
              <w:rPr>
                <w:rFonts w:ascii="Arial" w:hAnsi="Arial"/>
                <w:b w:val="0"/>
                <w:sz w:val="19"/>
              </w:rPr>
              <w:t>Junaidi</w:t>
            </w:r>
          </w:p>
        </w:tc>
        <w:tc>
          <w:tcPr>
            <w:tcW w:type="dxa" w:w="1871"/>
            <w:vAlign w:val="center"/>
            <w:tcMar>
              <w:top w:w="75" w:type="dxa"/>
              <w:bottom w:w="75" w:type="dxa"/>
              <w:left w:w="110" w:type="dxa"/>
              <w:right w:w="110" w:type="dxa"/>
            </w:tcMar>
          </w:tcPr>
          <w:p>
            <w:pPr>
              <w:spacing w:before="0" w:after="0" w:line="276" w:lineRule="auto"/>
              <w:jc w:val="center"/>
            </w:pPr>
            <w:r>
              <w:rPr>
                <w:rFonts w:ascii="Arial" w:hAnsi="Arial"/>
                <w:b w:val="0"/>
                <w:sz w:val="19"/>
              </w:rPr>
              <w:t>19740704 200701 1 002</w:t>
            </w:r>
          </w:p>
        </w:tc>
        <w:tc>
          <w:tcPr>
            <w:tcW w:type="dxa" w:w="3231"/>
            <w:vAlign w:val="center"/>
            <w:tcMar>
              <w:top w:w="75" w:type="dxa"/>
              <w:bottom w:w="75" w:type="dxa"/>
              <w:left w:w="110" w:type="dxa"/>
              <w:right w:w="110" w:type="dxa"/>
            </w:tcMar>
          </w:tcPr>
          <w:p>
            <w:pPr>
              <w:spacing w:before="0" w:after="0" w:line="276" w:lineRule="auto"/>
              <w:jc w:val="both"/>
            </w:pPr>
            <w:r>
              <w:rPr>
                <w:rFonts w:ascii="Arial" w:hAnsi="Arial"/>
                <w:b w:val="0"/>
                <w:sz w:val="19"/>
              </w:rPr>
              <w:t>Memimpin pelaksanaan kegiatan administrasi, survei lokasi, koordinasi instansi, serta pelaporan fisik dan keuangan.</w:t>
            </w:r>
          </w:p>
        </w:tc>
      </w:tr>
      <w:tr>
        <w:trPr>
          <w:cantSplit/>
        </w:trPr>
        <w:tc>
          <w:tcPr>
            <w:tcW w:type="dxa" w:w="510"/>
            <w:vAlign w:val="center"/>
            <w:tcMar>
              <w:top w:w="75" w:type="dxa"/>
              <w:bottom w:w="75" w:type="dxa"/>
              <w:left w:w="110" w:type="dxa"/>
              <w:right w:w="110" w:type="dxa"/>
            </w:tcMar>
          </w:tcPr>
          <w:p>
            <w:pPr>
              <w:spacing w:before="0" w:after="0" w:line="276" w:lineRule="auto"/>
              <w:jc w:val="center"/>
            </w:pPr>
            <w:r>
              <w:rPr>
                <w:rFonts w:ascii="Arial" w:hAnsi="Arial"/>
                <w:b w:val="0"/>
                <w:sz w:val="19"/>
              </w:rPr>
              <w:t>5</w:t>
            </w:r>
          </w:p>
        </w:tc>
        <w:tc>
          <w:tcPr>
            <w:tcW w:type="dxa" w:w="1701"/>
            <w:vAlign w:val="center"/>
            <w:tcMar>
              <w:top w:w="75" w:type="dxa"/>
              <w:bottom w:w="75" w:type="dxa"/>
              <w:left w:w="110" w:type="dxa"/>
              <w:right w:w="110" w:type="dxa"/>
            </w:tcMar>
          </w:tcPr>
          <w:p>
            <w:pPr>
              <w:spacing w:before="0" w:after="0" w:line="276" w:lineRule="auto"/>
              <w:jc w:val="left"/>
            </w:pPr>
            <w:r>
              <w:rPr>
                <w:rFonts w:ascii="Arial" w:hAnsi="Arial"/>
                <w:b w:val="0"/>
                <w:sz w:val="19"/>
              </w:rPr>
              <w:t>Tim Pelaksana</w:t>
              <w:br/>
              <w:t>(Anggota Teknis)</w:t>
            </w:r>
          </w:p>
        </w:tc>
        <w:tc>
          <w:tcPr>
            <w:tcW w:type="dxa" w:w="2041"/>
            <w:vAlign w:val="center"/>
            <w:tcMar>
              <w:top w:w="75" w:type="dxa"/>
              <w:bottom w:w="75" w:type="dxa"/>
              <w:left w:w="110" w:type="dxa"/>
              <w:right w:w="110" w:type="dxa"/>
            </w:tcMar>
          </w:tcPr>
          <w:p>
            <w:pPr>
              <w:spacing w:before="0" w:after="0" w:line="276" w:lineRule="auto"/>
              <w:jc w:val="left"/>
            </w:pPr>
            <w:r>
              <w:rPr>
                <w:rFonts w:ascii="Arial" w:hAnsi="Arial"/>
                <w:b w:val="0"/>
                <w:sz w:val="19"/>
              </w:rPr>
              <w:t>Muhammad Syah Ridwan, S.T.</w:t>
            </w:r>
          </w:p>
        </w:tc>
        <w:tc>
          <w:tcPr>
            <w:tcW w:type="dxa" w:w="1871"/>
            <w:vAlign w:val="center"/>
            <w:tcMar>
              <w:top w:w="75" w:type="dxa"/>
              <w:bottom w:w="75" w:type="dxa"/>
              <w:left w:w="110" w:type="dxa"/>
              <w:right w:w="110" w:type="dxa"/>
            </w:tcMar>
          </w:tcPr>
          <w:p>
            <w:pPr>
              <w:spacing w:before="0" w:after="0" w:line="276" w:lineRule="auto"/>
              <w:jc w:val="center"/>
            </w:pPr>
            <w:r>
              <w:rPr>
                <w:rFonts w:ascii="Arial" w:hAnsi="Arial"/>
                <w:b w:val="0"/>
                <w:sz w:val="19"/>
              </w:rPr>
              <w:t>19981114 202506 1 010</w:t>
            </w:r>
          </w:p>
        </w:tc>
        <w:tc>
          <w:tcPr>
            <w:tcW w:type="dxa" w:w="3231"/>
            <w:vAlign w:val="center"/>
            <w:tcMar>
              <w:top w:w="75" w:type="dxa"/>
              <w:bottom w:w="75" w:type="dxa"/>
              <w:left w:w="110" w:type="dxa"/>
              <w:right w:w="110" w:type="dxa"/>
            </w:tcMar>
          </w:tcPr>
          <w:p>
            <w:pPr>
              <w:spacing w:before="0" w:after="0" w:line="276" w:lineRule="auto"/>
              <w:jc w:val="both"/>
            </w:pPr>
            <w:r>
              <w:rPr>
                <w:rFonts w:ascii="Arial" w:hAnsi="Arial"/>
                <w:b w:val="0"/>
                <w:sz w:val="19"/>
              </w:rPr>
              <w:t>Melaksanakan survei kesiapan lokasi lahan, pendampingan teknis, dan monitoring pembangunan Gedung SPPG.</w:t>
            </w:r>
          </w:p>
        </w:tc>
      </w:tr>
      <w:tr>
        <w:trPr>
          <w:cantSplit/>
        </w:trPr>
        <w:tc>
          <w:tcPr>
            <w:tcW w:type="dxa" w:w="510"/>
            <w:vAlign w:val="center"/>
            <w:tcMar>
              <w:top w:w="75" w:type="dxa"/>
              <w:bottom w:w="75" w:type="dxa"/>
              <w:left w:w="110" w:type="dxa"/>
              <w:right w:w="110" w:type="dxa"/>
            </w:tcMar>
          </w:tcPr>
          <w:p>
            <w:pPr>
              <w:spacing w:before="0" w:after="0" w:line="276" w:lineRule="auto"/>
              <w:jc w:val="center"/>
            </w:pPr>
            <w:r>
              <w:rPr>
                <w:rFonts w:ascii="Arial" w:hAnsi="Arial"/>
                <w:b w:val="0"/>
                <w:sz w:val="19"/>
              </w:rPr>
              <w:t>6</w:t>
            </w:r>
          </w:p>
        </w:tc>
        <w:tc>
          <w:tcPr>
            <w:tcW w:type="dxa" w:w="1701"/>
            <w:vAlign w:val="center"/>
            <w:tcMar>
              <w:top w:w="75" w:type="dxa"/>
              <w:bottom w:w="75" w:type="dxa"/>
              <w:left w:w="110" w:type="dxa"/>
              <w:right w:w="110" w:type="dxa"/>
            </w:tcMar>
          </w:tcPr>
          <w:p>
            <w:pPr>
              <w:spacing w:before="0" w:after="0" w:line="276" w:lineRule="auto"/>
              <w:jc w:val="left"/>
            </w:pPr>
            <w:r>
              <w:rPr>
                <w:rFonts w:ascii="Arial" w:hAnsi="Arial"/>
                <w:b w:val="0"/>
                <w:sz w:val="19"/>
              </w:rPr>
              <w:t>Tim Pelaksana</w:t>
              <w:br/>
              <w:t>(Anggota Teknis)</w:t>
            </w:r>
          </w:p>
        </w:tc>
        <w:tc>
          <w:tcPr>
            <w:tcW w:type="dxa" w:w="2041"/>
            <w:vAlign w:val="center"/>
            <w:tcMar>
              <w:top w:w="75" w:type="dxa"/>
              <w:bottom w:w="75" w:type="dxa"/>
              <w:left w:w="110" w:type="dxa"/>
              <w:right w:w="110" w:type="dxa"/>
            </w:tcMar>
          </w:tcPr>
          <w:p>
            <w:pPr>
              <w:spacing w:before="0" w:after="0" w:line="276" w:lineRule="auto"/>
              <w:jc w:val="left"/>
            </w:pPr>
            <w:r>
              <w:rPr>
                <w:rFonts w:ascii="Arial" w:hAnsi="Arial"/>
                <w:b w:val="0"/>
                <w:sz w:val="19"/>
              </w:rPr>
              <w:t>Lufti Akbar, S.T.</w:t>
            </w:r>
          </w:p>
        </w:tc>
        <w:tc>
          <w:tcPr>
            <w:tcW w:type="dxa" w:w="1871"/>
            <w:vAlign w:val="center"/>
            <w:tcMar>
              <w:top w:w="75" w:type="dxa"/>
              <w:bottom w:w="75" w:type="dxa"/>
              <w:left w:w="110" w:type="dxa"/>
              <w:right w:w="110" w:type="dxa"/>
            </w:tcMar>
          </w:tcPr>
          <w:p>
            <w:pPr>
              <w:spacing w:before="0" w:after="0" w:line="276" w:lineRule="auto"/>
              <w:jc w:val="center"/>
            </w:pPr>
            <w:r>
              <w:rPr>
                <w:rFonts w:ascii="Arial" w:hAnsi="Arial"/>
                <w:b w:val="0"/>
                <w:sz w:val="19"/>
              </w:rPr>
              <w:t>20010124 202506 1 010</w:t>
            </w:r>
          </w:p>
        </w:tc>
        <w:tc>
          <w:tcPr>
            <w:tcW w:type="dxa" w:w="3231"/>
            <w:vAlign w:val="center"/>
            <w:tcMar>
              <w:top w:w="75" w:type="dxa"/>
              <w:bottom w:w="75" w:type="dxa"/>
              <w:left w:w="110" w:type="dxa"/>
              <w:right w:w="110" w:type="dxa"/>
            </w:tcMar>
          </w:tcPr>
          <w:p>
            <w:pPr>
              <w:spacing w:before="0" w:after="0" w:line="276" w:lineRule="auto"/>
              <w:jc w:val="both"/>
            </w:pPr>
            <w:r>
              <w:rPr>
                <w:rFonts w:ascii="Arial" w:hAnsi="Arial"/>
                <w:b w:val="0"/>
                <w:sz w:val="19"/>
              </w:rPr>
              <w:t>Melaksanakan survei teknis lapangan, verifikasi dokumen perencanaan, serta dokumentasi progres kegiatan.</w:t>
            </w:r>
          </w:p>
        </w:tc>
      </w:tr>
      <w:tr>
        <w:trPr>
          <w:cantSplit/>
        </w:trPr>
        <w:tc>
          <w:tcPr>
            <w:tcW w:type="dxa" w:w="510"/>
            <w:vAlign w:val="center"/>
            <w:tcMar>
              <w:top w:w="75" w:type="dxa"/>
              <w:bottom w:w="75" w:type="dxa"/>
              <w:left w:w="110" w:type="dxa"/>
              <w:right w:w="110" w:type="dxa"/>
            </w:tcMar>
          </w:tcPr>
          <w:p>
            <w:pPr>
              <w:spacing w:before="0" w:after="0" w:line="276" w:lineRule="auto"/>
              <w:jc w:val="center"/>
            </w:pPr>
            <w:r>
              <w:rPr>
                <w:rFonts w:ascii="Arial" w:hAnsi="Arial"/>
                <w:b w:val="0"/>
                <w:sz w:val="19"/>
              </w:rPr>
              <w:t>7</w:t>
            </w:r>
          </w:p>
        </w:tc>
        <w:tc>
          <w:tcPr>
            <w:tcW w:type="dxa" w:w="1701"/>
            <w:vAlign w:val="center"/>
            <w:tcMar>
              <w:top w:w="75" w:type="dxa"/>
              <w:bottom w:w="75" w:type="dxa"/>
              <w:left w:w="110" w:type="dxa"/>
              <w:right w:w="110" w:type="dxa"/>
            </w:tcMar>
          </w:tcPr>
          <w:p>
            <w:pPr>
              <w:spacing w:before="0" w:after="0" w:line="276" w:lineRule="auto"/>
              <w:jc w:val="left"/>
            </w:pPr>
            <w:r>
              <w:rPr>
                <w:rFonts w:ascii="Arial" w:hAnsi="Arial"/>
                <w:b w:val="0"/>
                <w:sz w:val="19"/>
              </w:rPr>
              <w:t>Tim Pelaksana</w:t>
              <w:br/>
              <w:t>(Anggota Teknis)</w:t>
            </w:r>
          </w:p>
        </w:tc>
        <w:tc>
          <w:tcPr>
            <w:tcW w:type="dxa" w:w="2041"/>
            <w:vAlign w:val="center"/>
            <w:tcMar>
              <w:top w:w="75" w:type="dxa"/>
              <w:bottom w:w="75" w:type="dxa"/>
              <w:left w:w="110" w:type="dxa"/>
              <w:right w:w="110" w:type="dxa"/>
            </w:tcMar>
          </w:tcPr>
          <w:p>
            <w:pPr>
              <w:spacing w:before="0" w:after="0" w:line="276" w:lineRule="auto"/>
              <w:jc w:val="left"/>
            </w:pPr>
            <w:r>
              <w:rPr>
                <w:rFonts w:ascii="Arial" w:hAnsi="Arial"/>
                <w:b w:val="0"/>
                <w:sz w:val="19"/>
              </w:rPr>
              <w:t>Agung Justika Indra, S.T.</w:t>
            </w:r>
          </w:p>
        </w:tc>
        <w:tc>
          <w:tcPr>
            <w:tcW w:type="dxa" w:w="1871"/>
            <w:vAlign w:val="center"/>
            <w:tcMar>
              <w:top w:w="75" w:type="dxa"/>
              <w:bottom w:w="75" w:type="dxa"/>
              <w:left w:w="110" w:type="dxa"/>
              <w:right w:w="110" w:type="dxa"/>
            </w:tcMar>
          </w:tcPr>
          <w:p>
            <w:pPr>
              <w:spacing w:before="0" w:after="0" w:line="276" w:lineRule="auto"/>
              <w:jc w:val="center"/>
            </w:pPr>
            <w:r>
              <w:rPr>
                <w:rFonts w:ascii="Arial" w:hAnsi="Arial"/>
                <w:b w:val="0"/>
                <w:sz w:val="19"/>
              </w:rPr>
              <w:t>19901109 202506 1 005</w:t>
            </w:r>
          </w:p>
        </w:tc>
        <w:tc>
          <w:tcPr>
            <w:tcW w:type="dxa" w:w="3231"/>
            <w:vAlign w:val="center"/>
            <w:tcMar>
              <w:top w:w="75" w:type="dxa"/>
              <w:bottom w:w="75" w:type="dxa"/>
              <w:left w:w="110" w:type="dxa"/>
              <w:right w:w="110" w:type="dxa"/>
            </w:tcMar>
          </w:tcPr>
          <w:p>
            <w:pPr>
              <w:spacing w:before="0" w:after="0" w:line="276" w:lineRule="auto"/>
              <w:jc w:val="both"/>
            </w:pPr>
            <w:r>
              <w:rPr>
                <w:rFonts w:ascii="Arial" w:hAnsi="Arial"/>
                <w:b w:val="0"/>
                <w:sz w:val="19"/>
              </w:rPr>
              <w:t>Melaksanakan koordinasi teknis lintas daerah, pemantauan lapangan, dan penyusunan laporan teknis berkala.</w:t>
            </w:r>
          </w:p>
        </w:tc>
      </w:tr>
      <w:tr>
        <w:trPr>
          <w:cantSplit/>
        </w:trPr>
        <w:tc>
          <w:tcPr>
            <w:tcW w:type="dxa" w:w="510"/>
            <w:vAlign w:val="center"/>
            <w:tcMar>
              <w:top w:w="75" w:type="dxa"/>
              <w:bottom w:w="75" w:type="dxa"/>
              <w:left w:w="110" w:type="dxa"/>
              <w:right w:w="110" w:type="dxa"/>
            </w:tcMar>
          </w:tcPr>
          <w:p>
            <w:pPr>
              <w:spacing w:before="0" w:after="0" w:line="276" w:lineRule="auto"/>
              <w:jc w:val="center"/>
            </w:pPr>
            <w:r>
              <w:rPr>
                <w:rFonts w:ascii="Arial" w:hAnsi="Arial"/>
                <w:b w:val="0"/>
                <w:sz w:val="19"/>
              </w:rPr>
              <w:t>8</w:t>
            </w:r>
          </w:p>
        </w:tc>
        <w:tc>
          <w:tcPr>
            <w:tcW w:type="dxa" w:w="1701"/>
            <w:vAlign w:val="center"/>
            <w:tcMar>
              <w:top w:w="75" w:type="dxa"/>
              <w:bottom w:w="75" w:type="dxa"/>
              <w:left w:w="110" w:type="dxa"/>
              <w:right w:w="110" w:type="dxa"/>
            </w:tcMar>
          </w:tcPr>
          <w:p>
            <w:pPr>
              <w:spacing w:before="0" w:after="0" w:line="276" w:lineRule="auto"/>
              <w:jc w:val="left"/>
            </w:pPr>
            <w:r>
              <w:rPr>
                <w:rFonts w:ascii="Arial" w:hAnsi="Arial"/>
                <w:b w:val="0"/>
                <w:sz w:val="19"/>
              </w:rPr>
              <w:t>Tim Pelaksana</w:t>
              <w:br/>
              <w:t>(Anggota Teknis)</w:t>
            </w:r>
          </w:p>
        </w:tc>
        <w:tc>
          <w:tcPr>
            <w:tcW w:type="dxa" w:w="2041"/>
            <w:vAlign w:val="center"/>
            <w:tcMar>
              <w:top w:w="75" w:type="dxa"/>
              <w:bottom w:w="75" w:type="dxa"/>
              <w:left w:w="110" w:type="dxa"/>
              <w:right w:w="110" w:type="dxa"/>
            </w:tcMar>
          </w:tcPr>
          <w:p>
            <w:pPr>
              <w:spacing w:before="0" w:after="0" w:line="276" w:lineRule="auto"/>
              <w:jc w:val="left"/>
            </w:pPr>
            <w:r>
              <w:rPr>
                <w:rFonts w:ascii="Arial" w:hAnsi="Arial"/>
                <w:b w:val="0"/>
                <w:sz w:val="19"/>
              </w:rPr>
              <w:t>Noni Septiani, S.T.</w:t>
            </w:r>
          </w:p>
        </w:tc>
        <w:tc>
          <w:tcPr>
            <w:tcW w:type="dxa" w:w="1871"/>
            <w:vAlign w:val="center"/>
            <w:tcMar>
              <w:top w:w="75" w:type="dxa"/>
              <w:bottom w:w="75" w:type="dxa"/>
              <w:left w:w="110" w:type="dxa"/>
              <w:right w:w="110" w:type="dxa"/>
            </w:tcMar>
          </w:tcPr>
          <w:p>
            <w:pPr>
              <w:spacing w:before="0" w:after="0" w:line="276" w:lineRule="auto"/>
              <w:jc w:val="center"/>
            </w:pPr>
            <w:r>
              <w:rPr>
                <w:rFonts w:ascii="Arial" w:hAnsi="Arial"/>
                <w:b w:val="0"/>
                <w:sz w:val="19"/>
              </w:rPr>
              <w:t>19930914 202506 2 008</w:t>
            </w:r>
          </w:p>
        </w:tc>
        <w:tc>
          <w:tcPr>
            <w:tcW w:type="dxa" w:w="3231"/>
            <w:vAlign w:val="center"/>
            <w:tcMar>
              <w:top w:w="75" w:type="dxa"/>
              <w:bottom w:w="75" w:type="dxa"/>
              <w:left w:w="110" w:type="dxa"/>
              <w:right w:w="110" w:type="dxa"/>
            </w:tcMar>
          </w:tcPr>
          <w:p>
            <w:pPr>
              <w:spacing w:before="0" w:after="0" w:line="276" w:lineRule="auto"/>
              <w:jc w:val="both"/>
            </w:pPr>
            <w:r>
              <w:rPr>
                <w:rFonts w:ascii="Arial" w:hAnsi="Arial"/>
                <w:b w:val="0"/>
                <w:sz w:val="19"/>
              </w:rPr>
              <w:t>Menyusun berkas administrasi kegiatan, kompilasi data teknis lapangan, dan pengelolaan persediaan bahan.</w:t>
            </w:r>
          </w:p>
        </w:tc>
      </w:tr>
      <w:tr>
        <w:trPr>
          <w:cantSplit/>
        </w:trPr>
        <w:tc>
          <w:tcPr>
            <w:tcW w:type="dxa" w:w="510"/>
            <w:vAlign w:val="center"/>
            <w:tcMar>
              <w:top w:w="75" w:type="dxa"/>
              <w:bottom w:w="75" w:type="dxa"/>
              <w:left w:w="110" w:type="dxa"/>
              <w:right w:w="110" w:type="dxa"/>
            </w:tcMar>
          </w:tcPr>
          <w:p>
            <w:pPr>
              <w:spacing w:before="0" w:after="0" w:line="276" w:lineRule="auto"/>
              <w:jc w:val="center"/>
            </w:pPr>
            <w:r>
              <w:rPr>
                <w:rFonts w:ascii="Arial" w:hAnsi="Arial"/>
                <w:b w:val="0"/>
                <w:sz w:val="19"/>
              </w:rPr>
              <w:t>9</w:t>
            </w:r>
          </w:p>
        </w:tc>
        <w:tc>
          <w:tcPr>
            <w:tcW w:type="dxa" w:w="1701"/>
            <w:vAlign w:val="center"/>
            <w:tcMar>
              <w:top w:w="75" w:type="dxa"/>
              <w:bottom w:w="75" w:type="dxa"/>
              <w:left w:w="110" w:type="dxa"/>
              <w:right w:w="110" w:type="dxa"/>
            </w:tcMar>
          </w:tcPr>
          <w:p>
            <w:pPr>
              <w:spacing w:before="0" w:after="0" w:line="276" w:lineRule="auto"/>
              <w:jc w:val="left"/>
            </w:pPr>
            <w:r>
              <w:rPr>
                <w:rFonts w:ascii="Arial" w:hAnsi="Arial"/>
                <w:b w:val="0"/>
                <w:sz w:val="19"/>
              </w:rPr>
              <w:t>Tim Pelaksana</w:t>
              <w:br/>
              <w:t>(Anggota Teknis)</w:t>
            </w:r>
          </w:p>
        </w:tc>
        <w:tc>
          <w:tcPr>
            <w:tcW w:type="dxa" w:w="2041"/>
            <w:vAlign w:val="center"/>
            <w:tcMar>
              <w:top w:w="75" w:type="dxa"/>
              <w:bottom w:w="75" w:type="dxa"/>
              <w:left w:w="110" w:type="dxa"/>
              <w:right w:w="110" w:type="dxa"/>
            </w:tcMar>
          </w:tcPr>
          <w:p>
            <w:pPr>
              <w:spacing w:before="0" w:after="0" w:line="276" w:lineRule="auto"/>
              <w:jc w:val="left"/>
            </w:pPr>
            <w:r>
              <w:rPr>
                <w:rFonts w:ascii="Arial" w:hAnsi="Arial"/>
                <w:b w:val="0"/>
                <w:sz w:val="19"/>
              </w:rPr>
              <w:t>Yoanda Adimas Putra, S.T.</w:t>
            </w:r>
          </w:p>
        </w:tc>
        <w:tc>
          <w:tcPr>
            <w:tcW w:type="dxa" w:w="1871"/>
            <w:vAlign w:val="center"/>
            <w:tcMar>
              <w:top w:w="75" w:type="dxa"/>
              <w:bottom w:w="75" w:type="dxa"/>
              <w:left w:w="110" w:type="dxa"/>
              <w:right w:w="110" w:type="dxa"/>
            </w:tcMar>
          </w:tcPr>
          <w:p>
            <w:pPr>
              <w:spacing w:before="0" w:after="0" w:line="276" w:lineRule="auto"/>
              <w:jc w:val="center"/>
            </w:pPr>
            <w:r>
              <w:rPr>
                <w:rFonts w:ascii="Arial" w:hAnsi="Arial"/>
                <w:b w:val="0"/>
                <w:sz w:val="19"/>
              </w:rPr>
              <w:t>19901125 202421 1 008</w:t>
            </w:r>
          </w:p>
        </w:tc>
        <w:tc>
          <w:tcPr>
            <w:tcW w:type="dxa" w:w="3231"/>
            <w:vAlign w:val="center"/>
            <w:tcMar>
              <w:top w:w="75" w:type="dxa"/>
              <w:bottom w:w="75" w:type="dxa"/>
              <w:left w:w="110" w:type="dxa"/>
              <w:right w:w="110" w:type="dxa"/>
            </w:tcMar>
          </w:tcPr>
          <w:p>
            <w:pPr>
              <w:spacing w:before="0" w:after="0" w:line="276" w:lineRule="auto"/>
              <w:jc w:val="both"/>
            </w:pPr>
            <w:r>
              <w:rPr>
                <w:rFonts w:ascii="Arial" w:hAnsi="Arial"/>
                <w:b w:val="0"/>
                <w:sz w:val="19"/>
              </w:rPr>
              <w:t>Melaksanakan pendampingan teknis, pengolahan data laporan, serta penyiapan bahan serah terima hasil pekerjaan.</w:t>
            </w:r>
          </w:p>
        </w:tc>
      </w:tr>
      <w:tr>
        <w:trPr>
          <w:cantSplit/>
        </w:trPr>
        <w:tc>
          <w:tcPr>
            <w:tcW w:type="dxa" w:w="510"/>
            <w:vAlign w:val="center"/>
            <w:tcMar>
              <w:top w:w="75" w:type="dxa"/>
              <w:bottom w:w="75" w:type="dxa"/>
              <w:left w:w="110" w:type="dxa"/>
              <w:right w:w="110" w:type="dxa"/>
            </w:tcMar>
          </w:tcPr>
          <w:p>
            <w:pPr>
              <w:spacing w:before="0" w:after="0" w:line="276" w:lineRule="auto"/>
              <w:jc w:val="center"/>
            </w:pPr>
            <w:r>
              <w:rPr>
                <w:rFonts w:ascii="Arial" w:hAnsi="Arial"/>
                <w:b w:val="0"/>
                <w:sz w:val="19"/>
              </w:rPr>
              <w:t>10</w:t>
            </w:r>
          </w:p>
        </w:tc>
        <w:tc>
          <w:tcPr>
            <w:tcW w:type="dxa" w:w="1701"/>
            <w:vAlign w:val="center"/>
            <w:tcMar>
              <w:top w:w="75" w:type="dxa"/>
              <w:bottom w:w="75" w:type="dxa"/>
              <w:left w:w="110" w:type="dxa"/>
              <w:right w:w="110" w:type="dxa"/>
            </w:tcMar>
          </w:tcPr>
          <w:p>
            <w:pPr>
              <w:spacing w:before="0" w:after="0" w:line="276" w:lineRule="auto"/>
              <w:jc w:val="left"/>
            </w:pPr>
            <w:r>
              <w:rPr>
                <w:rFonts w:ascii="Arial" w:hAnsi="Arial"/>
                <w:b w:val="0"/>
                <w:sz w:val="19"/>
              </w:rPr>
              <w:t>Tim Pengawas</w:t>
              <w:br/>
              <w:t>(Ketua)</w:t>
            </w:r>
          </w:p>
        </w:tc>
        <w:tc>
          <w:tcPr>
            <w:tcW w:type="dxa" w:w="2041"/>
            <w:vAlign w:val="center"/>
            <w:tcMar>
              <w:top w:w="75" w:type="dxa"/>
              <w:bottom w:w="75" w:type="dxa"/>
              <w:left w:w="110" w:type="dxa"/>
              <w:right w:w="110" w:type="dxa"/>
            </w:tcMar>
          </w:tcPr>
          <w:p>
            <w:pPr>
              <w:spacing w:before="0" w:after="0" w:line="276" w:lineRule="auto"/>
              <w:jc w:val="left"/>
            </w:pPr>
            <w:r>
              <w:rPr>
                <w:rFonts w:ascii="Arial" w:hAnsi="Arial"/>
                <w:b w:val="0"/>
                <w:sz w:val="19"/>
              </w:rPr>
              <w:t>Hendra, S.T.</w:t>
            </w:r>
          </w:p>
        </w:tc>
        <w:tc>
          <w:tcPr>
            <w:tcW w:type="dxa" w:w="1871"/>
            <w:vAlign w:val="center"/>
            <w:tcMar>
              <w:top w:w="75" w:type="dxa"/>
              <w:bottom w:w="75" w:type="dxa"/>
              <w:left w:w="110" w:type="dxa"/>
              <w:right w:w="110" w:type="dxa"/>
            </w:tcMar>
          </w:tcPr>
          <w:p>
            <w:pPr>
              <w:spacing w:before="0" w:after="0" w:line="276" w:lineRule="auto"/>
              <w:jc w:val="center"/>
            </w:pPr>
            <w:r>
              <w:rPr>
                <w:rFonts w:ascii="Arial" w:hAnsi="Arial"/>
                <w:b w:val="0"/>
                <w:sz w:val="19"/>
              </w:rPr>
              <w:t>19770909 200902 1 005</w:t>
            </w:r>
          </w:p>
        </w:tc>
        <w:tc>
          <w:tcPr>
            <w:tcW w:type="dxa" w:w="3231"/>
            <w:vAlign w:val="center"/>
            <w:tcMar>
              <w:top w:w="75" w:type="dxa"/>
              <w:bottom w:w="75" w:type="dxa"/>
              <w:left w:w="110" w:type="dxa"/>
              <w:right w:w="110" w:type="dxa"/>
            </w:tcMar>
          </w:tcPr>
          <w:p>
            <w:pPr>
              <w:spacing w:before="0" w:after="0" w:line="276" w:lineRule="auto"/>
              <w:jc w:val="both"/>
            </w:pPr>
            <w:r>
              <w:rPr>
                <w:rFonts w:ascii="Arial" w:hAnsi="Arial"/>
                <w:b w:val="0"/>
                <w:sz w:val="19"/>
              </w:rPr>
              <w:t>Memimpin pengawasan tertib administrasi, teknis, dan keuangan serta menguji kesesuaian keluaran terhadap KAK.</w:t>
            </w:r>
          </w:p>
        </w:tc>
      </w:tr>
      <w:tr>
        <w:trPr>
          <w:cantSplit/>
        </w:trPr>
        <w:tc>
          <w:tcPr>
            <w:tcW w:type="dxa" w:w="510"/>
            <w:vAlign w:val="center"/>
            <w:tcMar>
              <w:top w:w="75" w:type="dxa"/>
              <w:bottom w:w="75" w:type="dxa"/>
              <w:left w:w="110" w:type="dxa"/>
              <w:right w:w="110" w:type="dxa"/>
            </w:tcMar>
          </w:tcPr>
          <w:p>
            <w:pPr>
              <w:spacing w:before="0" w:after="0" w:line="276" w:lineRule="auto"/>
              <w:jc w:val="center"/>
            </w:pPr>
            <w:r>
              <w:rPr>
                <w:rFonts w:ascii="Arial" w:hAnsi="Arial"/>
                <w:b w:val="0"/>
                <w:sz w:val="19"/>
              </w:rPr>
              <w:t>11</w:t>
            </w:r>
          </w:p>
        </w:tc>
        <w:tc>
          <w:tcPr>
            <w:tcW w:type="dxa" w:w="1701"/>
            <w:vAlign w:val="center"/>
            <w:tcMar>
              <w:top w:w="75" w:type="dxa"/>
              <w:bottom w:w="75" w:type="dxa"/>
              <w:left w:w="110" w:type="dxa"/>
              <w:right w:w="110" w:type="dxa"/>
            </w:tcMar>
          </w:tcPr>
          <w:p>
            <w:pPr>
              <w:spacing w:before="0" w:after="0" w:line="276" w:lineRule="auto"/>
              <w:jc w:val="left"/>
            </w:pPr>
            <w:r>
              <w:rPr>
                <w:rFonts w:ascii="Arial" w:hAnsi="Arial"/>
                <w:b w:val="0"/>
                <w:sz w:val="19"/>
              </w:rPr>
              <w:t>Tim Pengawas</w:t>
              <w:br/>
              <w:t>(Anggota)</w:t>
            </w:r>
          </w:p>
        </w:tc>
        <w:tc>
          <w:tcPr>
            <w:tcW w:type="dxa" w:w="2041"/>
            <w:vAlign w:val="center"/>
            <w:tcMar>
              <w:top w:w="75" w:type="dxa"/>
              <w:bottom w:w="75" w:type="dxa"/>
              <w:left w:w="110" w:type="dxa"/>
              <w:right w:w="110" w:type="dxa"/>
            </w:tcMar>
          </w:tcPr>
          <w:p>
            <w:pPr>
              <w:spacing w:before="0" w:after="0" w:line="276" w:lineRule="auto"/>
              <w:jc w:val="left"/>
            </w:pPr>
            <w:r>
              <w:rPr>
                <w:rFonts w:ascii="Arial" w:hAnsi="Arial"/>
                <w:b w:val="0"/>
                <w:sz w:val="19"/>
              </w:rPr>
              <w:t>Kh. Sri Handayani, S.Si., M.T.</w:t>
            </w:r>
          </w:p>
        </w:tc>
        <w:tc>
          <w:tcPr>
            <w:tcW w:type="dxa" w:w="1871"/>
            <w:vAlign w:val="center"/>
            <w:tcMar>
              <w:top w:w="75" w:type="dxa"/>
              <w:bottom w:w="75" w:type="dxa"/>
              <w:left w:w="110" w:type="dxa"/>
              <w:right w:w="110" w:type="dxa"/>
            </w:tcMar>
          </w:tcPr>
          <w:p>
            <w:pPr>
              <w:spacing w:before="0" w:after="0" w:line="276" w:lineRule="auto"/>
              <w:jc w:val="center"/>
            </w:pPr>
            <w:r>
              <w:rPr>
                <w:rFonts w:ascii="Arial" w:hAnsi="Arial"/>
                <w:b w:val="0"/>
                <w:sz w:val="19"/>
              </w:rPr>
              <w:t>19820402 201412 2 002</w:t>
            </w:r>
          </w:p>
        </w:tc>
        <w:tc>
          <w:tcPr>
            <w:tcW w:type="dxa" w:w="3231"/>
            <w:vAlign w:val="center"/>
            <w:tcMar>
              <w:top w:w="75" w:type="dxa"/>
              <w:bottom w:w="75" w:type="dxa"/>
              <w:left w:w="110" w:type="dxa"/>
              <w:right w:w="110" w:type="dxa"/>
            </w:tcMar>
          </w:tcPr>
          <w:p>
            <w:pPr>
              <w:spacing w:before="0" w:after="0" w:line="276" w:lineRule="auto"/>
              <w:jc w:val="both"/>
            </w:pPr>
            <w:r>
              <w:rPr>
                <w:rFonts w:ascii="Arial" w:hAnsi="Arial"/>
                <w:b w:val="0"/>
                <w:sz w:val="19"/>
              </w:rPr>
              <w:t>Melakukan verifikasi bukti pengeluaran riil, kepatuhan perpajakan, dan rekonsiliasi realisasi anggaran swakelola.</w:t>
            </w:r>
          </w:p>
        </w:tc>
      </w:tr>
    </w:tbl>
    <w:p>
      <w:pPr>
        <w:spacing w:before="0" w:after="120"/>
      </w:pP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7"/>
        <w:gridCol w:w="4677"/>
      </w:tblGrid>
      <w:tr>
        <w:trPr>
          <w:cantSplit/>
        </w:trPr>
        <w:tc>
          <w:tcPr>
            <w:tcW w:type="dxa" w:w="4819"/>
          </w:tcPr>
          <w:p/>
        </w:tc>
        <w:tc>
          <w:tcPr>
            <w:tcW w:type="dxa" w:w="4535"/>
          </w:tcPr>
          <w:p>
            <w:pPr>
              <w:spacing w:before="160" w:after="0" w:line="276" w:lineRule="auto"/>
              <w:jc w:val="left"/>
            </w:pPr>
            <w:r>
              <w:rPr>
                <w:rFonts w:ascii="Arial" w:hAnsi="Arial"/>
                <w:sz w:val="21"/>
              </w:rPr>
              <w:t>Pekanbaru, 23 September 2025</w:t>
              <w:br/>
            </w:r>
            <w:r>
              <w:rPr>
                <w:rFonts w:ascii="Arial" w:hAnsi="Arial"/>
                <w:b/>
                <w:sz w:val="21"/>
              </w:rPr>
              <w:t>Kuasa Pengguna Anggaran / Kepala Satuan Kerja</w:t>
              <w:br/>
              <w:t>Pelaksanaan Prasarana Strategis Riau,</w:t>
              <w:br/>
              <w:br/>
              <w:br/>
              <w:br/>
            </w:r>
            <w:r>
              <w:rPr>
                <w:rFonts w:ascii="Arial" w:hAnsi="Arial"/>
                <w:b/>
                <w:sz w:val="21"/>
                <w:u w:val="single"/>
              </w:rPr>
              <w:t>Muhammad Yudi Prasetya, S.T.</w:t>
              <w:br/>
            </w:r>
            <w:r>
              <w:rPr>
                <w:rFonts w:ascii="Arial" w:hAnsi="Arial"/>
                <w:sz w:val="21"/>
              </w:rPr>
              <w:t>NIP. 19800214 201412 1 002</w:t>
            </w:r>
          </w:p>
        </w:tc>
      </w:tr>
    </w:tbl>
    <w:sectPr w:rsidR="00FC693F" w:rsidRPr="0006063C" w:rsidSect="00034616">
      <w:pgSz w:w="11906" w:h="16838"/>
      <w:pgMar w:top="1020"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