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876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5466518_6770018a33b3f91eebd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7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 w:line="276" w:lineRule="auto"/>
        <w:jc w:val="center"/>
      </w:pPr>
      <w:r>
        <w:rPr>
          <w:rFonts w:ascii="Arial" w:hAnsi="Arial"/>
          <w:b/>
          <w:sz w:val="23"/>
        </w:rPr>
        <w:t>RENCANA KEGIATAN DAN JADWAL PELAKSANAAN KEGIATAN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sz w:val="22"/>
        </w:rPr>
        <w:t>ADMINISTRASI KEGIATAN PEMBANGUNAN GEDUNG SPPG PROVINSI RIAU</w:t>
      </w:r>
    </w:p>
    <w:p>
      <w:pPr>
        <w:spacing w:before="0" w:after="200" w:line="276" w:lineRule="auto"/>
        <w:jc w:val="center"/>
      </w:pPr>
      <w:r>
        <w:rPr>
          <w:rFonts w:ascii="Arial" w:hAnsi="Arial"/>
          <w:b/>
          <w:sz w:val="22"/>
        </w:rPr>
        <w:t>SATUAN KERJA PELAKSANAAN PRASARANA STRATEGIS RIAU TA 2025</w:t>
      </w:r>
    </w:p>
    <w:p>
      <w:pPr>
        <w:keepNext/>
        <w:spacing w:before="160" w:after="80"/>
        <w:jc w:val="left"/>
      </w:pPr>
      <w:r>
        <w:rPr>
          <w:rFonts w:ascii="Arial" w:hAnsi="Arial"/>
          <w:b/>
          <w:sz w:val="21"/>
        </w:rPr>
        <w:t>I. LATAR BELAKANG DAN MAKSUD</w:t>
      </w: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Rencana kegiatan dan jadwal pelaksanaan ini disusun oleh Tim Persiapan bersama Tim Pelaksana sebagai pedoman operasional penyelenggaraan Swakelola Tipe I Administrasi Kegiatan Pembangunan Gedung SPPG Provinsi Riau selama periode September s/d Desember 2025 agar seluruh tahapan kegiatan terlaksana tepat waktu, tepat mutu, dan akuntabel.</w:t>
      </w:r>
    </w:p>
    <w:p>
      <w:pPr>
        <w:keepNext/>
        <w:spacing w:before="160" w:after="80"/>
        <w:jc w:val="left"/>
      </w:pPr>
      <w:r>
        <w:rPr>
          <w:rFonts w:ascii="Arial" w:hAnsi="Arial"/>
          <w:b/>
          <w:sz w:val="21"/>
        </w:rPr>
        <w:t>II. TAHAPAN KEGIATAN OPERASIONAL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2338"/>
        <w:gridCol w:w="2338"/>
        <w:gridCol w:w="2338"/>
        <w:gridCol w:w="2338"/>
      </w:tblGrid>
      <w:tr>
        <w:trPr>
          <w:tblHeader/>
          <w:cantSplit/>
        </w:trPr>
        <w:tc>
          <w:tcPr>
            <w:tcW w:type="dxa" w:w="510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No.</w:t>
            </w:r>
          </w:p>
        </w:tc>
        <w:tc>
          <w:tcPr>
            <w:tcW w:type="dxa" w:w="2041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Tahapan Kegiatan</w:t>
            </w:r>
          </w:p>
        </w:tc>
        <w:tc>
          <w:tcPr>
            <w:tcW w:type="dxa" w:w="4252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Uraian Aktivitas Operasional</w:t>
            </w:r>
          </w:p>
        </w:tc>
        <w:tc>
          <w:tcPr>
            <w:tcW w:type="dxa" w:w="2551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Keluaran (Output)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</w:t>
            </w:r>
          </w:p>
        </w:tc>
        <w:tc>
          <w:tcPr>
            <w:tcW w:type="dxa" w:w="204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Tahap Persiapan</w:t>
              <w:br/>
              <w:t>(September 2025)</w:t>
            </w:r>
          </w:p>
        </w:tc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Penetapan SK Tim Swakelola, penyusunan rencana kerja, telaah KAK dan RAB final, serta identifikasi kebutuhan bahan dan perjalanan dinas.</w:t>
            </w:r>
          </w:p>
        </w:tc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SK Tim, KAK &amp; RAB Final, BA Pembahasan Persiapan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2</w:t>
            </w:r>
          </w:p>
        </w:tc>
        <w:tc>
          <w:tcPr>
            <w:tcW w:type="dxa" w:w="204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Pengadaan Bahan Operasional</w:t>
              <w:br/>
              <w:t>(Oktober - November 2025)</w:t>
            </w:r>
          </w:p>
        </w:tc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Pengadaan bahan habis pakai berupa Alat Tulis Kantor (ATK) dan Computer Supplies (tinta, toner, kertas) untuk pemberkasan administrasi lelang dan laporan SPPG.</w:t>
            </w:r>
          </w:p>
        </w:tc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Nota Pembelian, Faktur, Kwitansi, BA Penerimaan Barang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</w:t>
            </w:r>
          </w:p>
        </w:tc>
        <w:tc>
          <w:tcPr>
            <w:tcW w:type="dxa" w:w="204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Koordinasi, Survei &amp; Monev</w:t>
              <w:br/>
              <w:t>(September - Desember 2025)</w:t>
            </w:r>
          </w:p>
        </w:tc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Pelaksanaan perjalanan dinas koordinasi pusat (Jakarta), koordinasi regional (Medan), serta survei dan monitoring lapangan di Kabupaten Kampar, Kota Dumai, Kabupaten Siak, dan Kota Pekanbaru.</w:t>
            </w:r>
          </w:p>
        </w:tc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Surat Tugas, SPPD, Laporan Perjalanan Dinas, Dokumentasi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4</w:t>
            </w:r>
          </w:p>
        </w:tc>
        <w:tc>
          <w:tcPr>
            <w:tcW w:type="dxa" w:w="204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Pengawasan &amp; Rekonsiliasi</w:t>
              <w:br/>
              <w:t>(Oktober - Desember 2025)</w:t>
            </w:r>
          </w:p>
        </w:tc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Pemeriksaan berkala kemajuan fisik dan keuangan, pengujian bukti pengeluaran riil, serta rekonsiliasi realisasi anggaran dengan RAB.</w:t>
            </w:r>
          </w:p>
        </w:tc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Laporan Pengawasan, Lembar Pemeriksaan, BA Rekonsiliasi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</w:t>
            </w:r>
          </w:p>
        </w:tc>
        <w:tc>
          <w:tcPr>
            <w:tcW w:type="dxa" w:w="204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Pelaporan Akhir &amp; BAST</w:t>
              <w:br/>
              <w:t>(Desember 2025)</w:t>
            </w:r>
          </w:p>
        </w:tc>
        <w:tc>
          <w:tcPr>
            <w:tcW w:type="dxa" w:w="4252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Penyusunan Laporan Akhir Swakelola, pemeriksaan hasil pekerjaan (BAPHP), dan serah terima hasil pekerjaan (BAST) dari Tim Pelaksana kepada PPK.</w:t>
            </w:r>
          </w:p>
        </w:tc>
        <w:tc>
          <w:tcPr>
            <w:tcW w:type="dxa" w:w="2551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Laporan Akhir, BAPHP, BAST Swakelola, Bukti Pajak</w:t>
            </w:r>
          </w:p>
        </w:tc>
      </w:tr>
    </w:tbl>
    <w:p>
      <w:pPr>
        <w:spacing w:before="0" w:after="120"/>
      </w:pPr>
    </w:p>
    <w:p>
      <w:pPr>
        <w:keepNext/>
        <w:spacing w:before="160" w:after="80"/>
        <w:jc w:val="left"/>
      </w:pPr>
      <w:r>
        <w:rPr>
          <w:rFonts w:ascii="Arial" w:hAnsi="Arial"/>
          <w:b/>
          <w:sz w:val="21"/>
        </w:rPr>
        <w:t>III. MATRIKS JADWAL PELAKSANAAN (SEPTEMBER - DESEMBER 2025)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/>
          <w:cantSplit/>
        </w:trPr>
        <w:tc>
          <w:tcPr>
            <w:tcW w:type="dxa" w:w="567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No.</w:t>
            </w:r>
          </w:p>
        </w:tc>
        <w:tc>
          <w:tcPr>
            <w:tcW w:type="dxa" w:w="4706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Komponen Kegiatan Swakelola</w:t>
            </w:r>
          </w:p>
        </w:tc>
        <w:tc>
          <w:tcPr>
            <w:tcW w:type="dxa" w:w="1020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Sept 2025</w:t>
            </w:r>
          </w:p>
        </w:tc>
        <w:tc>
          <w:tcPr>
            <w:tcW w:type="dxa" w:w="1020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Okt 2025</w:t>
            </w:r>
          </w:p>
        </w:tc>
        <w:tc>
          <w:tcPr>
            <w:tcW w:type="dxa" w:w="1020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Nov 2025</w:t>
            </w:r>
          </w:p>
        </w:tc>
        <w:tc>
          <w:tcPr>
            <w:tcW w:type="dxa" w:w="1020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Des 2025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</w:t>
            </w:r>
          </w:p>
        </w:tc>
        <w:tc>
          <w:tcPr>
            <w:tcW w:type="dxa" w:w="47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Penetapan Tim &amp; Pembahasan Persiapan Swakelola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2</w:t>
            </w:r>
          </w:p>
        </w:tc>
        <w:tc>
          <w:tcPr>
            <w:tcW w:type="dxa" w:w="47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Penyediaan Bahan Operasional Administrasi (ATK &amp; Supplies)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</w:t>
            </w:r>
          </w:p>
        </w:tc>
        <w:tc>
          <w:tcPr>
            <w:tcW w:type="dxa" w:w="47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Perjalanan Dinas Koordinasi &amp; Konsultasi Teknis Luar Provinsi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4</w:t>
            </w:r>
          </w:p>
        </w:tc>
        <w:tc>
          <w:tcPr>
            <w:tcW w:type="dxa" w:w="47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Survei Lokasi &amp; Monitoring Lapangan (Kampar, Dumai, Siak, Pekanbaru)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</w:t>
            </w:r>
          </w:p>
        </w:tc>
        <w:tc>
          <w:tcPr>
            <w:tcW w:type="dxa" w:w="47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Pengawasan Berkala &amp; Rekonsiliasi Fisik-Keuangan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6</w:t>
            </w:r>
          </w:p>
        </w:tc>
        <w:tc>
          <w:tcPr>
            <w:tcW w:type="dxa" w:w="4706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Pemeriksaan Akhir (BAPHP), BAST, dan Laporan Akhir Swakelola</w:t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02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✓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</w:tcPr>
          <w:p>
            <w:pPr>
              <w:spacing w:before="160" w:line="276" w:lineRule="auto"/>
              <w:jc w:val="left"/>
            </w:pPr>
            <w:r>
              <w:rPr>
                <w:rFonts w:ascii="Arial" w:hAnsi="Arial"/>
                <w:sz w:val="21"/>
              </w:rPr>
              <w:t>Disetujui oleh,</w:t>
              <w:br/>
            </w:r>
            <w:r>
              <w:rPr>
                <w:rFonts w:ascii="Arial" w:hAnsi="Arial"/>
                <w:b/>
                <w:sz w:val="21"/>
              </w:rPr>
              <w:t>Pejabat Pembuat Komitmen (PPK)</w:t>
              <w:br/>
              <w:t>Satker Pelaksanaan Prasarana Strategis Riau,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Nurhidayat Nugroho, S.Ars.</w:t>
              <w:br/>
            </w:r>
            <w:r>
              <w:rPr>
                <w:rFonts w:ascii="Arial" w:hAnsi="Arial"/>
                <w:sz w:val="21"/>
              </w:rPr>
              <w:t>NIP. 19901221 201802 1 001</w:t>
            </w:r>
          </w:p>
        </w:tc>
        <w:tc>
          <w:tcPr>
            <w:tcW w:type="dxa" w:w="4677"/>
          </w:tcPr>
          <w:p>
            <w:pPr>
              <w:spacing w:before="160" w:line="276" w:lineRule="auto"/>
              <w:jc w:val="left"/>
            </w:pPr>
            <w:r>
              <w:rPr>
                <w:rFonts w:ascii="Arial" w:hAnsi="Arial"/>
                <w:sz w:val="21"/>
              </w:rPr>
              <w:t>Pekanbaru, 24 September 2025</w:t>
              <w:br/>
              <w:t>Disusun oleh,</w:t>
              <w:br/>
            </w:r>
            <w:r>
              <w:rPr>
                <w:rFonts w:ascii="Arial" w:hAnsi="Arial"/>
                <w:b/>
                <w:sz w:val="21"/>
              </w:rPr>
              <w:t>Ketua Tim Persiapan Swakelola,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Nurulia Sefriandari, S.T.</w:t>
              <w:br/>
            </w:r>
            <w:r>
              <w:rPr>
                <w:rFonts w:ascii="Arial" w:hAnsi="Arial"/>
                <w:sz w:val="21"/>
              </w:rPr>
              <w:t>NIP. 19950912 202012 2 004</w:t>
            </w:r>
          </w:p>
        </w:tc>
      </w:tr>
    </w:tbl>
    <w:sectPr w:rsidR="00FC693F" w:rsidRPr="0006063C" w:rsidSect="00034616">
      <w:pgSz w:w="11906" w:h="16838"/>
      <w:pgMar w:top="1020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