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REKAPITULASI REALISASI ANGGARAN DIBANDINGKAN DENGAN RAB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ADMINISTRASI KEGIATAN PEMBANGUNAN GEDUNG SPPG PROVINSI RIAU</w:t>
      </w:r>
    </w:p>
    <w:p>
      <w:pPr>
        <w:spacing w:before="0" w:after="200" w:line="276" w:lineRule="auto"/>
        <w:jc w:val="center"/>
      </w:pPr>
      <w:r>
        <w:rPr>
          <w:rFonts w:ascii="Arial" w:hAnsi="Arial"/>
          <w:b/>
          <w:sz w:val="22"/>
        </w:rPr>
        <w:t>SATUAN KERJA PELAKSANAAN PRASARANA STRATEGIS RIAU TA 2025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Berikut adalah rincian rekapitulasi perbandingan antara Pagu Rencana Anggaran Biaya (RAB) dengan Realisasi Anggaran (berdasarkan 11 SPM/SP2D definitif) pada paket Swakelola Tipe I Administrasi Kegiatan Pembangunan Gedung SPPG Provinsi Riau Tahun Anggaran 2025: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/>
          <w:cantSplit/>
        </w:trPr>
        <w:tc>
          <w:tcPr>
            <w:tcW w:type="dxa" w:w="56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141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Kode Akun / No. SPM</w:t>
            </w:r>
          </w:p>
        </w:tc>
        <w:tc>
          <w:tcPr>
            <w:tcW w:type="dxa" w:w="3628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Komponen RAB &amp; Realisasi Transaksi</w:t>
            </w:r>
          </w:p>
        </w:tc>
        <w:tc>
          <w:tcPr>
            <w:tcW w:type="dxa" w:w="124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Pagu RAB (Rp)</w:t>
            </w:r>
          </w:p>
        </w:tc>
        <w:tc>
          <w:tcPr>
            <w:tcW w:type="dxa" w:w="124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Realisasi (Rp)</w:t>
            </w:r>
          </w:p>
        </w:tc>
        <w:tc>
          <w:tcPr>
            <w:tcW w:type="dxa" w:w="124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Sisa Pagu (Rp)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I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521211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BELANJA BAHAN (Sub-Total Akun 521211)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45.320.000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20.235.000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25.085.000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1.1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00315A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Pengadaan Alat Tulis Kantor (ATK) Kegiatan Administrasi SPPG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10.750.000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1.2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00349A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Pengadaan Computer Supplies (Tinta &amp; Toner) Kegiatan SPPG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9.485.000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II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521213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BELANJA HONOR OUTPUT KEGIATAN (Sub-Total Akun 521213)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43.200.000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43.200.000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III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524111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BELANJA PERJALANAN DINAS BIASA (Sub-Total Akun 524111)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225.730.000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114.974.100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110.755.900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3.1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00253A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Koordinasi Teknis Pembangunan SPPG ke Jakarta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14.374.129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3.2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00269A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Survei &amp; Pendampingan Lokasi SPPG Kab. Kampar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16.382.100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3.3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00282A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Koordinasi &amp; Konsultasi Teknis SPPG ke Jakarta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15.619.299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3.4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00285A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Perjalanan Dinas Survei Kesiapan Lokasi SPPG Kota Dumai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9.480.000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3.5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00338A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Monitoring &amp; Evaluasi SPPG Kab. Kampar dan Siak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15.860.000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3.6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00383A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Koordinasi Teknis Pembangunan SPPG ke Medan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10.671.564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3.7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00399A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Monitoring Lapangan Pembangunan SPPG Kota Dumai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11.737.008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3.8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00419A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Monitoring Akhir Pembangunan SPPG Provinsi Riau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20.850.000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IV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524113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PERJALANAN DINAS DALAM KOTA (Sub-Total Akun 524113)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9.750.000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5.950.000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3.800.000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4.1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SPM 00237A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Perjalanan Dinas Dalam Kota Survei Lokasi SPPG Kota Pekanbaru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5.950.000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V</w:t>
            </w:r>
          </w:p>
        </w:tc>
        <w:tc>
          <w:tcPr>
            <w:tcW w:type="dxa" w:w="141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524114</w:t>
            </w:r>
          </w:p>
        </w:tc>
        <w:tc>
          <w:tcPr>
            <w:tcW w:type="dxa" w:w="36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BELANJA PERJALANAN DINAS PAKET MEETING (Sub-Total Akun 524114)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89.000.000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0</w:t>
            </w:r>
          </w:p>
        </w:tc>
        <w:tc>
          <w:tcPr>
            <w:tcW w:type="dxa" w:w="124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 w:val="0"/>
                <w:sz w:val="19"/>
              </w:rPr>
              <w:t>89.000.000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TOTAL</w:t>
            </w:r>
          </w:p>
        </w:tc>
        <w:tc>
          <w:tcPr>
            <w:tcW w:type="dxa" w:w="141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3628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/>
                <w:sz w:val="19"/>
              </w:rPr>
              <w:t>TOTAL KEGIATAN ADMINISTRASI SPPG TA 2025</w:t>
            </w:r>
          </w:p>
        </w:tc>
        <w:tc>
          <w:tcPr>
            <w:tcW w:type="dxa" w:w="124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/>
                <w:sz w:val="19"/>
              </w:rPr>
              <w:t>413.000.000</w:t>
            </w:r>
          </w:p>
        </w:tc>
        <w:tc>
          <w:tcPr>
            <w:tcW w:type="dxa" w:w="124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/>
                <w:sz w:val="19"/>
              </w:rPr>
              <w:t>141.159.100</w:t>
            </w:r>
          </w:p>
        </w:tc>
        <w:tc>
          <w:tcPr>
            <w:tcW w:type="dxa" w:w="1247"/>
            <w:vAlign w:val="center"/>
            <w:shd w:fill="F2F4F8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b/>
                <w:sz w:val="19"/>
              </w:rPr>
              <w:t>271.840.900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Disahkan oleh,</w:t>
              <w:br/>
            </w:r>
            <w:r>
              <w:rPr>
                <w:rFonts w:ascii="Arial" w:hAnsi="Arial"/>
                <w:b/>
                <w:sz w:val="21"/>
              </w:rPr>
              <w:t>Pejabat Pembuat Komitmen (PPK)</w:t>
              <w:br/>
              <w:t>Satker Pelaksanaan Prasarana Strategis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Nurhidayat Nugroho, S.Ars.</w:t>
              <w:br/>
            </w:r>
            <w:r>
              <w:rPr>
                <w:rFonts w:ascii="Arial" w:hAnsi="Arial"/>
                <w:sz w:val="21"/>
              </w:rPr>
              <w:t>NIP. 19901221 201802 1 001</w:t>
            </w:r>
          </w:p>
        </w:tc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22 Desember 2025</w:t>
              <w:br/>
              <w:t>Diverifikasi oleh,</w:t>
              <w:br/>
            </w:r>
            <w:r>
              <w:rPr>
                <w:rFonts w:ascii="Arial" w:hAnsi="Arial"/>
                <w:b/>
                <w:sz w:val="21"/>
              </w:rPr>
              <w:t>Bendahara Pengeluaran Satker PPS Riau,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Kh. Sri Handayani, S.Si., M.T.</w:t>
              <w:br/>
            </w:r>
            <w:r>
              <w:rPr>
                <w:rFonts w:ascii="Arial" w:hAnsi="Arial"/>
                <w:sz w:val="21"/>
              </w:rPr>
              <w:t>NIP. 19820402 201412 2 002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