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876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5466518_6770018a33b3f91eebd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 w:line="276" w:lineRule="auto"/>
        <w:jc w:val="center"/>
      </w:pPr>
      <w:r>
        <w:rPr>
          <w:rFonts w:ascii="Arial" w:hAnsi="Arial"/>
          <w:b/>
          <w:sz w:val="23"/>
        </w:rPr>
        <w:t>BERITA ACARA PENCATATAN DAN PENYERAHAN BARANG PERSEDIAAN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sz w:val="22"/>
        </w:rPr>
        <w:t>KEGIATAN SWAKELOLA TIPE I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sz w:val="22"/>
        </w:rPr>
        <w:t>ADMINISTRASI KEGIATAN PEMBANGUNAN GEDUNG SPPG PROVINSI RIAU TA 2025</w:t>
      </w:r>
    </w:p>
    <w:p>
      <w:pPr>
        <w:spacing w:before="40" w:after="200" w:line="276" w:lineRule="auto"/>
        <w:jc w:val="center"/>
      </w:pPr>
      <w:r>
        <w:rPr>
          <w:rFonts w:ascii="Arial" w:hAnsi="Arial"/>
          <w:b/>
          <w:sz w:val="21"/>
        </w:rPr>
        <w:t>NOMOR : 01/BA-PERSEDIAAN/SWK-SPPG/2025</w:t>
      </w: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Pada hari ini, Selasa tanggal Dua Puluh Tiga bulan Desember tahun Dua Ribu Dua Puluh Lima (23-12-2025), bertempat di Kantor Satuan Kerja Pelaksanaan Prasarana Strategis Riau, telah dilaksanakan pemeriksaan dan pencatatan mutasi barang persediaan habis pakai yang diperoleh dari pelaksanaan kegiatan Swakelola Tipe I Administrasi Kegiatan Pembangunan Gedung SPPG Provinsi Riau Tahun Anggaran 2025.</w:t>
      </w:r>
    </w:p>
    <w:p>
      <w:pPr>
        <w:keepNext/>
        <w:spacing w:before="160" w:after="80"/>
        <w:jc w:val="left"/>
      </w:pPr>
      <w:r>
        <w:rPr>
          <w:rFonts w:ascii="Arial" w:hAnsi="Arial"/>
          <w:b/>
          <w:sz w:val="21"/>
        </w:rPr>
        <w:t>I. RINCIAN PENCATATAN MUTASI BARANG PERSEDIAAN &amp; ASET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/>
          <w:cantSplit/>
        </w:trPr>
        <w:tc>
          <w:tcPr>
            <w:tcW w:type="dxa" w:w="454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No.</w:t>
            </w:r>
          </w:p>
        </w:tc>
        <w:tc>
          <w:tcPr>
            <w:tcW w:type="dxa" w:w="1814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Kategori Barang / Kode Akun</w:t>
            </w:r>
          </w:p>
        </w:tc>
        <w:tc>
          <w:tcPr>
            <w:tcW w:type="dxa" w:w="2551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Uraian Jenis Barang</w:t>
            </w:r>
          </w:p>
        </w:tc>
        <w:tc>
          <w:tcPr>
            <w:tcW w:type="dxa" w:w="1304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Nilai Perolehan (Rp)</w:t>
            </w:r>
          </w:p>
        </w:tc>
        <w:tc>
          <w:tcPr>
            <w:tcW w:type="dxa" w:w="175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Penggunaan Operasional</w:t>
            </w:r>
          </w:p>
        </w:tc>
        <w:tc>
          <w:tcPr>
            <w:tcW w:type="dxa" w:w="1474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Status Akhir Persediaan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Barang Habis Pakai</w:t>
              <w:br/>
              <w:t>Alat Tulis Kantor</w:t>
              <w:br/>
              <w:t>(521211 - SPM 00315A)</w:t>
            </w:r>
          </w:p>
        </w:tc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Kertas HVS F4/A4, Odner Bantex, Map Binder, Kertas Jilid, Plastik Mika, Lakban, Pena, Pensil, Stapler, dan Klip.</w:t>
            </w:r>
          </w:p>
        </w:tc>
        <w:tc>
          <w:tcPr>
            <w:tcW w:type="dxa" w:w="130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10.750.000</w:t>
            </w:r>
          </w:p>
        </w:tc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Digunakan untuk penggandaan dan penjilidan dokumen tender, kontrak, dan laporan SPPG.</w:t>
            </w:r>
          </w:p>
        </w:tc>
        <w:tc>
          <w:tcPr>
            <w:tcW w:type="dxa" w:w="147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Tercatat pada Aplikasi SAKTI Modul Persediaan &amp; Habis Pakai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Barang Habis Pakai</w:t>
              <w:br/>
              <w:t>Computer Supplies</w:t>
              <w:br/>
              <w:t>(521211 - SPM 00349A)</w:t>
            </w:r>
          </w:p>
        </w:tc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Tinta Printer Epson Original, Toner Cartridge LaserJet, dan perlengkapan cetak laporan.</w:t>
            </w:r>
          </w:p>
        </w:tc>
        <w:tc>
          <w:tcPr>
            <w:tcW w:type="dxa" w:w="130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9.485.000</w:t>
            </w:r>
          </w:p>
        </w:tc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Digunakan untuk pencetakan dokumen KAK, RAB, laporan survei, dan laporan akhir SPPG.</w:t>
            </w:r>
          </w:p>
        </w:tc>
        <w:tc>
          <w:tcPr>
            <w:tcW w:type="dxa" w:w="147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Tercatat pada Aplikasi SAKTI Modul Persediaan &amp; Habis Pakai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Aset Tetap / Barang Milik Negara (BMN)</w:t>
              <w:br/>
              <w:t>(Akun 53xxxx)</w:t>
            </w:r>
          </w:p>
        </w:tc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Tidak terdapat pengadaan Belanja Modal / Aset Tetap baru pada paket kegiatan ini.</w:t>
            </w:r>
          </w:p>
        </w:tc>
        <w:tc>
          <w:tcPr>
            <w:tcW w:type="dxa" w:w="130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0</w:t>
            </w:r>
          </w:p>
        </w:tc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47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Nihil (Tidak Menambah Aset Tetap BMN)</w:t>
            </w:r>
          </w:p>
        </w:tc>
      </w:tr>
    </w:tbl>
    <w:p>
      <w:pPr>
        <w:spacing w:before="0" w:after="120"/>
      </w:pP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Demikian Berita Acara Pencatatan dan Penyerahan Barang Persediaan ini dibuat dengan sebenarnya sebagai kelengkapan pertanggungjawaban akhir penyelenggaraan Swakelola Tipe 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</w:tcPr>
          <w:p>
            <w:pPr>
              <w:spacing w:before="160" w:line="276" w:lineRule="auto"/>
              <w:jc w:val="left"/>
            </w:pPr>
            <w:r>
              <w:rPr>
                <w:rFonts w:ascii="Arial" w:hAnsi="Arial"/>
                <w:sz w:val="21"/>
              </w:rPr>
              <w:t>Mengetahui / Menyetujui,</w:t>
              <w:br/>
            </w:r>
            <w:r>
              <w:rPr>
                <w:rFonts w:ascii="Arial" w:hAnsi="Arial"/>
                <w:b/>
                <w:sz w:val="21"/>
              </w:rPr>
              <w:t>Pejabat Pembuat Komitmen (PPK)</w:t>
              <w:br/>
              <w:t>Satker Pelaksanaan Prasarana Strategis Riau,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Nurhidayat Nugroho, S.Ars.</w:t>
              <w:br/>
            </w:r>
            <w:r>
              <w:rPr>
                <w:rFonts w:ascii="Arial" w:hAnsi="Arial"/>
                <w:sz w:val="21"/>
              </w:rPr>
              <w:t>NIP. 19901221 201802 1 001</w:t>
            </w:r>
          </w:p>
        </w:tc>
        <w:tc>
          <w:tcPr>
            <w:tcW w:type="dxa" w:w="4677"/>
          </w:tcPr>
          <w:p>
            <w:pPr>
              <w:spacing w:before="160" w:line="276" w:lineRule="auto"/>
              <w:jc w:val="left"/>
            </w:pPr>
            <w:r>
              <w:rPr>
                <w:rFonts w:ascii="Arial" w:hAnsi="Arial"/>
                <w:sz w:val="21"/>
              </w:rPr>
              <w:t>Pekanbaru, 23 Desember 2025</w:t>
              <w:br/>
              <w:t>Petugas Pengelola Administrasi,</w:t>
              <w:br/>
            </w:r>
            <w:r>
              <w:rPr>
                <w:rFonts w:ascii="Arial" w:hAnsi="Arial"/>
                <w:b/>
                <w:sz w:val="21"/>
              </w:rPr>
              <w:t>Anggota Tim Pelaksana Swakelola,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Noni Septiani, S.T.</w:t>
              <w:br/>
            </w:r>
            <w:r>
              <w:rPr>
                <w:rFonts w:ascii="Arial" w:hAnsi="Arial"/>
                <w:sz w:val="21"/>
              </w:rPr>
              <w:t>NIP. 19930914 202506 2 008</w:t>
            </w:r>
          </w:p>
        </w:tc>
      </w:tr>
    </w:tbl>
    <w:sectPr w:rsidR="00FC693F" w:rsidRPr="0006063C" w:rsidSect="00034616">
      <w:pgSz w:w="11906" w:h="16838"/>
      <w:pgMar w:top="1020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