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sz w:val="22"/>
        </w:rPr>
        <w:t>KEMENTERIAN PEKERJAAN UMUM</w:t>
        <w:br/>
        <w:t>DIREKTORAT JENDERAL PRASARANA STRATEGIS</w:t>
        <w:br/>
        <w:t>SATUAN KERJA PELAKSANAAN PRASARANA STRATEGIS RIAU</w:t>
        <w:br/>
      </w:r>
    </w:p>
    <w:p>
      <w:pPr>
        <w:spacing w:before="0" w:after="160"/>
        <w:jc w:val="center"/>
      </w:pPr>
      <w:r>
        <w:rPr>
          <w:rFonts w:ascii="Arial" w:hAnsi="Arial"/>
          <w:color w:val="787878"/>
          <w:sz w:val="17"/>
        </w:rPr>
        <w:t>Jalan Bakti, Ruko Komplek Mutiara Asri Garden, Sidomulyo Timur, Marpoyan Damai, Pekanbaru</w:t>
        <w:br/>
        <w:t>—————————————————————————————————————————————————————————————————</w:t>
      </w:r>
    </w:p>
    <w:p>
      <w:pPr>
        <w:spacing w:before="160" w:after="200"/>
        <w:jc w:val="center"/>
      </w:pPr>
      <w:r>
        <w:rPr>
          <w:rFonts w:ascii="Arial" w:hAnsi="Arial"/>
          <w:b/>
          <w:sz w:val="23"/>
        </w:rPr>
        <w:t>RINCIAN ANGGARAN BIAYA (RAB) FINAL</w:t>
        <w:br/>
      </w:r>
      <w:r>
        <w:rPr>
          <w:rFonts w:ascii="Arial" w:hAnsi="Arial"/>
          <w:b/>
          <w:sz w:val="23"/>
        </w:rPr>
        <w:t>ADMINISTRASI KEGIATAN PEMBANGUNAN GEDUNG SPPG PROVINSI RIAU</w:t>
        <w:br/>
      </w:r>
      <w:r>
        <w:rPr>
          <w:rFonts w:ascii="Arial" w:hAnsi="Arial"/>
          <w:b/>
          <w:sz w:val="23"/>
        </w:rPr>
        <w:t>TAHUN ANGGARAN 2025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0E0E0"/>
          </w:tcPr>
          <w:p>
            <w:r>
              <w:rPr>
                <w:rFonts w:ascii="Arial" w:hAnsi="Arial"/>
                <w:b/>
                <w:sz w:val="18"/>
              </w:rPr>
              <w:t>KODE AKUN</w:t>
            </w:r>
          </w:p>
        </w:tc>
        <w:tc>
          <w:tcPr>
            <w:tcW w:type="dxa" w:w="1728"/>
            <w:shd w:val="clear" w:color="auto" w:fill="E0E0E0"/>
          </w:tcPr>
          <w:p>
            <w:r>
              <w:rPr>
                <w:rFonts w:ascii="Arial" w:hAnsi="Arial"/>
                <w:b/>
                <w:sz w:val="18"/>
              </w:rPr>
              <w:t>URAIAN RINCIAN ANGGARAN</w:t>
            </w:r>
          </w:p>
        </w:tc>
        <w:tc>
          <w:tcPr>
            <w:tcW w:type="dxa" w:w="1728"/>
            <w:shd w:val="clear" w:color="auto" w:fill="E0E0E0"/>
          </w:tcPr>
          <w:p>
            <w:r>
              <w:rPr>
                <w:rFonts w:ascii="Arial" w:hAnsi="Arial"/>
                <w:b/>
                <w:sz w:val="18"/>
              </w:rPr>
              <w:t>VOL</w:t>
            </w:r>
          </w:p>
        </w:tc>
        <w:tc>
          <w:tcPr>
            <w:tcW w:type="dxa" w:w="1728"/>
            <w:shd w:val="clear" w:color="auto" w:fill="E0E0E0"/>
          </w:tcPr>
          <w:p>
            <w:r>
              <w:rPr>
                <w:rFonts w:ascii="Arial" w:hAnsi="Arial"/>
                <w:b/>
                <w:sz w:val="18"/>
              </w:rPr>
              <w:t>SATUAN (Rp)</w:t>
            </w:r>
          </w:p>
        </w:tc>
        <w:tc>
          <w:tcPr>
            <w:tcW w:type="dxa" w:w="1728"/>
            <w:shd w:val="clear" w:color="auto" w:fill="E0E0E0"/>
          </w:tcPr>
          <w:p>
            <w:r>
              <w:rPr>
                <w:rFonts w:ascii="Arial" w:hAnsi="Arial"/>
                <w:b/>
                <w:sz w:val="18"/>
              </w:rPr>
              <w:t>TOTAL (Rp)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521211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Belanja Bahan (ATK Kantor SPPG)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4 Bln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3.000.000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12.000.000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521211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Belanja Bahan (Supplies Komputer SPPG)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4 Bln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3.000.000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12.000.000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521211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Dokumentasi dan Penggandaan Pelaporan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1 Pkt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8.700.000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8.700.000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521811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Barang Konsumsi / Konsumsi Rapat Koordinasi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160 OK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75.000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12.000.000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522131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Belanja Jasa Profesi Konsultan Individual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3 OB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5.000.000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15.000.000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522115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Pendampingan Hukum Kejaksaan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16 OJ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900.000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14.400.000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524111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Perjalanan Dinas Luar Provinsi (Tiket &amp; Penginapan)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15 OK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3.016.000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45.240.000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524111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Uang Harian &amp; Transport Monitoring Wilayah (Riau)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360 OH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370.000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133.200.000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524111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Sewa Kendaraan Operasional Lapangan (Kampar/Siak/Dumai)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40 UH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600.000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24.000.000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524111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Biaya Penginapan Perjadin Luar Kota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160 OK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500.000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80.000.000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524111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Transportasi Terminal / Bandara Luar Daerah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40 OK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109.000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4.360.000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524113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Perjalanan Dinas Dalam Kota Tim PPK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80 OH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150.000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12.000.000</w:t>
            </w:r>
          </w:p>
        </w:tc>
      </w:tr>
      <w:tr>
        <w:tc>
          <w:tcPr>
            <w:tcW w:type="dxa" w:w="1728"/>
            <w:shd w:val="clear" w:color="auto" w:fill="FFF0D0"/>
          </w:tcPr>
          <w:p>
            <w:r>
              <w:rPr>
                <w:rFonts w:ascii="Arial" w:hAnsi="Arial"/>
                <w:b/>
                <w:sz w:val="17"/>
              </w:rPr>
              <w:t>TOTAL</w:t>
            </w:r>
          </w:p>
        </w:tc>
        <w:tc>
          <w:tcPr>
            <w:tcW w:type="dxa" w:w="1728"/>
            <w:shd w:val="clear" w:color="auto" w:fill="FFF0D0"/>
          </w:tcPr>
          <w:p>
            <w:r>
              <w:rPr>
                <w:rFonts w:ascii="Arial" w:hAnsi="Arial"/>
                <w:b/>
                <w:sz w:val="17"/>
              </w:rPr>
              <w:t>TOTAL ALOKASI PAGU SWAKELOLA SPPG TA 2025</w:t>
            </w:r>
          </w:p>
        </w:tc>
        <w:tc>
          <w:tcPr>
            <w:tcW w:type="dxa" w:w="1728"/>
            <w:shd w:val="clear" w:color="auto" w:fill="FFF0D0"/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28"/>
            <w:shd w:val="clear" w:color="auto" w:fill="FFF0D0"/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28"/>
            <w:shd w:val="clear" w:color="auto" w:fill="FFF0D0"/>
          </w:tcPr>
          <w:p>
            <w:r>
              <w:rPr>
                <w:rFonts w:ascii="Arial" w:hAnsi="Arial"/>
                <w:b/>
                <w:sz w:val="17"/>
              </w:rPr>
              <w:t>413.000.000</w:t>
            </w:r>
          </w:p>
        </w:tc>
      </w:tr>
    </w:tbl>
    <w:p>
      <w:pPr>
        <w:spacing w:before="280" w:after="80"/>
        <w:jc w:val="right"/>
      </w:pPr>
      <w:r>
        <w:rPr>
          <w:rFonts w:ascii="Arial" w:hAnsi="Arial"/>
          <w:sz w:val="20"/>
        </w:rPr>
        <w:t>Pekanbaru, 25 September 2025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Ketua Tim Persiapan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Pejabat Pembuat Komitmen</w:t>
              <w:br/>
              <w:t>Pelaksanaan Prasarana Strategis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br/>
              <w:br/>
              <w:br/>
              <w:br/>
              <w:t>Nurulia Sefriandari, S.T.</w:t>
              <w:br/>
              <w:t>NIP. -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br/>
              <w:br/>
              <w:br/>
              <w:br/>
              <w:t>Nurhidayat Nugroho, S.Ars.</w:t>
              <w:br/>
              <w:t>NIP. 19901221 201802 1 001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