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LAPORAN HASIL PENGAWASAN SWAKELOLA TIPE I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NOMOR : 03/LAP-WAS/SWK-SPPG/2025</w:t>
      </w:r>
    </w:p>
    <w:p>
      <w:r>
        <w:rPr>
          <w:rFonts w:ascii="Arial" w:hAnsi="Arial"/>
          <w:sz w:val="19"/>
        </w:rPr>
        <w:t>Berdasarkan Surat Keputusan KPA Satker Pelaksanaan Prasarana Strategis Riau Nomor: 28/KPTS/SATKER-PPS.RIAU/2025 tentang Penetapan Penyelenggara Swakelola, Tim Pengawas telah melaksanakan pengawasan berkala dan pengujian administrasi atas pelaksanaan kegiatan Swakelola Tipe I Administrasi Kegiatan Pembangunan Gedung SPPG Provinsi Riau TA 2025.</w:t>
        <w:br/>
        <w:br/>
        <w:t>I. RUANG LINGKUP PENGAWASAN</w:t>
        <w:br/>
        <w:t>1. Pengawasan kemajuan fisik pekerjaan administrasi dan lapangan terhadap jadwal rencana kerja.</w:t>
        <w:br/>
        <w:t>2. Pengawasan kepatuhan pengadaan barang persediaan ATK dan supplies komputer terhadap spesifikasi teknis dan standar harga yang berlaku.</w:t>
        <w:br/>
        <w:t>3. Pengawasan dan verifikasi akuntabilitas belanja perjalanan dinas biasa dan dalam kota (surat tugas, kuitansi, riil expense, boarding pass, dan dokumentasi lapangan).</w:t>
        <w:br/>
        <w:t>4. Pengawasan pemotongan dan penyetoran kewajiban perpajakan negara (PPN dan PPh).</w:t>
        <w:br/>
        <w:br/>
        <w:t>II. HASIL TEMUAN PENGAWASAN</w:t>
        <w:br/>
        <w:t>1. Kepatuhan Jadwal: Seluruh kegiatan terlaksana dalam kurun waktu September s/d Desember 2025 tanpa ada keterlambatan output.</w:t>
        <w:br/>
        <w:t>2. Kesesuaian Fisik &amp; Administrasi: Bahan ATK dan suplies komputer telah diterima dalam keadaan baik dan telah digunakan untuk menyusun berkas administrasi tender dan laporan teknis SPPG.</w:t>
        <w:br/>
        <w:t>3. Realisasi Keuangan: Realisasi anggaran belanja yang sah adalah sebesar Rp 141.159.100,- dari total pagu Rp 413.000.000,-. Sisa anggaran sebesar Rp 271.840.900,- merupakan efisiensi belanja yang tidak direalisasikan dan tetap berada di kas negara.</w:t>
        <w:br/>
        <w:br/>
        <w:t>III. REKOMENDASI TIM PENGAWAS</w:t>
        <w:br/>
        <w:t>Tim Pengawas menyatakan bahwa pelaksanaan kegiatan telah memenuhi ketentuan perundang-undangan dan layak untuk diproses Serah Terima Hasil Pekerjaan (BAST) kepada Pejabat Pembuat Komitmen (PPK).</w:t>
      </w:r>
    </w:p>
    <w:p>
      <w:pPr>
        <w:spacing w:before="280" w:after="80"/>
        <w:jc w:val="right"/>
      </w:pPr>
      <w:r>
        <w:rPr>
          <w:rFonts w:ascii="Arial" w:hAnsi="Arial"/>
          <w:sz w:val="20"/>
        </w:rPr>
        <w:t>Pekanbaru, 19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Anggota Tim Pengawas</w:t>
              <w:br/>
              <w:t>(Bendahara Pengeluaran)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Pengawas</w:t>
              <w:br/>
              <w:t>(Pejabat Penandatangan SPM)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Kh. Sri Handayani, S.Si., M.T.</w:t>
              <w:br/>
              <w:t>NIP. 19820402 201412 2 002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Hendra, S.T.</w:t>
              <w:br/>
              <w:t>NIP. 19770909 200902 1 005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