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2"/>
        </w:rPr>
        <w:t>KEMENTERIAN PEKERJAAN UMUM</w:t>
        <w:br/>
        <w:t>DIREKTORAT JENDERAL PRASARANA STRATEGIS</w:t>
        <w:br/>
        <w:t>SATUAN KERJA PELAKSANAAN PRASARANA STRATEGIS RIAU</w:t>
        <w:br/>
      </w:r>
    </w:p>
    <w:p>
      <w:pPr>
        <w:spacing w:before="0" w:after="160"/>
        <w:jc w:val="center"/>
      </w:pPr>
      <w:r>
        <w:rPr>
          <w:rFonts w:ascii="Arial" w:hAnsi="Arial"/>
          <w:color w:val="787878"/>
          <w:sz w:val="17"/>
        </w:rPr>
        <w:t>Jalan Bakti, Ruko Komplek Mutiara Asri Garden, Sidomulyo Timur, Marpoyan Damai, Pekanbaru</w:t>
        <w:br/>
        <w:t>—————————————————————————————————————————————————————————————————</w:t>
      </w:r>
    </w:p>
    <w:p>
      <w:pPr>
        <w:spacing w:before="160" w:after="200"/>
        <w:jc w:val="center"/>
      </w:pPr>
      <w:r>
        <w:rPr>
          <w:rFonts w:ascii="Arial" w:hAnsi="Arial"/>
          <w:b/>
          <w:sz w:val="23"/>
        </w:rPr>
        <w:t>CATATAN EVALUASI PENGENDALIAN DAN BUKTI TINDAK LANJUT</w:t>
        <w:br/>
      </w:r>
      <w:r>
        <w:rPr>
          <w:rFonts w:ascii="Arial" w:hAnsi="Arial"/>
          <w:b/>
          <w:sz w:val="23"/>
        </w:rPr>
        <w:t>KEGIATAN SWAKELOLA TIPE I</w:t>
        <w:br/>
      </w:r>
      <w:r>
        <w:rPr>
          <w:rFonts w:ascii="Arial" w:hAnsi="Arial"/>
          <w:b/>
          <w:sz w:val="23"/>
        </w:rPr>
        <w:t>ADMINISTRASI KEGIATAN PEMBANGUNAN GEDUNG SPPG PROVINSI RIAU TA 2025</w:t>
      </w:r>
    </w:p>
    <w:p>
      <w:r>
        <w:rPr>
          <w:rFonts w:ascii="Arial" w:hAnsi="Arial"/>
          <w:sz w:val="19"/>
        </w:rPr>
        <w:t>I. EVALUASI DEVIASI FISIK DAN KEUANGAN</w:t>
        <w:br/>
        <w:t>1. Evaluasi Capaian Fisik: Tidak terdapat keterlambatan fisik maupun deviasi negatif terhadap jadwal pelaksanaan kegiatan. Seluruh tahapan monitoring dan pendampingan administrasi selesai tepat waktu sebelum penutupan tahun anggaran 2025.</w:t>
        <w:br/>
        <w:t>2. Evaluasi Capaian Keuangan: Terdapat perbedaan antara nilai Pagu Anggaran (Rp 413.000.000,-) dengan Realisasi Anggaran (Rp 141.159.100,-) dengan selisih Rp 271.840.900,-.</w:t>
        <w:br/>
        <w:br/>
        <w:t>II. PENJELASAN DAN BUKTI TINDAK LANJUT</w:t>
        <w:br/>
        <w:t>1. Penjelasan Selisih: Selisih pagu sebesar Rp 271.840.900,- bukan merupakan kegagalan output pekerjaan, melainkan bentuk efisiensi penggunaan keuangan negara berdasarkan prinsip pengeluaran riil (at cost) dan penyesuaian intensitas perjalanan dinas sesuai kebutuhan riil verifikasi calon lokasi SPPG yang telah ditetapkan BGN.</w:t>
        <w:br/>
        <w:t>2. Bukti Tindak Lanjut: Sisa pagu anggaran secara otomatis terkunci pada Sistem Perbendaharaan dan Anggaran Negara (SPAN) Kementerian Keuangan dan kembali ke Rekening Kas Umum Negara (RKUN) tanpa ada pencairan fiktif.</w:t>
        <w:br/>
        <w:t>3. Rekomendasi Tindak Lanjut Administrasi: Melengkapi dokumen tata kelola swakelola Tipe I secara menyeluruh dari tahap A hingga E untuk memenuhi standar tertib administrasi BPKP dan Inspektorat Jenderal Kementerian PU.</w:t>
      </w:r>
    </w:p>
    <w:p>
      <w:pPr>
        <w:spacing w:before="280" w:after="80"/>
        <w:jc w:val="right"/>
      </w:pPr>
      <w:r>
        <w:rPr>
          <w:rFonts w:ascii="Arial" w:hAnsi="Arial"/>
          <w:sz w:val="20"/>
        </w:rPr>
        <w:t>Pekanbaru, 19 Desember 2025</w:t>
      </w:r>
    </w:p>
    <w:tbl>
      <w:tblPr>
        <w:tblW w:type="auto" w:w="0"/>
        <w:jc w:val="center"/>
        <w:tblLook w:firstColumn="1" w:firstRow="1" w:lastColumn="0" w:lastRow="0" w:noHBand="0" w:noVBand="1" w:val="04A0"/>
      </w:tblPr>
      <w:tblGrid>
        <w:gridCol w:w="4608"/>
        <w:gridCol w:w="4608"/>
      </w:tblGrid>
      <w:tr>
        <w:tc>
          <w:tcPr>
            <w:tcW w:type="dxa" w:w="4320"/>
          </w:tcPr>
          <w:p>
            <w:pPr>
              <w:jc w:val="center"/>
            </w:pPr>
            <w:r>
              <w:rPr>
                <w:rFonts w:ascii="Arial" w:hAnsi="Arial"/>
                <w:b/>
                <w:sz w:val="20"/>
              </w:rPr>
              <w:t>Ketua Tim Pengawas</w:t>
            </w:r>
          </w:p>
        </w:tc>
        <w:tc>
          <w:tcPr>
            <w:tcW w:type="dxa" w:w="4320"/>
          </w:tcPr>
          <w:p>
            <w:pPr>
              <w:jc w:val="center"/>
            </w:pPr>
            <w:r>
              <w:rPr>
                <w:rFonts w:ascii="Arial" w:hAnsi="Arial"/>
                <w:b/>
                <w:sz w:val="20"/>
              </w:rPr>
              <w:t>Pejabat Pembuat Komitmen</w:t>
              <w:br/>
              <w:t>Pelaksanaan Prasarana Strategis</w:t>
            </w:r>
          </w:p>
        </w:tc>
      </w:tr>
      <w:tr>
        <w:tc>
          <w:tcPr>
            <w:tcW w:type="dxa" w:w="4320"/>
          </w:tcPr>
          <w:p>
            <w:pPr>
              <w:jc w:val="center"/>
            </w:pPr>
            <w:r>
              <w:rPr>
                <w:rFonts w:ascii="Arial" w:hAnsi="Arial"/>
                <w:b/>
                <w:sz w:val="20"/>
              </w:rPr>
              <w:br/>
              <w:br/>
              <w:br/>
              <w:br/>
              <w:t>Hendra, S.T.</w:t>
              <w:br/>
              <w:t>NIP. 19770909 200902 1 005</w:t>
            </w:r>
          </w:p>
        </w:tc>
        <w:tc>
          <w:tcPr>
            <w:tcW w:type="dxa" w:w="4320"/>
          </w:tcPr>
          <w:p>
            <w:pPr>
              <w:jc w:val="center"/>
            </w:pPr>
            <w:r>
              <w:rPr>
                <w:rFonts w:ascii="Arial" w:hAnsi="Arial"/>
                <w:b/>
                <w:sz w:val="20"/>
              </w:rPr>
              <w:br/>
              <w:br/>
              <w:br/>
              <w:br/>
              <w:t>Nurhidayat Nugroho, S.Ars.</w:t>
              <w:br/>
              <w:t>NIP. 19901221 201802 1 001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