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rial" w:hAnsi="Arial"/>
          <w:b/>
          <w:sz w:val="22"/>
        </w:rPr>
        <w:t>KEMENTERIAN PEKERJAAN UMUM</w:t>
        <w:br/>
        <w:t>DIREKTORAT JENDERAL PRASARANA STRATEGIS</w:t>
        <w:br/>
        <w:t>SATUAN KERJA PELAKSANAAN PRASARANA STRATEGIS RIAU</w:t>
        <w:br/>
      </w:r>
    </w:p>
    <w:p>
      <w:pPr>
        <w:spacing w:before="0" w:after="160"/>
        <w:jc w:val="center"/>
      </w:pPr>
      <w:r>
        <w:rPr>
          <w:rFonts w:ascii="Arial" w:hAnsi="Arial"/>
          <w:color w:val="787878"/>
          <w:sz w:val="17"/>
        </w:rPr>
        <w:t>Jalan Bakti, Ruko Komplek Mutiara Asri Garden, Sidomulyo Timur, Marpoyan Damai, Pekanbaru</w:t>
        <w:br/>
        <w:t>—————————————————————————————————————————————————————————————————</w:t>
      </w:r>
    </w:p>
    <w:p>
      <w:pPr>
        <w:spacing w:before="160" w:after="200"/>
        <w:jc w:val="center"/>
      </w:pPr>
      <w:r>
        <w:rPr>
          <w:rFonts w:ascii="Arial" w:hAnsi="Arial"/>
          <w:b/>
          <w:sz w:val="23"/>
        </w:rPr>
        <w:t>BERITA ACARA PENYELESAIAN PEMBAYARAN DAN PERPAJAKAN</w:t>
        <w:br/>
      </w:r>
      <w:r>
        <w:rPr>
          <w:rFonts w:ascii="Arial" w:hAnsi="Arial"/>
          <w:b/>
          <w:sz w:val="23"/>
        </w:rPr>
        <w:t>ADMINISTRASI KEGIATAN PEMBANGUNAN GEDUNG SPPG PROVINSI RIAU</w:t>
        <w:br/>
      </w:r>
      <w:r>
        <w:rPr>
          <w:rFonts w:ascii="Arial" w:hAnsi="Arial"/>
          <w:b/>
          <w:sz w:val="23"/>
        </w:rPr>
        <w:t>NOMOR : 02/BA-BAYAR/PPK-PPS/2025</w:t>
      </w:r>
    </w:p>
    <w:p>
      <w:r>
        <w:rPr>
          <w:rFonts w:ascii="Arial" w:hAnsi="Arial"/>
          <w:sz w:val="19"/>
        </w:rPr>
        <w:t>Pejabat Pembuat Komitmen (PPK) bersama Bendahara Pengeluaran Satker Pelaksanaan Prasarana Strategis Riau menerangkan bahwa:</w:t>
        <w:br/>
        <w:t>1. Seluruh tagihan belanja barang dan perjalanan dinas pada paket Administrasi Kegiatan Pembangunan Gedung SPPG Provinsi Riau TA 2025 telah diterbitkan Surat Perintah Membayar (SPM) dan telah terbit Surat Perintah Pencairan Dana (SP2D) oleh KPPN Pekanbaru dengan nilai total Rp 141.159.100,-.</w:t>
        <w:br/>
        <w:t>2. Seluruh kewajiban perpajakan negara (PPN dan PPh) yang timbul dari transaksi pengadaan bahan telah dipotong dan disetorkan ke Kas Negara sesuai kode billing dan Nomor Transaksi Penerimaan Negara (NTPN) yang sah.</w:t>
        <w:br/>
        <w:t>3. Tidak terdapat sisa kewajiban pembayaran, tagihan tertunda, atau sengketa pembayaran dengan pihak penyedia maupun pelaksana perjalanan dinas.</w:t>
      </w:r>
    </w:p>
    <w:p>
      <w:pPr>
        <w:spacing w:before="280" w:after="80"/>
        <w:jc w:val="right"/>
      </w:pPr>
      <w:r>
        <w:rPr>
          <w:rFonts w:ascii="Arial" w:hAnsi="Arial"/>
          <w:sz w:val="20"/>
        </w:rPr>
        <w:t>Pekanbaru, 23 Desember 2025</w:t>
      </w:r>
    </w:p>
    <w:tbl>
      <w:tblPr>
        <w:tblW w:type="auto" w:w="0"/>
        <w:jc w:val="center"/>
        <w:tblLook w:firstColumn="1" w:firstRow="1" w:lastColumn="0" w:lastRow="0" w:noHBand="0" w:noVBand="1" w:val="04A0"/>
      </w:tblPr>
      <w:tblGrid>
        <w:gridCol w:w="4608"/>
        <w:gridCol w:w="4608"/>
      </w:tblGrid>
      <w:tr>
        <w:tc>
          <w:tcPr>
            <w:tcW w:type="dxa" w:w="4320"/>
          </w:tcPr>
          <w:p>
            <w:pPr>
              <w:jc w:val="center"/>
            </w:pPr>
            <w:r>
              <w:rPr>
                <w:rFonts w:ascii="Arial" w:hAnsi="Arial"/>
                <w:b/>
                <w:sz w:val="20"/>
              </w:rPr>
              <w:t>Bendahara Pengeluaran</w:t>
            </w:r>
          </w:p>
        </w:tc>
        <w:tc>
          <w:tcPr>
            <w:tcW w:type="dxa" w:w="4320"/>
          </w:tcPr>
          <w:p>
            <w:pPr>
              <w:jc w:val="center"/>
            </w:pPr>
            <w:r>
              <w:rPr>
                <w:rFonts w:ascii="Arial" w:hAnsi="Arial"/>
                <w:b/>
                <w:sz w:val="20"/>
              </w:rPr>
              <w:t>Pejabat Pembuat Komitmen</w:t>
              <w:br/>
              <w:t>Pelaksanaan Prasarana Strategis</w:t>
            </w:r>
          </w:p>
        </w:tc>
      </w:tr>
      <w:tr>
        <w:tc>
          <w:tcPr>
            <w:tcW w:type="dxa" w:w="4320"/>
          </w:tcPr>
          <w:p>
            <w:pPr>
              <w:jc w:val="center"/>
            </w:pPr>
            <w:r>
              <w:rPr>
                <w:rFonts w:ascii="Arial" w:hAnsi="Arial"/>
                <w:b/>
                <w:sz w:val="20"/>
              </w:rPr>
              <w:br/>
              <w:br/>
              <w:br/>
              <w:br/>
              <w:t>Kh. Sri Handayani, S.Si., M.T.</w:t>
              <w:br/>
              <w:t>NIP. 19820402 201412 2 002</w:t>
            </w:r>
          </w:p>
        </w:tc>
        <w:tc>
          <w:tcPr>
            <w:tcW w:type="dxa" w:w="4320"/>
          </w:tcPr>
          <w:p>
            <w:pPr>
              <w:jc w:val="center"/>
            </w:pPr>
            <w:r>
              <w:rPr>
                <w:rFonts w:ascii="Arial" w:hAnsi="Arial"/>
                <w:b/>
                <w:sz w:val="20"/>
              </w:rPr>
              <w:br/>
              <w:br/>
              <w:br/>
              <w:br/>
              <w:t>Nurhidayat Nugroho, S.Ars.</w:t>
              <w:br/>
              <w:t>NIP. 19901221 201802 1 001</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