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40" w:lineRule="auto"/>
        <w:jc w:val="center"/>
      </w:pPr>
      <w:r>
        <w:drawing>
          <wp:inline xmlns:a="http://schemas.openxmlformats.org/drawingml/2006/main" xmlns:pic="http://schemas.openxmlformats.org/drawingml/2006/picture">
            <wp:extent cx="5940000" cy="876504"/>
            <wp:docPr id="1" name="Picture 1"/>
            <wp:cNvGraphicFramePr>
              <a:graphicFrameLocks noChangeAspect="1"/>
            </wp:cNvGraphicFramePr>
            <a:graphic>
              <a:graphicData uri="http://schemas.openxmlformats.org/drawingml/2006/picture">
                <pic:pic>
                  <pic:nvPicPr>
                    <pic:cNvPr id="0" name="1775466518_6770018a33b3f91eebd0.png"/>
                    <pic:cNvPicPr/>
                  </pic:nvPicPr>
                  <pic:blipFill>
                    <a:blip r:embed="rId9"/>
                    <a:stretch>
                      <a:fillRect/>
                    </a:stretch>
                  </pic:blipFill>
                  <pic:spPr>
                    <a:xfrm>
                      <a:off x="0" y="0"/>
                      <a:ext cx="5940000" cy="876504"/>
                    </a:xfrm>
                    <a:prstGeom prst="rect"/>
                  </pic:spPr>
                </pic:pic>
              </a:graphicData>
            </a:graphic>
          </wp:inline>
        </w:drawing>
      </w:r>
    </w:p>
    <w:p>
      <w:pPr>
        <w:spacing w:before="40" w:after="40" w:line="276" w:lineRule="auto"/>
        <w:jc w:val="center"/>
      </w:pPr>
      <w:r>
        <w:rPr>
          <w:rFonts w:ascii="Arial" w:hAnsi="Arial"/>
          <w:b/>
          <w:sz w:val="23"/>
        </w:rPr>
        <w:t>KERANGKA ACUAN KERJA (KAK) FINAL / TERM OF REFERENCE</w:t>
      </w:r>
    </w:p>
    <w:p>
      <w:pPr>
        <w:spacing w:before="0" w:after="40" w:line="276" w:lineRule="auto"/>
        <w:jc w:val="center"/>
      </w:pPr>
      <w:r>
        <w:rPr>
          <w:rFonts w:ascii="Arial" w:hAnsi="Arial"/>
          <w:b/>
          <w:sz w:val="22"/>
        </w:rPr>
        <w:t>ADMINISTRASI KEGIATAN PEMBANGUNAN GEDUNG SPPG PROVINSI RIAU</w:t>
      </w:r>
    </w:p>
    <w:p>
      <w:pPr>
        <w:spacing w:before="0" w:after="200" w:line="276" w:lineRule="auto"/>
        <w:jc w:val="center"/>
      </w:pPr>
      <w:r>
        <w:rPr>
          <w:rFonts w:ascii="Arial" w:hAnsi="Arial"/>
          <w:b/>
          <w:sz w:val="22"/>
        </w:rPr>
        <w:t>TAHUN ANGGARAN 2025</w:t>
      </w:r>
    </w:p>
    <w:p>
      <w:pPr>
        <w:keepNext/>
        <w:spacing w:before="160" w:after="80"/>
        <w:jc w:val="left"/>
      </w:pPr>
      <w:r>
        <w:rPr>
          <w:rFonts w:ascii="Arial" w:hAnsi="Arial"/>
          <w:b/>
          <w:sz w:val="21"/>
        </w:rPr>
        <w:t>I. IDENTITAS KEGIATAN</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18"/>
        <w:gridCol w:w="3118"/>
        <w:gridCol w:w="3118"/>
      </w:tblGrid>
      <w:tr>
        <w:tc>
          <w:tcPr>
            <w:tcW w:type="dxa" w:w="2721"/>
            <w:tcMar>
              <w:top w:w="45" w:type="dxa"/>
              <w:bottom w:w="45" w:type="dxa"/>
              <w:left w:w="20" w:type="dxa"/>
              <w:right w:w="20" w:type="dxa"/>
            </w:tcMar>
          </w:tcPr>
          <w:p>
            <w:pPr>
              <w:spacing w:before="0" w:after="20" w:line="276" w:lineRule="auto"/>
              <w:jc w:val="left"/>
            </w:pPr>
            <w:r>
              <w:rPr>
                <w:rFonts w:ascii="Arial" w:hAnsi="Arial"/>
                <w:b w:val="0"/>
                <w:sz w:val="21"/>
              </w:rPr>
              <w:t>Kementerian / Lembaga</w:t>
            </w:r>
          </w:p>
        </w:tc>
        <w:tc>
          <w:tcPr>
            <w:tcW w:type="dxa" w:w="255"/>
            <w:tcMar>
              <w:top w:w="45" w:type="dxa"/>
              <w:bottom w:w="45" w:type="dxa"/>
              <w:left w:w="20" w:type="dxa"/>
              <w:right w:w="20" w:type="dxa"/>
            </w:tcMar>
          </w:tcPr>
          <w:p>
            <w:pPr>
              <w:spacing w:before="0" w:after="20" w:line="276" w:lineRule="auto"/>
              <w:jc w:val="center"/>
            </w:pPr>
            <w:r>
              <w:rPr>
                <w:rFonts w:ascii="Arial" w:hAnsi="Arial"/>
                <w:sz w:val="21"/>
              </w:rPr>
              <w:t>:</w:t>
            </w:r>
          </w:p>
        </w:tc>
        <w:tc>
          <w:tcPr>
            <w:tcW w:type="dxa" w:w="6378"/>
            <w:tcMar>
              <w:top w:w="45" w:type="dxa"/>
              <w:bottom w:w="45" w:type="dxa"/>
              <w:left w:w="20" w:type="dxa"/>
              <w:right w:w="20" w:type="dxa"/>
            </w:tcMar>
          </w:tcPr>
          <w:p>
            <w:pPr>
              <w:spacing w:before="0" w:after="20" w:line="276" w:lineRule="auto"/>
              <w:jc w:val="both"/>
            </w:pPr>
            <w:r>
              <w:rPr>
                <w:rFonts w:ascii="Arial" w:hAnsi="Arial"/>
                <w:sz w:val="21"/>
              </w:rPr>
              <w:t>Kementerian Pekerjaan Umum</w:t>
            </w:r>
          </w:p>
        </w:tc>
      </w:tr>
      <w:tr>
        <w:tc>
          <w:tcPr>
            <w:tcW w:type="dxa" w:w="2721"/>
            <w:tcMar>
              <w:top w:w="45" w:type="dxa"/>
              <w:bottom w:w="45" w:type="dxa"/>
              <w:left w:w="20" w:type="dxa"/>
              <w:right w:w="20" w:type="dxa"/>
            </w:tcMar>
          </w:tcPr>
          <w:p>
            <w:pPr>
              <w:spacing w:before="0" w:after="20" w:line="276" w:lineRule="auto"/>
              <w:jc w:val="left"/>
            </w:pPr>
            <w:r>
              <w:rPr>
                <w:rFonts w:ascii="Arial" w:hAnsi="Arial"/>
                <w:b w:val="0"/>
                <w:sz w:val="21"/>
              </w:rPr>
              <w:t>Unit Eselon I</w:t>
            </w:r>
          </w:p>
        </w:tc>
        <w:tc>
          <w:tcPr>
            <w:tcW w:type="dxa" w:w="255"/>
            <w:tcMar>
              <w:top w:w="45" w:type="dxa"/>
              <w:bottom w:w="45" w:type="dxa"/>
              <w:left w:w="20" w:type="dxa"/>
              <w:right w:w="20" w:type="dxa"/>
            </w:tcMar>
          </w:tcPr>
          <w:p>
            <w:pPr>
              <w:spacing w:before="0" w:after="20" w:line="276" w:lineRule="auto"/>
              <w:jc w:val="center"/>
            </w:pPr>
            <w:r>
              <w:rPr>
                <w:rFonts w:ascii="Arial" w:hAnsi="Arial"/>
                <w:sz w:val="21"/>
              </w:rPr>
              <w:t>:</w:t>
            </w:r>
          </w:p>
        </w:tc>
        <w:tc>
          <w:tcPr>
            <w:tcW w:type="dxa" w:w="6378"/>
            <w:tcMar>
              <w:top w:w="45" w:type="dxa"/>
              <w:bottom w:w="45" w:type="dxa"/>
              <w:left w:w="20" w:type="dxa"/>
              <w:right w:w="20" w:type="dxa"/>
            </w:tcMar>
          </w:tcPr>
          <w:p>
            <w:pPr>
              <w:spacing w:before="0" w:after="20" w:line="276" w:lineRule="auto"/>
              <w:jc w:val="both"/>
            </w:pPr>
            <w:r>
              <w:rPr>
                <w:rFonts w:ascii="Arial" w:hAnsi="Arial"/>
                <w:sz w:val="21"/>
              </w:rPr>
              <w:t>Direktorat Jenderal Prasarana Strategis</w:t>
            </w:r>
          </w:p>
        </w:tc>
      </w:tr>
      <w:tr>
        <w:tc>
          <w:tcPr>
            <w:tcW w:type="dxa" w:w="2721"/>
            <w:tcMar>
              <w:top w:w="45" w:type="dxa"/>
              <w:bottom w:w="45" w:type="dxa"/>
              <w:left w:w="20" w:type="dxa"/>
              <w:right w:w="20" w:type="dxa"/>
            </w:tcMar>
          </w:tcPr>
          <w:p>
            <w:pPr>
              <w:spacing w:before="0" w:after="20" w:line="276" w:lineRule="auto"/>
              <w:jc w:val="left"/>
            </w:pPr>
            <w:r>
              <w:rPr>
                <w:rFonts w:ascii="Arial" w:hAnsi="Arial"/>
                <w:b w:val="0"/>
                <w:sz w:val="21"/>
              </w:rPr>
              <w:t>Satuan Kerja</w:t>
            </w:r>
          </w:p>
        </w:tc>
        <w:tc>
          <w:tcPr>
            <w:tcW w:type="dxa" w:w="255"/>
            <w:tcMar>
              <w:top w:w="45" w:type="dxa"/>
              <w:bottom w:w="45" w:type="dxa"/>
              <w:left w:w="20" w:type="dxa"/>
              <w:right w:w="20" w:type="dxa"/>
            </w:tcMar>
          </w:tcPr>
          <w:p>
            <w:pPr>
              <w:spacing w:before="0" w:after="20" w:line="276" w:lineRule="auto"/>
              <w:jc w:val="center"/>
            </w:pPr>
            <w:r>
              <w:rPr>
                <w:rFonts w:ascii="Arial" w:hAnsi="Arial"/>
                <w:sz w:val="21"/>
              </w:rPr>
              <w:t>:</w:t>
            </w:r>
          </w:p>
        </w:tc>
        <w:tc>
          <w:tcPr>
            <w:tcW w:type="dxa" w:w="6378"/>
            <w:tcMar>
              <w:top w:w="45" w:type="dxa"/>
              <w:bottom w:w="45" w:type="dxa"/>
              <w:left w:w="20" w:type="dxa"/>
              <w:right w:w="20" w:type="dxa"/>
            </w:tcMar>
          </w:tcPr>
          <w:p>
            <w:pPr>
              <w:spacing w:before="0" w:after="20" w:line="276" w:lineRule="auto"/>
              <w:jc w:val="both"/>
            </w:pPr>
            <w:r>
              <w:rPr>
                <w:rFonts w:ascii="Arial" w:hAnsi="Arial"/>
                <w:sz w:val="21"/>
              </w:rPr>
              <w:t>Satuan Kerja Pelaksanaan Prasarana Strategis Riau</w:t>
            </w:r>
          </w:p>
        </w:tc>
      </w:tr>
      <w:tr>
        <w:tc>
          <w:tcPr>
            <w:tcW w:type="dxa" w:w="2721"/>
            <w:tcMar>
              <w:top w:w="45" w:type="dxa"/>
              <w:bottom w:w="45" w:type="dxa"/>
              <w:left w:w="20" w:type="dxa"/>
              <w:right w:w="20" w:type="dxa"/>
            </w:tcMar>
          </w:tcPr>
          <w:p>
            <w:pPr>
              <w:spacing w:before="0" w:after="20" w:line="276" w:lineRule="auto"/>
              <w:jc w:val="left"/>
            </w:pPr>
            <w:r>
              <w:rPr>
                <w:rFonts w:ascii="Arial" w:hAnsi="Arial"/>
                <w:b w:val="0"/>
                <w:sz w:val="21"/>
              </w:rPr>
              <w:t>Nama Kegiatan</w:t>
            </w:r>
          </w:p>
        </w:tc>
        <w:tc>
          <w:tcPr>
            <w:tcW w:type="dxa" w:w="255"/>
            <w:tcMar>
              <w:top w:w="45" w:type="dxa"/>
              <w:bottom w:w="45" w:type="dxa"/>
              <w:left w:w="20" w:type="dxa"/>
              <w:right w:w="20" w:type="dxa"/>
            </w:tcMar>
          </w:tcPr>
          <w:p>
            <w:pPr>
              <w:spacing w:before="0" w:after="20" w:line="276" w:lineRule="auto"/>
              <w:jc w:val="center"/>
            </w:pPr>
            <w:r>
              <w:rPr>
                <w:rFonts w:ascii="Arial" w:hAnsi="Arial"/>
                <w:sz w:val="21"/>
              </w:rPr>
              <w:t>:</w:t>
            </w:r>
          </w:p>
        </w:tc>
        <w:tc>
          <w:tcPr>
            <w:tcW w:type="dxa" w:w="6378"/>
            <w:tcMar>
              <w:top w:w="45" w:type="dxa"/>
              <w:bottom w:w="45" w:type="dxa"/>
              <w:left w:w="20" w:type="dxa"/>
              <w:right w:w="20" w:type="dxa"/>
            </w:tcMar>
          </w:tcPr>
          <w:p>
            <w:pPr>
              <w:spacing w:before="0" w:after="20" w:line="276" w:lineRule="auto"/>
              <w:jc w:val="both"/>
            </w:pPr>
            <w:r>
              <w:rPr>
                <w:rFonts w:ascii="Arial" w:hAnsi="Arial"/>
                <w:sz w:val="21"/>
              </w:rPr>
              <w:t>Pembangunan dan Rehabilitasi Prasarana Strategis (7717)</w:t>
            </w:r>
          </w:p>
        </w:tc>
      </w:tr>
      <w:tr>
        <w:tc>
          <w:tcPr>
            <w:tcW w:type="dxa" w:w="2721"/>
            <w:tcMar>
              <w:top w:w="45" w:type="dxa"/>
              <w:bottom w:w="45" w:type="dxa"/>
              <w:left w:w="20" w:type="dxa"/>
              <w:right w:w="20" w:type="dxa"/>
            </w:tcMar>
          </w:tcPr>
          <w:p>
            <w:pPr>
              <w:spacing w:before="0" w:after="20" w:line="276" w:lineRule="auto"/>
              <w:jc w:val="left"/>
            </w:pPr>
            <w:r>
              <w:rPr>
                <w:rFonts w:ascii="Arial" w:hAnsi="Arial"/>
                <w:b w:val="0"/>
                <w:sz w:val="21"/>
              </w:rPr>
              <w:t>Rincian Output</w:t>
            </w:r>
          </w:p>
        </w:tc>
        <w:tc>
          <w:tcPr>
            <w:tcW w:type="dxa" w:w="255"/>
            <w:tcMar>
              <w:top w:w="45" w:type="dxa"/>
              <w:bottom w:w="45" w:type="dxa"/>
              <w:left w:w="20" w:type="dxa"/>
              <w:right w:w="20" w:type="dxa"/>
            </w:tcMar>
          </w:tcPr>
          <w:p>
            <w:pPr>
              <w:spacing w:before="0" w:after="20" w:line="276" w:lineRule="auto"/>
              <w:jc w:val="center"/>
            </w:pPr>
            <w:r>
              <w:rPr>
                <w:rFonts w:ascii="Arial" w:hAnsi="Arial"/>
                <w:sz w:val="21"/>
              </w:rPr>
              <w:t>:</w:t>
            </w:r>
          </w:p>
        </w:tc>
        <w:tc>
          <w:tcPr>
            <w:tcW w:type="dxa" w:w="6378"/>
            <w:tcMar>
              <w:top w:w="45" w:type="dxa"/>
              <w:bottom w:w="45" w:type="dxa"/>
              <w:left w:w="20" w:type="dxa"/>
              <w:right w:w="20" w:type="dxa"/>
            </w:tcMar>
          </w:tcPr>
          <w:p>
            <w:pPr>
              <w:spacing w:before="0" w:after="20" w:line="276" w:lineRule="auto"/>
              <w:jc w:val="both"/>
            </w:pPr>
            <w:r>
              <w:rPr>
                <w:rFonts w:ascii="Arial" w:hAnsi="Arial"/>
                <w:sz w:val="21"/>
              </w:rPr>
              <w:t>Pembangunan Gedung SPPG Provinsi Riau (7717.CBI.001)</w:t>
            </w:r>
          </w:p>
        </w:tc>
      </w:tr>
      <w:tr>
        <w:tc>
          <w:tcPr>
            <w:tcW w:type="dxa" w:w="2721"/>
            <w:tcMar>
              <w:top w:w="45" w:type="dxa"/>
              <w:bottom w:w="45" w:type="dxa"/>
              <w:left w:w="20" w:type="dxa"/>
              <w:right w:w="20" w:type="dxa"/>
            </w:tcMar>
          </w:tcPr>
          <w:p>
            <w:pPr>
              <w:spacing w:before="0" w:after="20" w:line="276" w:lineRule="auto"/>
              <w:jc w:val="left"/>
            </w:pPr>
            <w:r>
              <w:rPr>
                <w:rFonts w:ascii="Arial" w:hAnsi="Arial"/>
                <w:b w:val="0"/>
                <w:sz w:val="21"/>
              </w:rPr>
              <w:t>Komponen / Subkomponen</w:t>
            </w:r>
          </w:p>
        </w:tc>
        <w:tc>
          <w:tcPr>
            <w:tcW w:type="dxa" w:w="255"/>
            <w:tcMar>
              <w:top w:w="45" w:type="dxa"/>
              <w:bottom w:w="45" w:type="dxa"/>
              <w:left w:w="20" w:type="dxa"/>
              <w:right w:w="20" w:type="dxa"/>
            </w:tcMar>
          </w:tcPr>
          <w:p>
            <w:pPr>
              <w:spacing w:before="0" w:after="20" w:line="276" w:lineRule="auto"/>
              <w:jc w:val="center"/>
            </w:pPr>
            <w:r>
              <w:rPr>
                <w:rFonts w:ascii="Arial" w:hAnsi="Arial"/>
                <w:sz w:val="21"/>
              </w:rPr>
              <w:t>:</w:t>
            </w:r>
          </w:p>
        </w:tc>
        <w:tc>
          <w:tcPr>
            <w:tcW w:type="dxa" w:w="6378"/>
            <w:tcMar>
              <w:top w:w="45" w:type="dxa"/>
              <w:bottom w:w="45" w:type="dxa"/>
              <w:left w:w="20" w:type="dxa"/>
              <w:right w:w="20" w:type="dxa"/>
            </w:tcMar>
          </w:tcPr>
          <w:p>
            <w:pPr>
              <w:spacing w:before="0" w:after="20" w:line="276" w:lineRule="auto"/>
              <w:jc w:val="both"/>
            </w:pPr>
            <w:r>
              <w:rPr>
                <w:rFonts w:ascii="Arial" w:hAnsi="Arial"/>
                <w:sz w:val="21"/>
              </w:rPr>
              <w:t>900.A - Administrasi Kegiatan Pembangunan Gedung SPPG Provinsi Riau</w:t>
            </w:r>
          </w:p>
        </w:tc>
      </w:tr>
      <w:tr>
        <w:tc>
          <w:tcPr>
            <w:tcW w:type="dxa" w:w="2721"/>
            <w:tcMar>
              <w:top w:w="45" w:type="dxa"/>
              <w:bottom w:w="45" w:type="dxa"/>
              <w:left w:w="20" w:type="dxa"/>
              <w:right w:w="20" w:type="dxa"/>
            </w:tcMar>
          </w:tcPr>
          <w:p>
            <w:pPr>
              <w:spacing w:before="0" w:after="20" w:line="276" w:lineRule="auto"/>
              <w:jc w:val="left"/>
            </w:pPr>
            <w:r>
              <w:rPr>
                <w:rFonts w:ascii="Arial" w:hAnsi="Arial"/>
                <w:b w:val="0"/>
                <w:sz w:val="21"/>
              </w:rPr>
              <w:t>Pagu Anggaran</w:t>
            </w:r>
          </w:p>
        </w:tc>
        <w:tc>
          <w:tcPr>
            <w:tcW w:type="dxa" w:w="255"/>
            <w:tcMar>
              <w:top w:w="45" w:type="dxa"/>
              <w:bottom w:w="45" w:type="dxa"/>
              <w:left w:w="20" w:type="dxa"/>
              <w:right w:w="20" w:type="dxa"/>
            </w:tcMar>
          </w:tcPr>
          <w:p>
            <w:pPr>
              <w:spacing w:before="0" w:after="20" w:line="276" w:lineRule="auto"/>
              <w:jc w:val="center"/>
            </w:pPr>
            <w:r>
              <w:rPr>
                <w:rFonts w:ascii="Arial" w:hAnsi="Arial"/>
                <w:sz w:val="21"/>
              </w:rPr>
              <w:t>:</w:t>
            </w:r>
          </w:p>
        </w:tc>
        <w:tc>
          <w:tcPr>
            <w:tcW w:type="dxa" w:w="6378"/>
            <w:tcMar>
              <w:top w:w="45" w:type="dxa"/>
              <w:bottom w:w="45" w:type="dxa"/>
              <w:left w:w="20" w:type="dxa"/>
              <w:right w:w="20" w:type="dxa"/>
            </w:tcMar>
          </w:tcPr>
          <w:p>
            <w:pPr>
              <w:spacing w:before="0" w:after="20" w:line="276" w:lineRule="auto"/>
              <w:jc w:val="both"/>
            </w:pPr>
            <w:r>
              <w:rPr>
                <w:rFonts w:ascii="Arial" w:hAnsi="Arial"/>
                <w:sz w:val="21"/>
              </w:rPr>
              <w:t>Rp 413.000.000,- (Empat Ratus Tiga Belas Juta Rupiah)</w:t>
            </w:r>
          </w:p>
        </w:tc>
      </w:tr>
      <w:tr>
        <w:tc>
          <w:tcPr>
            <w:tcW w:type="dxa" w:w="2721"/>
            <w:tcMar>
              <w:top w:w="45" w:type="dxa"/>
              <w:bottom w:w="45" w:type="dxa"/>
              <w:left w:w="20" w:type="dxa"/>
              <w:right w:w="20" w:type="dxa"/>
            </w:tcMar>
          </w:tcPr>
          <w:p>
            <w:pPr>
              <w:spacing w:before="0" w:after="20" w:line="276" w:lineRule="auto"/>
              <w:jc w:val="left"/>
            </w:pPr>
            <w:r>
              <w:rPr>
                <w:rFonts w:ascii="Arial" w:hAnsi="Arial"/>
                <w:b w:val="0"/>
                <w:sz w:val="21"/>
              </w:rPr>
              <w:t>Metode Pelaksanaan</w:t>
            </w:r>
          </w:p>
        </w:tc>
        <w:tc>
          <w:tcPr>
            <w:tcW w:type="dxa" w:w="255"/>
            <w:tcMar>
              <w:top w:w="45" w:type="dxa"/>
              <w:bottom w:w="45" w:type="dxa"/>
              <w:left w:w="20" w:type="dxa"/>
              <w:right w:w="20" w:type="dxa"/>
            </w:tcMar>
          </w:tcPr>
          <w:p>
            <w:pPr>
              <w:spacing w:before="0" w:after="20" w:line="276" w:lineRule="auto"/>
              <w:jc w:val="center"/>
            </w:pPr>
            <w:r>
              <w:rPr>
                <w:rFonts w:ascii="Arial" w:hAnsi="Arial"/>
                <w:sz w:val="21"/>
              </w:rPr>
              <w:t>:</w:t>
            </w:r>
          </w:p>
        </w:tc>
        <w:tc>
          <w:tcPr>
            <w:tcW w:type="dxa" w:w="6378"/>
            <w:tcMar>
              <w:top w:w="45" w:type="dxa"/>
              <w:bottom w:w="45" w:type="dxa"/>
              <w:left w:w="20" w:type="dxa"/>
              <w:right w:w="20" w:type="dxa"/>
            </w:tcMar>
          </w:tcPr>
          <w:p>
            <w:pPr>
              <w:spacing w:before="0" w:after="20" w:line="276" w:lineRule="auto"/>
              <w:jc w:val="both"/>
            </w:pPr>
            <w:r>
              <w:rPr>
                <w:rFonts w:ascii="Arial" w:hAnsi="Arial"/>
                <w:sz w:val="21"/>
              </w:rPr>
              <w:t>Swakelola Tipe I</w:t>
            </w:r>
          </w:p>
        </w:tc>
      </w:tr>
    </w:tbl>
    <w:p>
      <w:pPr>
        <w:spacing w:before="0" w:after="80"/>
      </w:pPr>
    </w:p>
    <w:p>
      <w:pPr>
        <w:keepNext/>
        <w:spacing w:before="160" w:after="80"/>
        <w:jc w:val="left"/>
      </w:pPr>
      <w:r>
        <w:rPr>
          <w:rFonts w:ascii="Arial" w:hAnsi="Arial"/>
          <w:b/>
          <w:sz w:val="21"/>
        </w:rPr>
        <w:t>II. LATAR BELAKANG</w:t>
      </w:r>
    </w:p>
    <w:p>
      <w:pPr>
        <w:spacing w:before="0" w:after="120" w:line="300" w:lineRule="auto"/>
        <w:jc w:val="both"/>
      </w:pPr>
      <w:r>
        <w:rPr>
          <w:rFonts w:ascii="Arial" w:hAnsi="Arial"/>
          <w:b w:val="0"/>
          <w:sz w:val="21"/>
        </w:rPr>
        <w:t>Kementerian Pekerjaan Umum melalui Direktorat Jenderal Prasarana Strategis mendapat penugasan strategis untuk mendukung penyediaan infrastruktur Satuan Pelayanan Pemenuhan Gizi (SPPG) bekerja sama dengan Badan Gizi Nasional (BGN). Agar proses perencanaan, persiapan pengadaan, verifikasi kesiapan lahan, hingga pengendalian pelaksanaan konstruksi Gedung SPPG di Provinsi Riau berjalan efektif dan sesuai ketentuan peraturan perundang-undangan, diperlukan kegiatan dukungan administrasi dan teknis yang dilaksanakan secara Swakelola Tipe I oleh Satuan Kerja Pelaksanaan Prasarana Strategis Riau.</w:t>
      </w:r>
    </w:p>
    <w:p>
      <w:pPr>
        <w:keepNext/>
        <w:spacing w:before="160" w:after="80"/>
        <w:jc w:val="left"/>
      </w:pPr>
      <w:r>
        <w:rPr>
          <w:rFonts w:ascii="Arial" w:hAnsi="Arial"/>
          <w:b/>
          <w:sz w:val="21"/>
        </w:rPr>
        <w:t>III. MAKSUD DAN TUJUAN</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7"/>
        <w:gridCol w:w="4677"/>
      </w:tblGrid>
      <w:tr>
        <w:tc>
          <w:tcPr>
            <w:tcW w:type="dxa" w:w="425"/>
            <w:tcMar>
              <w:top w:w="40" w:type="dxa"/>
              <w:bottom w:w="40" w:type="dxa"/>
              <w:left w:w="20" w:type="dxa"/>
              <w:right w:w="40" w:type="dxa"/>
            </w:tcMar>
          </w:tcPr>
          <w:p>
            <w:pPr>
              <w:spacing w:before="0" w:after="40" w:line="288" w:lineRule="auto"/>
              <w:jc w:val="left"/>
            </w:pPr>
            <w:r>
              <w:rPr>
                <w:rFonts w:ascii="Arial" w:hAnsi="Arial"/>
                <w:sz w:val="21"/>
              </w:rPr>
              <w:t>1.</w:t>
            </w:r>
          </w:p>
        </w:tc>
        <w:tc>
          <w:tcPr>
            <w:tcW w:type="dxa" w:w="8929"/>
            <w:tcMar>
              <w:top w:w="40" w:type="dxa"/>
              <w:bottom w:w="40" w:type="dxa"/>
              <w:left w:w="20" w:type="dxa"/>
              <w:right w:w="20" w:type="dxa"/>
            </w:tcMar>
          </w:tcPr>
          <w:p>
            <w:pPr>
              <w:spacing w:before="0" w:after="40" w:line="288" w:lineRule="auto"/>
              <w:jc w:val="both"/>
            </w:pPr>
            <w:r>
              <w:rPr>
                <w:rFonts w:ascii="Arial" w:hAnsi="Arial"/>
                <w:b/>
                <w:sz w:val="21"/>
              </w:rPr>
              <w:t>Maksud:</w:t>
            </w:r>
            <w:r>
              <w:rPr>
                <w:rFonts w:ascii="Arial" w:hAnsi="Arial"/>
                <w:sz w:val="21"/>
              </w:rPr>
              <w:t xml:space="preserve"> Menyelenggarakan dukungan operasional administrasi teknik, penyiapan dokumen pengadaan, koordinasi lintas instansi, serta survei dan pemantauan lapangan pembangunan Gedung SPPG di Provinsi Riau.</w:t>
            </w:r>
          </w:p>
        </w:tc>
      </w:tr>
      <w:tr>
        <w:tc>
          <w:tcPr>
            <w:tcW w:type="dxa" w:w="425"/>
            <w:tcMar>
              <w:top w:w="40" w:type="dxa"/>
              <w:bottom w:w="40" w:type="dxa"/>
              <w:left w:w="20" w:type="dxa"/>
              <w:right w:w="40" w:type="dxa"/>
            </w:tcMar>
          </w:tcPr>
          <w:p>
            <w:pPr>
              <w:spacing w:before="0" w:after="40" w:line="288" w:lineRule="auto"/>
              <w:jc w:val="left"/>
            </w:pPr>
            <w:r>
              <w:rPr>
                <w:rFonts w:ascii="Arial" w:hAnsi="Arial"/>
                <w:sz w:val="21"/>
              </w:rPr>
              <w:t>2.</w:t>
            </w:r>
          </w:p>
        </w:tc>
        <w:tc>
          <w:tcPr>
            <w:tcW w:type="dxa" w:w="8929"/>
            <w:tcMar>
              <w:top w:w="40" w:type="dxa"/>
              <w:bottom w:w="40" w:type="dxa"/>
              <w:left w:w="20" w:type="dxa"/>
              <w:right w:w="20" w:type="dxa"/>
            </w:tcMar>
          </w:tcPr>
          <w:p>
            <w:pPr>
              <w:spacing w:before="0" w:after="40" w:line="288" w:lineRule="auto"/>
              <w:jc w:val="both"/>
            </w:pPr>
            <w:r>
              <w:rPr>
                <w:rFonts w:ascii="Arial" w:hAnsi="Arial"/>
                <w:b/>
                <w:sz w:val="21"/>
              </w:rPr>
              <w:t>Tujuan:</w:t>
            </w:r>
            <w:r>
              <w:rPr>
                <w:rFonts w:ascii="Arial" w:hAnsi="Arial"/>
                <w:sz w:val="21"/>
              </w:rPr>
              <w:t xml:space="preserve"> Tercapainya ketertiban administrasi proyek, kesiapan dokumen teknis dan lahan (Readiness Criteria), serta terkendalinya mutu dan waktu pelaksanaan pembangunan Gedung SPPG Provinsi Riau TA 2025.</w:t>
            </w:r>
          </w:p>
        </w:tc>
      </w:tr>
    </w:tbl>
    <w:p>
      <w:pPr>
        <w:spacing w:before="0" w:after="80"/>
      </w:pPr>
    </w:p>
    <w:p>
      <w:pPr>
        <w:keepNext/>
        <w:spacing w:before="160" w:after="80"/>
        <w:jc w:val="left"/>
      </w:pPr>
      <w:r>
        <w:rPr>
          <w:rFonts w:ascii="Arial" w:hAnsi="Arial"/>
          <w:b/>
          <w:sz w:val="21"/>
        </w:rPr>
        <w:t>IV. RUANG LINGKUP DAN KELUARAN</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7"/>
        <w:gridCol w:w="4677"/>
      </w:tblGrid>
      <w:tr>
        <w:tc>
          <w:tcPr>
            <w:tcW w:type="dxa" w:w="425"/>
            <w:tcMar>
              <w:top w:w="40" w:type="dxa"/>
              <w:bottom w:w="40" w:type="dxa"/>
              <w:left w:w="20" w:type="dxa"/>
              <w:right w:w="40" w:type="dxa"/>
            </w:tcMar>
          </w:tcPr>
          <w:p>
            <w:pPr>
              <w:spacing w:before="0" w:after="40" w:line="288" w:lineRule="auto"/>
              <w:jc w:val="left"/>
            </w:pPr>
            <w:r>
              <w:rPr>
                <w:rFonts w:ascii="Arial" w:hAnsi="Arial"/>
                <w:sz w:val="21"/>
              </w:rPr>
              <w:t>a.</w:t>
            </w:r>
          </w:p>
        </w:tc>
        <w:tc>
          <w:tcPr>
            <w:tcW w:type="dxa" w:w="8929"/>
            <w:tcMar>
              <w:top w:w="40" w:type="dxa"/>
              <w:bottom w:w="40" w:type="dxa"/>
              <w:left w:w="20" w:type="dxa"/>
              <w:right w:w="20" w:type="dxa"/>
            </w:tcMar>
          </w:tcPr>
          <w:p>
            <w:pPr>
              <w:spacing w:before="0" w:after="40" w:line="288" w:lineRule="auto"/>
              <w:jc w:val="both"/>
            </w:pPr>
            <w:r>
              <w:rPr>
                <w:rFonts w:ascii="Arial" w:hAnsi="Arial"/>
                <w:sz w:val="21"/>
              </w:rPr>
              <w:t>Penyediaan bahan operasional kantor (ATK dan computer supplies) untuk penyusunan dan penggandaan dokumen administrasi serta laporan teknis kegiatan SPPG;</w:t>
            </w:r>
          </w:p>
        </w:tc>
      </w:tr>
      <w:tr>
        <w:tc>
          <w:tcPr>
            <w:tcW w:type="dxa" w:w="425"/>
            <w:tcMar>
              <w:top w:w="40" w:type="dxa"/>
              <w:bottom w:w="40" w:type="dxa"/>
              <w:left w:w="20" w:type="dxa"/>
              <w:right w:w="40" w:type="dxa"/>
            </w:tcMar>
          </w:tcPr>
          <w:p>
            <w:pPr>
              <w:spacing w:before="0" w:after="40" w:line="288" w:lineRule="auto"/>
              <w:jc w:val="left"/>
            </w:pPr>
            <w:r>
              <w:rPr>
                <w:rFonts w:ascii="Arial" w:hAnsi="Arial"/>
                <w:sz w:val="21"/>
              </w:rPr>
              <w:t>b.</w:t>
            </w:r>
          </w:p>
        </w:tc>
        <w:tc>
          <w:tcPr>
            <w:tcW w:type="dxa" w:w="8929"/>
            <w:tcMar>
              <w:top w:w="40" w:type="dxa"/>
              <w:bottom w:w="40" w:type="dxa"/>
              <w:left w:w="20" w:type="dxa"/>
              <w:right w:w="20" w:type="dxa"/>
            </w:tcMar>
          </w:tcPr>
          <w:p>
            <w:pPr>
              <w:spacing w:before="0" w:after="40" w:line="288" w:lineRule="auto"/>
              <w:jc w:val="both"/>
            </w:pPr>
            <w:r>
              <w:rPr>
                <w:rFonts w:ascii="Arial" w:hAnsi="Arial"/>
                <w:sz w:val="21"/>
              </w:rPr>
              <w:t>Pelaksanaan koordinasi teknis dengan unit kerja pusat dan instansi terkait serta survei/monitoring lapangan ke lokasi pembangunan Gedung SPPG di Kabupaten/Kota wilayah Provinsi Riau;</w:t>
            </w:r>
          </w:p>
        </w:tc>
      </w:tr>
      <w:tr>
        <w:tc>
          <w:tcPr>
            <w:tcW w:type="dxa" w:w="425"/>
            <w:tcMar>
              <w:top w:w="40" w:type="dxa"/>
              <w:bottom w:w="40" w:type="dxa"/>
              <w:left w:w="20" w:type="dxa"/>
              <w:right w:w="40" w:type="dxa"/>
            </w:tcMar>
          </w:tcPr>
          <w:p>
            <w:pPr>
              <w:spacing w:before="0" w:after="40" w:line="288" w:lineRule="auto"/>
              <w:jc w:val="left"/>
            </w:pPr>
            <w:r>
              <w:rPr>
                <w:rFonts w:ascii="Arial" w:hAnsi="Arial"/>
                <w:sz w:val="21"/>
              </w:rPr>
              <w:t>c.</w:t>
            </w:r>
          </w:p>
        </w:tc>
        <w:tc>
          <w:tcPr>
            <w:tcW w:type="dxa" w:w="8929"/>
            <w:tcMar>
              <w:top w:w="40" w:type="dxa"/>
              <w:bottom w:w="40" w:type="dxa"/>
              <w:left w:w="20" w:type="dxa"/>
              <w:right w:w="20" w:type="dxa"/>
            </w:tcMar>
          </w:tcPr>
          <w:p>
            <w:pPr>
              <w:spacing w:before="0" w:after="40" w:line="288" w:lineRule="auto"/>
              <w:jc w:val="both"/>
            </w:pPr>
            <w:r>
              <w:rPr>
                <w:rFonts w:ascii="Arial" w:hAnsi="Arial"/>
                <w:sz w:val="21"/>
              </w:rPr>
              <w:t>Penyusunan laporan pelaksanaan berkala, dokumentasi fisik kegiatan, serta laporan akhir pertanggungjawaban Swakelola.</w:t>
            </w:r>
          </w:p>
        </w:tc>
      </w:tr>
    </w:tbl>
    <w:p>
      <w:pPr>
        <w:spacing w:before="0" w:after="8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7"/>
        <w:gridCol w:w="4677"/>
      </w:tblGrid>
      <w:tr>
        <w:trPr>
          <w:cantSplit/>
        </w:trPr>
        <w:tc>
          <w:tcPr>
            <w:tcW w:type="dxa" w:w="4677"/>
          </w:tcPr>
          <w:p>
            <w:pPr>
              <w:spacing w:before="160" w:line="276" w:lineRule="auto"/>
              <w:jc w:val="left"/>
            </w:pPr>
            <w:r>
              <w:rPr>
                <w:rFonts w:ascii="Arial" w:hAnsi="Arial"/>
                <w:sz w:val="21"/>
              </w:rPr>
              <w:t>Mengetahui / Menyetujui,</w:t>
              <w:br/>
            </w:r>
            <w:r>
              <w:rPr>
                <w:rFonts w:ascii="Arial" w:hAnsi="Arial"/>
                <w:b/>
                <w:sz w:val="21"/>
              </w:rPr>
              <w:t>Kuasa Pengguna Anggaran / Kepala Satuan Kerja</w:t>
              <w:br/>
              <w:t>Pelaksanaan Prasarana Strategis Riau,</w:t>
              <w:br/>
              <w:br/>
              <w:br/>
              <w:br/>
            </w:r>
            <w:r>
              <w:rPr>
                <w:rFonts w:ascii="Arial" w:hAnsi="Arial"/>
                <w:b/>
                <w:sz w:val="21"/>
                <w:u w:val="single"/>
              </w:rPr>
              <w:t>Muhammad Yudi Prasetya, S.T.</w:t>
              <w:br/>
            </w:r>
            <w:r>
              <w:rPr>
                <w:rFonts w:ascii="Arial" w:hAnsi="Arial"/>
                <w:sz w:val="21"/>
              </w:rPr>
              <w:t>NIP. 19800214 201412 1 002</w:t>
            </w:r>
          </w:p>
        </w:tc>
        <w:tc>
          <w:tcPr>
            <w:tcW w:type="dxa" w:w="4677"/>
          </w:tcPr>
          <w:p>
            <w:pPr>
              <w:spacing w:before="160" w:line="276" w:lineRule="auto"/>
              <w:jc w:val="left"/>
            </w:pPr>
            <w:r>
              <w:rPr>
                <w:rFonts w:ascii="Arial" w:hAnsi="Arial"/>
                <w:sz w:val="21"/>
              </w:rPr>
              <w:t>Pekanbaru, 25 September 2025</w:t>
              <w:br/>
              <w:t>Ditetapkan oleh,</w:t>
              <w:br/>
            </w:r>
            <w:r>
              <w:rPr>
                <w:rFonts w:ascii="Arial" w:hAnsi="Arial"/>
                <w:b/>
                <w:sz w:val="21"/>
              </w:rPr>
              <w:t>Pejabat Pembuat Komitmen (PPK)</w:t>
              <w:br/>
              <w:t>Satker Pelaksanaan Prasarana Strategis Riau,</w:t>
              <w:br/>
              <w:br/>
              <w:br/>
              <w:br/>
            </w:r>
            <w:r>
              <w:rPr>
                <w:rFonts w:ascii="Arial" w:hAnsi="Arial"/>
                <w:b/>
                <w:sz w:val="21"/>
                <w:u w:val="single"/>
              </w:rPr>
              <w:t>Nurhidayat Nugroho, S.Ars.</w:t>
              <w:br/>
            </w:r>
            <w:r>
              <w:rPr>
                <w:rFonts w:ascii="Arial" w:hAnsi="Arial"/>
                <w:sz w:val="21"/>
              </w:rPr>
              <w:t>NIP. 19901221 201802 1 001</w:t>
            </w:r>
          </w:p>
        </w:tc>
      </w:tr>
    </w:tbl>
    <w:p>
      <w:r>
        <w:br w:type="page"/>
      </w:r>
    </w:p>
    <w:sectPr w:rsidR="00FC693F" w:rsidRPr="0006063C" w:rsidSect="00034616">
      <w:pgSz w:w="11906" w:h="16838"/>
      <w:pgMar w:top="1020" w:right="1276" w:bottom="1134" w:left="1276" w:header="720" w:footer="720" w:gutter="0"/>
      <w:cols w:space="720"/>
      <w:docGrid w:linePitch="360"/>
    </w:sectPr>
    <w:p>
      <w:pPr>
        <w:spacing w:before="0" w:after="200" w:line="240" w:lineRule="auto"/>
        <w:jc w:val="center"/>
      </w:pPr>
      <w:r>
        <w:drawing>
          <wp:inline xmlns:a="http://schemas.openxmlformats.org/drawingml/2006/main" xmlns:pic="http://schemas.openxmlformats.org/drawingml/2006/picture">
            <wp:extent cx="5940000" cy="876504"/>
            <wp:docPr id="1" name="Picture 1"/>
            <wp:cNvGraphicFramePr>
              <a:graphicFrameLocks noChangeAspect="1"/>
            </wp:cNvGraphicFramePr>
            <a:graphic>
              <a:graphicData uri="http://schemas.openxmlformats.org/drawingml/2006/picture">
                <pic:pic>
                  <pic:nvPicPr>
                    <pic:cNvPr id="0" name="1775466518_6770018a33b3f91eebd0.png"/>
                    <pic:cNvPicPr/>
                  </pic:nvPicPr>
                  <pic:blipFill>
                    <a:blip r:embed="rId9"/>
                    <a:stretch>
                      <a:fillRect/>
                    </a:stretch>
                  </pic:blipFill>
                  <pic:spPr>
                    <a:xfrm>
                      <a:off x="0" y="0"/>
                      <a:ext cx="5940000" cy="876504"/>
                    </a:xfrm>
                    <a:prstGeom prst="rect"/>
                  </pic:spPr>
                </pic:pic>
              </a:graphicData>
            </a:graphic>
          </wp:inline>
        </w:drawing>
      </w:r>
    </w:p>
    <w:p>
      <w:pPr>
        <w:spacing w:before="40" w:after="40" w:line="276" w:lineRule="auto"/>
        <w:jc w:val="center"/>
      </w:pPr>
      <w:r>
        <w:rPr>
          <w:rFonts w:ascii="Arial" w:hAnsi="Arial"/>
          <w:b/>
          <w:sz w:val="23"/>
        </w:rPr>
        <w:t>RENCANA ANGGARAN BIAYA (RAB) FINAL</w:t>
      </w:r>
    </w:p>
    <w:p>
      <w:pPr>
        <w:spacing w:before="0" w:after="40" w:line="276" w:lineRule="auto"/>
        <w:jc w:val="center"/>
      </w:pPr>
      <w:r>
        <w:rPr>
          <w:rFonts w:ascii="Arial" w:hAnsi="Arial"/>
          <w:b/>
          <w:sz w:val="22"/>
        </w:rPr>
        <w:t>ADMINISTRASI KEGIATAN PEMBANGUNAN GEDUNG SPPG PROVINSI RIAU</w:t>
      </w:r>
    </w:p>
    <w:p>
      <w:pPr>
        <w:spacing w:before="0" w:after="200" w:line="276" w:lineRule="auto"/>
        <w:jc w:val="center"/>
      </w:pPr>
      <w:r>
        <w:rPr>
          <w:rFonts w:ascii="Arial" w:hAnsi="Arial"/>
          <w:b/>
          <w:sz w:val="22"/>
        </w:rPr>
        <w:t>SATUAN KERJA PELAKSANAAN PRASARANA STRATEGIS RIAU TA 2025</w:t>
      </w:r>
    </w:p>
    <w:p>
      <w:pPr>
        <w:spacing w:before="0" w:after="120" w:line="300" w:lineRule="auto"/>
        <w:jc w:val="both"/>
      </w:pPr>
      <w:r>
        <w:rPr>
          <w:rFonts w:ascii="Arial" w:hAnsi="Arial"/>
          <w:b w:val="0"/>
          <w:sz w:val="21"/>
        </w:rPr>
        <w:t>Rencana Anggaran Biaya (RAB) Final ini telah ditelaah bersama oleh Tim Persiapan dan Pejabat Pembuat Komitmen (PPK) berdasarkan pagu DIPA/POK Satuan Kerja Pelaksanaan Prasarana Strategis Riau Tahun Anggaran 2025 serta mengacu pada Peraturan Menteri Keuangan tentang Standar Biaya Masukan (SBM) TA 2025:</w:t>
      </w:r>
    </w:p>
    <w:tbl>
      <w:tblPr>
        <w:tblW w:type="auto" w:w="0"/>
        <w:jc w:val="center"/>
        <w:tblLayout w:type="fixed"/>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336"/>
        <w:gridCol w:w="1336"/>
        <w:gridCol w:w="1336"/>
        <w:gridCol w:w="1336"/>
        <w:gridCol w:w="1336"/>
        <w:gridCol w:w="1336"/>
        <w:gridCol w:w="1336"/>
      </w:tblGrid>
      <w:tr>
        <w:trPr>
          <w:tblHeader/>
          <w:cantSplit/>
        </w:trPr>
        <w:tc>
          <w:tcPr>
            <w:tcW w:type="dxa" w:w="510"/>
            <w:vAlign w:val="center"/>
            <w:shd w:fill="D9E2F3"/>
            <w:tcMar>
              <w:top w:w="90" w:type="dxa"/>
              <w:bottom w:w="90" w:type="dxa"/>
              <w:left w:w="110" w:type="dxa"/>
              <w:right w:w="110" w:type="dxa"/>
            </w:tcMar>
          </w:tcPr>
          <w:p>
            <w:pPr>
              <w:spacing w:before="0" w:after="0" w:line="276" w:lineRule="auto"/>
              <w:jc w:val="center"/>
            </w:pPr>
            <w:r>
              <w:rPr>
                <w:rFonts w:ascii="Arial" w:hAnsi="Arial"/>
                <w:b/>
                <w:sz w:val="19"/>
              </w:rPr>
              <w:t>No.</w:t>
            </w:r>
          </w:p>
        </w:tc>
        <w:tc>
          <w:tcPr>
            <w:tcW w:type="dxa" w:w="1020"/>
            <w:vAlign w:val="center"/>
            <w:shd w:fill="D9E2F3"/>
            <w:tcMar>
              <w:top w:w="90" w:type="dxa"/>
              <w:bottom w:w="90" w:type="dxa"/>
              <w:left w:w="110" w:type="dxa"/>
              <w:right w:w="110" w:type="dxa"/>
            </w:tcMar>
          </w:tcPr>
          <w:p>
            <w:pPr>
              <w:spacing w:before="0" w:after="0" w:line="276" w:lineRule="auto"/>
              <w:jc w:val="center"/>
            </w:pPr>
            <w:r>
              <w:rPr>
                <w:rFonts w:ascii="Arial" w:hAnsi="Arial"/>
                <w:b/>
                <w:sz w:val="19"/>
              </w:rPr>
              <w:t>Kode Akun</w:t>
            </w:r>
          </w:p>
        </w:tc>
        <w:tc>
          <w:tcPr>
            <w:tcW w:type="dxa" w:w="3288"/>
            <w:vAlign w:val="center"/>
            <w:shd w:fill="D9E2F3"/>
            <w:tcMar>
              <w:top w:w="90" w:type="dxa"/>
              <w:bottom w:w="90" w:type="dxa"/>
              <w:left w:w="110" w:type="dxa"/>
              <w:right w:w="110" w:type="dxa"/>
            </w:tcMar>
          </w:tcPr>
          <w:p>
            <w:pPr>
              <w:spacing w:before="0" w:after="0" w:line="276" w:lineRule="auto"/>
              <w:jc w:val="center"/>
            </w:pPr>
            <w:r>
              <w:rPr>
                <w:rFonts w:ascii="Arial" w:hAnsi="Arial"/>
                <w:b/>
                <w:sz w:val="19"/>
              </w:rPr>
              <w:t>Uraian Komponen / Subkomponen Belanja</w:t>
            </w:r>
          </w:p>
        </w:tc>
        <w:tc>
          <w:tcPr>
            <w:tcW w:type="dxa" w:w="680"/>
            <w:vAlign w:val="center"/>
            <w:shd w:fill="D9E2F3"/>
            <w:tcMar>
              <w:top w:w="90" w:type="dxa"/>
              <w:bottom w:w="90" w:type="dxa"/>
              <w:left w:w="110" w:type="dxa"/>
              <w:right w:w="110" w:type="dxa"/>
            </w:tcMar>
          </w:tcPr>
          <w:p>
            <w:pPr>
              <w:spacing w:before="0" w:after="0" w:line="276" w:lineRule="auto"/>
              <w:jc w:val="center"/>
            </w:pPr>
            <w:r>
              <w:rPr>
                <w:rFonts w:ascii="Arial" w:hAnsi="Arial"/>
                <w:b/>
                <w:sz w:val="19"/>
              </w:rPr>
              <w:t>Volume</w:t>
            </w:r>
          </w:p>
        </w:tc>
        <w:tc>
          <w:tcPr>
            <w:tcW w:type="dxa" w:w="794"/>
            <w:vAlign w:val="center"/>
            <w:shd w:fill="D9E2F3"/>
            <w:tcMar>
              <w:top w:w="90" w:type="dxa"/>
              <w:bottom w:w="90" w:type="dxa"/>
              <w:left w:w="110" w:type="dxa"/>
              <w:right w:w="110" w:type="dxa"/>
            </w:tcMar>
          </w:tcPr>
          <w:p>
            <w:pPr>
              <w:spacing w:before="0" w:after="0" w:line="276" w:lineRule="auto"/>
              <w:jc w:val="center"/>
            </w:pPr>
            <w:r>
              <w:rPr>
                <w:rFonts w:ascii="Arial" w:hAnsi="Arial"/>
                <w:b/>
                <w:sz w:val="19"/>
              </w:rPr>
              <w:t>Satuan</w:t>
            </w:r>
          </w:p>
        </w:tc>
        <w:tc>
          <w:tcPr>
            <w:tcW w:type="dxa" w:w="1531"/>
            <w:vAlign w:val="center"/>
            <w:shd w:fill="D9E2F3"/>
            <w:tcMar>
              <w:top w:w="90" w:type="dxa"/>
              <w:bottom w:w="90" w:type="dxa"/>
              <w:left w:w="110" w:type="dxa"/>
              <w:right w:w="110" w:type="dxa"/>
            </w:tcMar>
          </w:tcPr>
          <w:p>
            <w:pPr>
              <w:spacing w:before="0" w:after="0" w:line="276" w:lineRule="auto"/>
              <w:jc w:val="center"/>
            </w:pPr>
            <w:r>
              <w:rPr>
                <w:rFonts w:ascii="Arial" w:hAnsi="Arial"/>
                <w:b/>
                <w:sz w:val="19"/>
              </w:rPr>
              <w:t>Harga Satuan (Rp)</w:t>
            </w:r>
          </w:p>
        </w:tc>
        <w:tc>
          <w:tcPr>
            <w:tcW w:type="dxa" w:w="1531"/>
            <w:vAlign w:val="center"/>
            <w:shd w:fill="D9E2F3"/>
            <w:tcMar>
              <w:top w:w="90" w:type="dxa"/>
              <w:bottom w:w="90" w:type="dxa"/>
              <w:left w:w="110" w:type="dxa"/>
              <w:right w:w="110" w:type="dxa"/>
            </w:tcMar>
          </w:tcPr>
          <w:p>
            <w:pPr>
              <w:spacing w:before="0" w:after="0" w:line="276" w:lineRule="auto"/>
              <w:jc w:val="center"/>
            </w:pPr>
            <w:r>
              <w:rPr>
                <w:rFonts w:ascii="Arial" w:hAnsi="Arial"/>
                <w:b/>
                <w:sz w:val="19"/>
              </w:rPr>
              <w:t>Jumlah Pagu (Rp)</w:t>
            </w:r>
          </w:p>
        </w:tc>
      </w:tr>
      <w:tr>
        <w:trPr>
          <w:cantSplit/>
        </w:trPr>
        <w:tc>
          <w:tcPr>
            <w:tcW w:type="dxa" w:w="510"/>
            <w:vAlign w:val="center"/>
            <w:tcMar>
              <w:top w:w="75" w:type="dxa"/>
              <w:bottom w:w="75" w:type="dxa"/>
              <w:left w:w="110" w:type="dxa"/>
              <w:right w:w="110" w:type="dxa"/>
            </w:tcMar>
          </w:tcPr>
          <w:p>
            <w:pPr>
              <w:spacing w:before="0" w:after="0" w:line="276" w:lineRule="auto"/>
              <w:jc w:val="center"/>
            </w:pPr>
            <w:r>
              <w:rPr>
                <w:rFonts w:ascii="Arial" w:hAnsi="Arial"/>
                <w:b w:val="0"/>
                <w:sz w:val="19"/>
              </w:rPr>
              <w:t>1</w:t>
            </w:r>
          </w:p>
        </w:tc>
        <w:tc>
          <w:tcPr>
            <w:tcW w:type="dxa" w:w="1020"/>
            <w:vAlign w:val="center"/>
            <w:tcMar>
              <w:top w:w="75" w:type="dxa"/>
              <w:bottom w:w="75" w:type="dxa"/>
              <w:left w:w="110" w:type="dxa"/>
              <w:right w:w="110" w:type="dxa"/>
            </w:tcMar>
          </w:tcPr>
          <w:p>
            <w:pPr>
              <w:spacing w:before="0" w:after="0" w:line="276" w:lineRule="auto"/>
              <w:jc w:val="center"/>
            </w:pPr>
            <w:r>
              <w:rPr>
                <w:rFonts w:ascii="Arial" w:hAnsi="Arial"/>
                <w:b w:val="0"/>
                <w:sz w:val="19"/>
              </w:rPr>
              <w:t>521211</w:t>
            </w:r>
          </w:p>
        </w:tc>
        <w:tc>
          <w:tcPr>
            <w:tcW w:type="dxa" w:w="3288"/>
            <w:vAlign w:val="center"/>
            <w:tcMar>
              <w:top w:w="75" w:type="dxa"/>
              <w:bottom w:w="75" w:type="dxa"/>
              <w:left w:w="110" w:type="dxa"/>
              <w:right w:w="110" w:type="dxa"/>
            </w:tcMar>
          </w:tcPr>
          <w:p>
            <w:pPr>
              <w:spacing w:before="0" w:after="0" w:line="276" w:lineRule="auto"/>
              <w:jc w:val="both"/>
            </w:pPr>
            <w:r>
              <w:rPr>
                <w:rFonts w:ascii="Arial" w:hAnsi="Arial"/>
                <w:b w:val="0"/>
                <w:sz w:val="19"/>
              </w:rPr>
              <w:t>Belanja Bahan:</w:t>
              <w:br/>
              <w:t>- Pengadaan ATK Kegiatan Administrasi SPPG</w:t>
              <w:br/>
              <w:t>- Pengadaan Computer Supplies (Tinta/Toner)</w:t>
              <w:br/>
              <w:t>- Penggandaan Dokumen &amp; Konsumsi Rapat</w:t>
            </w:r>
          </w:p>
        </w:tc>
        <w:tc>
          <w:tcPr>
            <w:tcW w:type="dxa" w:w="680"/>
            <w:vAlign w:val="center"/>
            <w:tcMar>
              <w:top w:w="75" w:type="dxa"/>
              <w:bottom w:w="75" w:type="dxa"/>
              <w:left w:w="110" w:type="dxa"/>
              <w:right w:w="110" w:type="dxa"/>
            </w:tcMar>
          </w:tcPr>
          <w:p>
            <w:pPr>
              <w:spacing w:before="0" w:after="0" w:line="276" w:lineRule="auto"/>
              <w:jc w:val="center"/>
            </w:pPr>
            <w:r>
              <w:rPr>
                <w:rFonts w:ascii="Arial" w:hAnsi="Arial"/>
                <w:b w:val="0"/>
                <w:sz w:val="19"/>
              </w:rPr>
              <w:t>1,00</w:t>
            </w:r>
          </w:p>
        </w:tc>
        <w:tc>
          <w:tcPr>
            <w:tcW w:type="dxa" w:w="794"/>
            <w:vAlign w:val="center"/>
            <w:tcMar>
              <w:top w:w="75" w:type="dxa"/>
              <w:bottom w:w="75" w:type="dxa"/>
              <w:left w:w="110" w:type="dxa"/>
              <w:right w:w="110" w:type="dxa"/>
            </w:tcMar>
          </w:tcPr>
          <w:p>
            <w:pPr>
              <w:spacing w:before="0" w:after="0" w:line="276" w:lineRule="auto"/>
              <w:jc w:val="center"/>
            </w:pPr>
            <w:r>
              <w:rPr>
                <w:rFonts w:ascii="Arial" w:hAnsi="Arial"/>
                <w:b w:val="0"/>
                <w:sz w:val="19"/>
              </w:rPr>
              <w:t>Paket</w:t>
            </w:r>
          </w:p>
        </w:tc>
        <w:tc>
          <w:tcPr>
            <w:tcW w:type="dxa" w:w="1531"/>
            <w:vAlign w:val="center"/>
            <w:tcMar>
              <w:top w:w="75" w:type="dxa"/>
              <w:bottom w:w="75" w:type="dxa"/>
              <w:left w:w="110" w:type="dxa"/>
              <w:right w:w="110" w:type="dxa"/>
            </w:tcMar>
          </w:tcPr>
          <w:p>
            <w:pPr>
              <w:spacing w:before="0" w:after="0" w:line="276" w:lineRule="auto"/>
              <w:jc w:val="right"/>
            </w:pPr>
            <w:r>
              <w:rPr>
                <w:rFonts w:ascii="Arial" w:hAnsi="Arial"/>
                <w:b w:val="0"/>
                <w:sz w:val="19"/>
              </w:rPr>
              <w:t>45.320.000</w:t>
            </w:r>
          </w:p>
        </w:tc>
        <w:tc>
          <w:tcPr>
            <w:tcW w:type="dxa" w:w="1531"/>
            <w:vAlign w:val="center"/>
            <w:tcMar>
              <w:top w:w="75" w:type="dxa"/>
              <w:bottom w:w="75" w:type="dxa"/>
              <w:left w:w="110" w:type="dxa"/>
              <w:right w:w="110" w:type="dxa"/>
            </w:tcMar>
          </w:tcPr>
          <w:p>
            <w:pPr>
              <w:spacing w:before="0" w:after="0" w:line="276" w:lineRule="auto"/>
              <w:jc w:val="right"/>
            </w:pPr>
            <w:r>
              <w:rPr>
                <w:rFonts w:ascii="Arial" w:hAnsi="Arial"/>
                <w:b w:val="0"/>
                <w:sz w:val="19"/>
              </w:rPr>
              <w:t>45.320.000</w:t>
            </w:r>
          </w:p>
        </w:tc>
      </w:tr>
      <w:tr>
        <w:trPr>
          <w:cantSplit/>
        </w:trPr>
        <w:tc>
          <w:tcPr>
            <w:tcW w:type="dxa" w:w="510"/>
            <w:vAlign w:val="center"/>
            <w:tcMar>
              <w:top w:w="75" w:type="dxa"/>
              <w:bottom w:w="75" w:type="dxa"/>
              <w:left w:w="110" w:type="dxa"/>
              <w:right w:w="110" w:type="dxa"/>
            </w:tcMar>
          </w:tcPr>
          <w:p>
            <w:pPr>
              <w:spacing w:before="0" w:after="0" w:line="276" w:lineRule="auto"/>
              <w:jc w:val="center"/>
            </w:pPr>
            <w:r>
              <w:rPr>
                <w:rFonts w:ascii="Arial" w:hAnsi="Arial"/>
                <w:b w:val="0"/>
                <w:sz w:val="19"/>
              </w:rPr>
              <w:t>2</w:t>
            </w:r>
          </w:p>
        </w:tc>
        <w:tc>
          <w:tcPr>
            <w:tcW w:type="dxa" w:w="1020"/>
            <w:vAlign w:val="center"/>
            <w:tcMar>
              <w:top w:w="75" w:type="dxa"/>
              <w:bottom w:w="75" w:type="dxa"/>
              <w:left w:w="110" w:type="dxa"/>
              <w:right w:w="110" w:type="dxa"/>
            </w:tcMar>
          </w:tcPr>
          <w:p>
            <w:pPr>
              <w:spacing w:before="0" w:after="0" w:line="276" w:lineRule="auto"/>
              <w:jc w:val="center"/>
            </w:pPr>
            <w:r>
              <w:rPr>
                <w:rFonts w:ascii="Arial" w:hAnsi="Arial"/>
                <w:b w:val="0"/>
                <w:sz w:val="19"/>
              </w:rPr>
              <w:t>521213</w:t>
            </w:r>
          </w:p>
        </w:tc>
        <w:tc>
          <w:tcPr>
            <w:tcW w:type="dxa" w:w="3288"/>
            <w:vAlign w:val="center"/>
            <w:tcMar>
              <w:top w:w="75" w:type="dxa"/>
              <w:bottom w:w="75" w:type="dxa"/>
              <w:left w:w="110" w:type="dxa"/>
              <w:right w:w="110" w:type="dxa"/>
            </w:tcMar>
          </w:tcPr>
          <w:p>
            <w:pPr>
              <w:spacing w:before="0" w:after="0" w:line="276" w:lineRule="auto"/>
              <w:jc w:val="both"/>
            </w:pPr>
            <w:r>
              <w:rPr>
                <w:rFonts w:ascii="Arial" w:hAnsi="Arial"/>
                <w:b w:val="0"/>
                <w:sz w:val="19"/>
              </w:rPr>
              <w:t>Belanja Honor Output Kegiatan:</w:t>
              <w:br/>
              <w:t>- Honorarium Tim Penyelenggara Kegiatan</w:t>
            </w:r>
          </w:p>
        </w:tc>
        <w:tc>
          <w:tcPr>
            <w:tcW w:type="dxa" w:w="680"/>
            <w:vAlign w:val="center"/>
            <w:tcMar>
              <w:top w:w="75" w:type="dxa"/>
              <w:bottom w:w="75" w:type="dxa"/>
              <w:left w:w="110" w:type="dxa"/>
              <w:right w:w="110" w:type="dxa"/>
            </w:tcMar>
          </w:tcPr>
          <w:p>
            <w:pPr>
              <w:spacing w:before="0" w:after="0" w:line="276" w:lineRule="auto"/>
              <w:jc w:val="center"/>
            </w:pPr>
            <w:r>
              <w:rPr>
                <w:rFonts w:ascii="Arial" w:hAnsi="Arial"/>
                <w:b w:val="0"/>
                <w:sz w:val="19"/>
              </w:rPr>
              <w:t>1,00</w:t>
            </w:r>
          </w:p>
        </w:tc>
        <w:tc>
          <w:tcPr>
            <w:tcW w:type="dxa" w:w="794"/>
            <w:vAlign w:val="center"/>
            <w:tcMar>
              <w:top w:w="75" w:type="dxa"/>
              <w:bottom w:w="75" w:type="dxa"/>
              <w:left w:w="110" w:type="dxa"/>
              <w:right w:w="110" w:type="dxa"/>
            </w:tcMar>
          </w:tcPr>
          <w:p>
            <w:pPr>
              <w:spacing w:before="0" w:after="0" w:line="276" w:lineRule="auto"/>
              <w:jc w:val="center"/>
            </w:pPr>
            <w:r>
              <w:rPr>
                <w:rFonts w:ascii="Arial" w:hAnsi="Arial"/>
                <w:b w:val="0"/>
                <w:sz w:val="19"/>
              </w:rPr>
              <w:t>Paket</w:t>
            </w:r>
          </w:p>
        </w:tc>
        <w:tc>
          <w:tcPr>
            <w:tcW w:type="dxa" w:w="1531"/>
            <w:vAlign w:val="center"/>
            <w:tcMar>
              <w:top w:w="75" w:type="dxa"/>
              <w:bottom w:w="75" w:type="dxa"/>
              <w:left w:w="110" w:type="dxa"/>
              <w:right w:w="110" w:type="dxa"/>
            </w:tcMar>
          </w:tcPr>
          <w:p>
            <w:pPr>
              <w:spacing w:before="0" w:after="0" w:line="276" w:lineRule="auto"/>
              <w:jc w:val="right"/>
            </w:pPr>
            <w:r>
              <w:rPr>
                <w:rFonts w:ascii="Arial" w:hAnsi="Arial"/>
                <w:b w:val="0"/>
                <w:sz w:val="19"/>
              </w:rPr>
              <w:t>43.200.000</w:t>
            </w:r>
          </w:p>
        </w:tc>
        <w:tc>
          <w:tcPr>
            <w:tcW w:type="dxa" w:w="1531"/>
            <w:vAlign w:val="center"/>
            <w:tcMar>
              <w:top w:w="75" w:type="dxa"/>
              <w:bottom w:w="75" w:type="dxa"/>
              <w:left w:w="110" w:type="dxa"/>
              <w:right w:w="110" w:type="dxa"/>
            </w:tcMar>
          </w:tcPr>
          <w:p>
            <w:pPr>
              <w:spacing w:before="0" w:after="0" w:line="276" w:lineRule="auto"/>
              <w:jc w:val="right"/>
            </w:pPr>
            <w:r>
              <w:rPr>
                <w:rFonts w:ascii="Arial" w:hAnsi="Arial"/>
                <w:b w:val="0"/>
                <w:sz w:val="19"/>
              </w:rPr>
              <w:t>43.200.000</w:t>
            </w:r>
          </w:p>
        </w:tc>
      </w:tr>
      <w:tr>
        <w:trPr>
          <w:cantSplit/>
        </w:trPr>
        <w:tc>
          <w:tcPr>
            <w:tcW w:type="dxa" w:w="510"/>
            <w:vAlign w:val="center"/>
            <w:tcMar>
              <w:top w:w="75" w:type="dxa"/>
              <w:bottom w:w="75" w:type="dxa"/>
              <w:left w:w="110" w:type="dxa"/>
              <w:right w:w="110" w:type="dxa"/>
            </w:tcMar>
          </w:tcPr>
          <w:p>
            <w:pPr>
              <w:spacing w:before="0" w:after="0" w:line="276" w:lineRule="auto"/>
              <w:jc w:val="center"/>
            </w:pPr>
            <w:r>
              <w:rPr>
                <w:rFonts w:ascii="Arial" w:hAnsi="Arial"/>
                <w:b w:val="0"/>
                <w:sz w:val="19"/>
              </w:rPr>
              <w:t>3</w:t>
            </w:r>
          </w:p>
        </w:tc>
        <w:tc>
          <w:tcPr>
            <w:tcW w:type="dxa" w:w="1020"/>
            <w:vAlign w:val="center"/>
            <w:tcMar>
              <w:top w:w="75" w:type="dxa"/>
              <w:bottom w:w="75" w:type="dxa"/>
              <w:left w:w="110" w:type="dxa"/>
              <w:right w:w="110" w:type="dxa"/>
            </w:tcMar>
          </w:tcPr>
          <w:p>
            <w:pPr>
              <w:spacing w:before="0" w:after="0" w:line="276" w:lineRule="auto"/>
              <w:jc w:val="center"/>
            </w:pPr>
            <w:r>
              <w:rPr>
                <w:rFonts w:ascii="Arial" w:hAnsi="Arial"/>
                <w:b w:val="0"/>
                <w:sz w:val="19"/>
              </w:rPr>
              <w:t>524111</w:t>
            </w:r>
          </w:p>
        </w:tc>
        <w:tc>
          <w:tcPr>
            <w:tcW w:type="dxa" w:w="3288"/>
            <w:vAlign w:val="center"/>
            <w:tcMar>
              <w:top w:w="75" w:type="dxa"/>
              <w:bottom w:w="75" w:type="dxa"/>
              <w:left w:w="110" w:type="dxa"/>
              <w:right w:w="110" w:type="dxa"/>
            </w:tcMar>
          </w:tcPr>
          <w:p>
            <w:pPr>
              <w:spacing w:before="0" w:after="0" w:line="276" w:lineRule="auto"/>
              <w:jc w:val="both"/>
            </w:pPr>
            <w:r>
              <w:rPr>
                <w:rFonts w:ascii="Arial" w:hAnsi="Arial"/>
                <w:b w:val="0"/>
                <w:sz w:val="19"/>
              </w:rPr>
              <w:t>Belanja Perjalanan Dinas Biasa:</w:t>
              <w:br/>
              <w:t>- Koordinasi Teknis Pusat &amp; Regional</w:t>
              <w:br/>
              <w:t>- Survei, Pendampingan &amp; Monitoring Kab/Kota Riau</w:t>
            </w:r>
          </w:p>
        </w:tc>
        <w:tc>
          <w:tcPr>
            <w:tcW w:type="dxa" w:w="680"/>
            <w:vAlign w:val="center"/>
            <w:tcMar>
              <w:top w:w="75" w:type="dxa"/>
              <w:bottom w:w="75" w:type="dxa"/>
              <w:left w:w="110" w:type="dxa"/>
              <w:right w:w="110" w:type="dxa"/>
            </w:tcMar>
          </w:tcPr>
          <w:p>
            <w:pPr>
              <w:spacing w:before="0" w:after="0" w:line="276" w:lineRule="auto"/>
              <w:jc w:val="center"/>
            </w:pPr>
            <w:r>
              <w:rPr>
                <w:rFonts w:ascii="Arial" w:hAnsi="Arial"/>
                <w:b w:val="0"/>
                <w:sz w:val="19"/>
              </w:rPr>
              <w:t>1,00</w:t>
            </w:r>
          </w:p>
        </w:tc>
        <w:tc>
          <w:tcPr>
            <w:tcW w:type="dxa" w:w="794"/>
            <w:vAlign w:val="center"/>
            <w:tcMar>
              <w:top w:w="75" w:type="dxa"/>
              <w:bottom w:w="75" w:type="dxa"/>
              <w:left w:w="110" w:type="dxa"/>
              <w:right w:w="110" w:type="dxa"/>
            </w:tcMar>
          </w:tcPr>
          <w:p>
            <w:pPr>
              <w:spacing w:before="0" w:after="0" w:line="276" w:lineRule="auto"/>
              <w:jc w:val="center"/>
            </w:pPr>
            <w:r>
              <w:rPr>
                <w:rFonts w:ascii="Arial" w:hAnsi="Arial"/>
                <w:b w:val="0"/>
                <w:sz w:val="19"/>
              </w:rPr>
              <w:t>Paket</w:t>
            </w:r>
          </w:p>
        </w:tc>
        <w:tc>
          <w:tcPr>
            <w:tcW w:type="dxa" w:w="1531"/>
            <w:vAlign w:val="center"/>
            <w:tcMar>
              <w:top w:w="75" w:type="dxa"/>
              <w:bottom w:w="75" w:type="dxa"/>
              <w:left w:w="110" w:type="dxa"/>
              <w:right w:w="110" w:type="dxa"/>
            </w:tcMar>
          </w:tcPr>
          <w:p>
            <w:pPr>
              <w:spacing w:before="0" w:after="0" w:line="276" w:lineRule="auto"/>
              <w:jc w:val="right"/>
            </w:pPr>
            <w:r>
              <w:rPr>
                <w:rFonts w:ascii="Arial" w:hAnsi="Arial"/>
                <w:b w:val="0"/>
                <w:sz w:val="19"/>
              </w:rPr>
              <w:t>225.730.000</w:t>
            </w:r>
          </w:p>
        </w:tc>
        <w:tc>
          <w:tcPr>
            <w:tcW w:type="dxa" w:w="1531"/>
            <w:vAlign w:val="center"/>
            <w:tcMar>
              <w:top w:w="75" w:type="dxa"/>
              <w:bottom w:w="75" w:type="dxa"/>
              <w:left w:w="110" w:type="dxa"/>
              <w:right w:w="110" w:type="dxa"/>
            </w:tcMar>
          </w:tcPr>
          <w:p>
            <w:pPr>
              <w:spacing w:before="0" w:after="0" w:line="276" w:lineRule="auto"/>
              <w:jc w:val="right"/>
            </w:pPr>
            <w:r>
              <w:rPr>
                <w:rFonts w:ascii="Arial" w:hAnsi="Arial"/>
                <w:b w:val="0"/>
                <w:sz w:val="19"/>
              </w:rPr>
              <w:t>225.730.000</w:t>
            </w:r>
          </w:p>
        </w:tc>
      </w:tr>
      <w:tr>
        <w:trPr>
          <w:cantSplit/>
        </w:trPr>
        <w:tc>
          <w:tcPr>
            <w:tcW w:type="dxa" w:w="510"/>
            <w:vAlign w:val="center"/>
            <w:tcMar>
              <w:top w:w="75" w:type="dxa"/>
              <w:bottom w:w="75" w:type="dxa"/>
              <w:left w:w="110" w:type="dxa"/>
              <w:right w:w="110" w:type="dxa"/>
            </w:tcMar>
          </w:tcPr>
          <w:p>
            <w:pPr>
              <w:spacing w:before="0" w:after="0" w:line="276" w:lineRule="auto"/>
              <w:jc w:val="center"/>
            </w:pPr>
            <w:r>
              <w:rPr>
                <w:rFonts w:ascii="Arial" w:hAnsi="Arial"/>
                <w:b w:val="0"/>
                <w:sz w:val="19"/>
              </w:rPr>
              <w:t>4</w:t>
            </w:r>
          </w:p>
        </w:tc>
        <w:tc>
          <w:tcPr>
            <w:tcW w:type="dxa" w:w="1020"/>
            <w:vAlign w:val="center"/>
            <w:tcMar>
              <w:top w:w="75" w:type="dxa"/>
              <w:bottom w:w="75" w:type="dxa"/>
              <w:left w:w="110" w:type="dxa"/>
              <w:right w:w="110" w:type="dxa"/>
            </w:tcMar>
          </w:tcPr>
          <w:p>
            <w:pPr>
              <w:spacing w:before="0" w:after="0" w:line="276" w:lineRule="auto"/>
              <w:jc w:val="center"/>
            </w:pPr>
            <w:r>
              <w:rPr>
                <w:rFonts w:ascii="Arial" w:hAnsi="Arial"/>
                <w:b w:val="0"/>
                <w:sz w:val="19"/>
              </w:rPr>
              <w:t>524113</w:t>
            </w:r>
          </w:p>
        </w:tc>
        <w:tc>
          <w:tcPr>
            <w:tcW w:type="dxa" w:w="3288"/>
            <w:vAlign w:val="center"/>
            <w:tcMar>
              <w:top w:w="75" w:type="dxa"/>
              <w:bottom w:w="75" w:type="dxa"/>
              <w:left w:w="110" w:type="dxa"/>
              <w:right w:w="110" w:type="dxa"/>
            </w:tcMar>
          </w:tcPr>
          <w:p>
            <w:pPr>
              <w:spacing w:before="0" w:after="0" w:line="276" w:lineRule="auto"/>
              <w:jc w:val="both"/>
            </w:pPr>
            <w:r>
              <w:rPr>
                <w:rFonts w:ascii="Arial" w:hAnsi="Arial"/>
                <w:b w:val="0"/>
                <w:sz w:val="19"/>
              </w:rPr>
              <w:t>Belanja Perjalanan Dinas Dalam Kota:</w:t>
              <w:br/>
              <w:t>- Survei &amp; Pemantauan Lokasi Kota Pekanbaru</w:t>
            </w:r>
          </w:p>
        </w:tc>
        <w:tc>
          <w:tcPr>
            <w:tcW w:type="dxa" w:w="680"/>
            <w:vAlign w:val="center"/>
            <w:tcMar>
              <w:top w:w="75" w:type="dxa"/>
              <w:bottom w:w="75" w:type="dxa"/>
              <w:left w:w="110" w:type="dxa"/>
              <w:right w:w="110" w:type="dxa"/>
            </w:tcMar>
          </w:tcPr>
          <w:p>
            <w:pPr>
              <w:spacing w:before="0" w:after="0" w:line="276" w:lineRule="auto"/>
              <w:jc w:val="center"/>
            </w:pPr>
            <w:r>
              <w:rPr>
                <w:rFonts w:ascii="Arial" w:hAnsi="Arial"/>
                <w:b w:val="0"/>
                <w:sz w:val="19"/>
              </w:rPr>
              <w:t>1,00</w:t>
            </w:r>
          </w:p>
        </w:tc>
        <w:tc>
          <w:tcPr>
            <w:tcW w:type="dxa" w:w="794"/>
            <w:vAlign w:val="center"/>
            <w:tcMar>
              <w:top w:w="75" w:type="dxa"/>
              <w:bottom w:w="75" w:type="dxa"/>
              <w:left w:w="110" w:type="dxa"/>
              <w:right w:w="110" w:type="dxa"/>
            </w:tcMar>
          </w:tcPr>
          <w:p>
            <w:pPr>
              <w:spacing w:before="0" w:after="0" w:line="276" w:lineRule="auto"/>
              <w:jc w:val="center"/>
            </w:pPr>
            <w:r>
              <w:rPr>
                <w:rFonts w:ascii="Arial" w:hAnsi="Arial"/>
                <w:b w:val="0"/>
                <w:sz w:val="19"/>
              </w:rPr>
              <w:t>Paket</w:t>
            </w:r>
          </w:p>
        </w:tc>
        <w:tc>
          <w:tcPr>
            <w:tcW w:type="dxa" w:w="1531"/>
            <w:vAlign w:val="center"/>
            <w:tcMar>
              <w:top w:w="75" w:type="dxa"/>
              <w:bottom w:w="75" w:type="dxa"/>
              <w:left w:w="110" w:type="dxa"/>
              <w:right w:w="110" w:type="dxa"/>
            </w:tcMar>
          </w:tcPr>
          <w:p>
            <w:pPr>
              <w:spacing w:before="0" w:after="0" w:line="276" w:lineRule="auto"/>
              <w:jc w:val="right"/>
            </w:pPr>
            <w:r>
              <w:rPr>
                <w:rFonts w:ascii="Arial" w:hAnsi="Arial"/>
                <w:b w:val="0"/>
                <w:sz w:val="19"/>
              </w:rPr>
              <w:t>9.750.000</w:t>
            </w:r>
          </w:p>
        </w:tc>
        <w:tc>
          <w:tcPr>
            <w:tcW w:type="dxa" w:w="1531"/>
            <w:vAlign w:val="center"/>
            <w:tcMar>
              <w:top w:w="75" w:type="dxa"/>
              <w:bottom w:w="75" w:type="dxa"/>
              <w:left w:w="110" w:type="dxa"/>
              <w:right w:w="110" w:type="dxa"/>
            </w:tcMar>
          </w:tcPr>
          <w:p>
            <w:pPr>
              <w:spacing w:before="0" w:after="0" w:line="276" w:lineRule="auto"/>
              <w:jc w:val="right"/>
            </w:pPr>
            <w:r>
              <w:rPr>
                <w:rFonts w:ascii="Arial" w:hAnsi="Arial"/>
                <w:b w:val="0"/>
                <w:sz w:val="19"/>
              </w:rPr>
              <w:t>9.750.000</w:t>
            </w:r>
          </w:p>
        </w:tc>
      </w:tr>
      <w:tr>
        <w:trPr>
          <w:cantSplit/>
        </w:trPr>
        <w:tc>
          <w:tcPr>
            <w:tcW w:type="dxa" w:w="510"/>
            <w:vAlign w:val="center"/>
            <w:tcMar>
              <w:top w:w="75" w:type="dxa"/>
              <w:bottom w:w="75" w:type="dxa"/>
              <w:left w:w="110" w:type="dxa"/>
              <w:right w:w="110" w:type="dxa"/>
            </w:tcMar>
          </w:tcPr>
          <w:p>
            <w:pPr>
              <w:spacing w:before="0" w:after="0" w:line="276" w:lineRule="auto"/>
              <w:jc w:val="center"/>
            </w:pPr>
            <w:r>
              <w:rPr>
                <w:rFonts w:ascii="Arial" w:hAnsi="Arial"/>
                <w:b w:val="0"/>
                <w:sz w:val="19"/>
              </w:rPr>
              <w:t>5</w:t>
            </w:r>
          </w:p>
        </w:tc>
        <w:tc>
          <w:tcPr>
            <w:tcW w:type="dxa" w:w="1020"/>
            <w:vAlign w:val="center"/>
            <w:tcMar>
              <w:top w:w="75" w:type="dxa"/>
              <w:bottom w:w="75" w:type="dxa"/>
              <w:left w:w="110" w:type="dxa"/>
              <w:right w:w="110" w:type="dxa"/>
            </w:tcMar>
          </w:tcPr>
          <w:p>
            <w:pPr>
              <w:spacing w:before="0" w:after="0" w:line="276" w:lineRule="auto"/>
              <w:jc w:val="center"/>
            </w:pPr>
            <w:r>
              <w:rPr>
                <w:rFonts w:ascii="Arial" w:hAnsi="Arial"/>
                <w:b w:val="0"/>
                <w:sz w:val="19"/>
              </w:rPr>
              <w:t>524114</w:t>
            </w:r>
          </w:p>
        </w:tc>
        <w:tc>
          <w:tcPr>
            <w:tcW w:type="dxa" w:w="3288"/>
            <w:vAlign w:val="center"/>
            <w:tcMar>
              <w:top w:w="75" w:type="dxa"/>
              <w:bottom w:w="75" w:type="dxa"/>
              <w:left w:w="110" w:type="dxa"/>
              <w:right w:w="110" w:type="dxa"/>
            </w:tcMar>
          </w:tcPr>
          <w:p>
            <w:pPr>
              <w:spacing w:before="0" w:after="0" w:line="276" w:lineRule="auto"/>
              <w:jc w:val="both"/>
            </w:pPr>
            <w:r>
              <w:rPr>
                <w:rFonts w:ascii="Arial" w:hAnsi="Arial"/>
                <w:b w:val="0"/>
                <w:sz w:val="19"/>
              </w:rPr>
              <w:t>Belanja Perjalanan Dinas Paket Meeting Dalam Kota:</w:t>
              <w:br/>
              <w:t>- Fasilitasi Rapat Koordinasi Teknis</w:t>
            </w:r>
          </w:p>
        </w:tc>
        <w:tc>
          <w:tcPr>
            <w:tcW w:type="dxa" w:w="680"/>
            <w:vAlign w:val="center"/>
            <w:tcMar>
              <w:top w:w="75" w:type="dxa"/>
              <w:bottom w:w="75" w:type="dxa"/>
              <w:left w:w="110" w:type="dxa"/>
              <w:right w:w="110" w:type="dxa"/>
            </w:tcMar>
          </w:tcPr>
          <w:p>
            <w:pPr>
              <w:spacing w:before="0" w:after="0" w:line="276" w:lineRule="auto"/>
              <w:jc w:val="center"/>
            </w:pPr>
            <w:r>
              <w:rPr>
                <w:rFonts w:ascii="Arial" w:hAnsi="Arial"/>
                <w:b w:val="0"/>
                <w:sz w:val="19"/>
              </w:rPr>
              <w:t>1,00</w:t>
            </w:r>
          </w:p>
        </w:tc>
        <w:tc>
          <w:tcPr>
            <w:tcW w:type="dxa" w:w="794"/>
            <w:vAlign w:val="center"/>
            <w:tcMar>
              <w:top w:w="75" w:type="dxa"/>
              <w:bottom w:w="75" w:type="dxa"/>
              <w:left w:w="110" w:type="dxa"/>
              <w:right w:w="110" w:type="dxa"/>
            </w:tcMar>
          </w:tcPr>
          <w:p>
            <w:pPr>
              <w:spacing w:before="0" w:after="0" w:line="276" w:lineRule="auto"/>
              <w:jc w:val="center"/>
            </w:pPr>
            <w:r>
              <w:rPr>
                <w:rFonts w:ascii="Arial" w:hAnsi="Arial"/>
                <w:b w:val="0"/>
                <w:sz w:val="19"/>
              </w:rPr>
              <w:t>Paket</w:t>
            </w:r>
          </w:p>
        </w:tc>
        <w:tc>
          <w:tcPr>
            <w:tcW w:type="dxa" w:w="1531"/>
            <w:vAlign w:val="center"/>
            <w:tcMar>
              <w:top w:w="75" w:type="dxa"/>
              <w:bottom w:w="75" w:type="dxa"/>
              <w:left w:w="110" w:type="dxa"/>
              <w:right w:w="110" w:type="dxa"/>
            </w:tcMar>
          </w:tcPr>
          <w:p>
            <w:pPr>
              <w:spacing w:before="0" w:after="0" w:line="276" w:lineRule="auto"/>
              <w:jc w:val="right"/>
            </w:pPr>
            <w:r>
              <w:rPr>
                <w:rFonts w:ascii="Arial" w:hAnsi="Arial"/>
                <w:b w:val="0"/>
                <w:sz w:val="19"/>
              </w:rPr>
              <w:t>89.000.000</w:t>
            </w:r>
          </w:p>
        </w:tc>
        <w:tc>
          <w:tcPr>
            <w:tcW w:type="dxa" w:w="1531"/>
            <w:vAlign w:val="center"/>
            <w:tcMar>
              <w:top w:w="75" w:type="dxa"/>
              <w:bottom w:w="75" w:type="dxa"/>
              <w:left w:w="110" w:type="dxa"/>
              <w:right w:w="110" w:type="dxa"/>
            </w:tcMar>
          </w:tcPr>
          <w:p>
            <w:pPr>
              <w:spacing w:before="0" w:after="0" w:line="276" w:lineRule="auto"/>
              <w:jc w:val="right"/>
            </w:pPr>
            <w:r>
              <w:rPr>
                <w:rFonts w:ascii="Arial" w:hAnsi="Arial"/>
                <w:b w:val="0"/>
                <w:sz w:val="19"/>
              </w:rPr>
              <w:t>89.000.000</w:t>
            </w:r>
          </w:p>
        </w:tc>
      </w:tr>
      <w:tr>
        <w:trPr>
          <w:cantSplit/>
        </w:trPr>
        <w:tc>
          <w:tcPr>
            <w:tcW w:type="dxa" w:w="510"/>
            <w:vAlign w:val="center"/>
            <w:shd w:fill="F2F4F8"/>
            <w:tcMar>
              <w:top w:w="75" w:type="dxa"/>
              <w:bottom w:w="75" w:type="dxa"/>
              <w:left w:w="110" w:type="dxa"/>
              <w:right w:w="110" w:type="dxa"/>
            </w:tcMar>
          </w:tcPr>
          <w:p>
            <w:pPr>
              <w:spacing w:before="0" w:after="0" w:line="276" w:lineRule="auto"/>
              <w:jc w:val="center"/>
            </w:pPr>
            <w:r>
              <w:rPr>
                <w:rFonts w:ascii="Arial" w:hAnsi="Arial"/>
                <w:b/>
                <w:sz w:val="19"/>
              </w:rPr>
              <w:t>TOTAL</w:t>
            </w:r>
          </w:p>
        </w:tc>
        <w:tc>
          <w:tcPr>
            <w:tcW w:type="dxa" w:w="1020"/>
            <w:vAlign w:val="center"/>
            <w:shd w:fill="F2F4F8"/>
            <w:tcMar>
              <w:top w:w="75" w:type="dxa"/>
              <w:bottom w:w="75" w:type="dxa"/>
              <w:left w:w="110" w:type="dxa"/>
              <w:right w:w="110" w:type="dxa"/>
            </w:tcMar>
          </w:tcPr>
          <w:p>
            <w:pPr>
              <w:spacing w:before="0" w:after="0" w:line="276" w:lineRule="auto"/>
              <w:jc w:val="center"/>
            </w:pPr>
            <w:r>
              <w:rPr>
                <w:rFonts w:ascii="Arial" w:hAnsi="Arial"/>
                <w:b/>
                <w:sz w:val="19"/>
              </w:rPr>
            </w:r>
          </w:p>
        </w:tc>
        <w:tc>
          <w:tcPr>
            <w:tcW w:type="dxa" w:w="3288"/>
            <w:vAlign w:val="center"/>
            <w:shd w:fill="F2F4F8"/>
            <w:tcMar>
              <w:top w:w="75" w:type="dxa"/>
              <w:bottom w:w="75" w:type="dxa"/>
              <w:left w:w="110" w:type="dxa"/>
              <w:right w:w="110" w:type="dxa"/>
            </w:tcMar>
          </w:tcPr>
          <w:p>
            <w:pPr>
              <w:spacing w:before="0" w:after="0" w:line="276" w:lineRule="auto"/>
              <w:jc w:val="left"/>
            </w:pPr>
            <w:r>
              <w:rPr>
                <w:rFonts w:ascii="Arial" w:hAnsi="Arial"/>
                <w:b/>
                <w:sz w:val="19"/>
              </w:rPr>
              <w:t>TOTAL ALOKASI PAGU SWAKELOLA SPPG TA 2025</w:t>
            </w:r>
          </w:p>
        </w:tc>
        <w:tc>
          <w:tcPr>
            <w:tcW w:type="dxa" w:w="680"/>
            <w:vAlign w:val="center"/>
            <w:shd w:fill="F2F4F8"/>
            <w:tcMar>
              <w:top w:w="75" w:type="dxa"/>
              <w:bottom w:w="75" w:type="dxa"/>
              <w:left w:w="110" w:type="dxa"/>
              <w:right w:w="110" w:type="dxa"/>
            </w:tcMar>
          </w:tcPr>
          <w:p>
            <w:pPr>
              <w:spacing w:before="0" w:after="0" w:line="276" w:lineRule="auto"/>
              <w:jc w:val="center"/>
            </w:pPr>
            <w:r>
              <w:rPr>
                <w:rFonts w:ascii="Arial" w:hAnsi="Arial"/>
                <w:b/>
                <w:sz w:val="19"/>
              </w:rPr>
            </w:r>
          </w:p>
        </w:tc>
        <w:tc>
          <w:tcPr>
            <w:tcW w:type="dxa" w:w="794"/>
            <w:vAlign w:val="center"/>
            <w:shd w:fill="F2F4F8"/>
            <w:tcMar>
              <w:top w:w="75" w:type="dxa"/>
              <w:bottom w:w="75" w:type="dxa"/>
              <w:left w:w="110" w:type="dxa"/>
              <w:right w:w="110" w:type="dxa"/>
            </w:tcMar>
          </w:tcPr>
          <w:p>
            <w:pPr>
              <w:spacing w:before="0" w:after="0" w:line="276" w:lineRule="auto"/>
              <w:jc w:val="center"/>
            </w:pPr>
            <w:r>
              <w:rPr>
                <w:rFonts w:ascii="Arial" w:hAnsi="Arial"/>
                <w:b/>
                <w:sz w:val="19"/>
              </w:rPr>
            </w:r>
          </w:p>
        </w:tc>
        <w:tc>
          <w:tcPr>
            <w:tcW w:type="dxa" w:w="1531"/>
            <w:vAlign w:val="center"/>
            <w:shd w:fill="F2F4F8"/>
            <w:tcMar>
              <w:top w:w="75" w:type="dxa"/>
              <w:bottom w:w="75" w:type="dxa"/>
              <w:left w:w="110" w:type="dxa"/>
              <w:right w:w="110" w:type="dxa"/>
            </w:tcMar>
          </w:tcPr>
          <w:p>
            <w:pPr>
              <w:spacing w:before="0" w:after="0" w:line="276" w:lineRule="auto"/>
              <w:jc w:val="center"/>
            </w:pPr>
            <w:r>
              <w:rPr>
                <w:rFonts w:ascii="Arial" w:hAnsi="Arial"/>
                <w:b/>
                <w:sz w:val="19"/>
              </w:rPr>
            </w:r>
          </w:p>
        </w:tc>
        <w:tc>
          <w:tcPr>
            <w:tcW w:type="dxa" w:w="1531"/>
            <w:vAlign w:val="center"/>
            <w:shd w:fill="F2F4F8"/>
            <w:tcMar>
              <w:top w:w="75" w:type="dxa"/>
              <w:bottom w:w="75" w:type="dxa"/>
              <w:left w:w="110" w:type="dxa"/>
              <w:right w:w="110" w:type="dxa"/>
            </w:tcMar>
          </w:tcPr>
          <w:p>
            <w:pPr>
              <w:spacing w:before="0" w:after="0" w:line="276" w:lineRule="auto"/>
              <w:jc w:val="right"/>
            </w:pPr>
            <w:r>
              <w:rPr>
                <w:rFonts w:ascii="Arial" w:hAnsi="Arial"/>
                <w:b/>
                <w:sz w:val="19"/>
              </w:rPr>
              <w:t>413.000.000</w:t>
            </w:r>
          </w:p>
        </w:tc>
      </w:tr>
    </w:tbl>
    <w:p>
      <w:pPr>
        <w:spacing w:before="0" w:after="120"/>
      </w:pPr>
    </w:p>
    <w:p>
      <w:pPr>
        <w:spacing w:before="0" w:after="120" w:line="300" w:lineRule="auto"/>
        <w:jc w:val="both"/>
      </w:pPr>
      <w:r>
        <w:rPr>
          <w:rFonts w:ascii="Arial" w:hAnsi="Arial"/>
          <w:b w:val="0"/>
          <w:sz w:val="21"/>
        </w:rPr>
        <w:t>Catatan Pengendalian: Pencairan dan realisasi anggaran dilaksanakan secara selektif berdasarkan kebutuhan riil di lapangan (at cost) dengan mengutamakan efisiensi belanja negara.</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7"/>
        <w:gridCol w:w="4677"/>
      </w:tblGrid>
      <w:tr>
        <w:trPr>
          <w:cantSplit/>
        </w:trPr>
        <w:tc>
          <w:tcPr>
            <w:tcW w:type="dxa" w:w="4677"/>
          </w:tcPr>
          <w:p>
            <w:pPr>
              <w:spacing w:before="160" w:line="276" w:lineRule="auto"/>
              <w:jc w:val="left"/>
            </w:pPr>
            <w:r>
              <w:rPr>
                <w:rFonts w:ascii="Arial" w:hAnsi="Arial"/>
                <w:sz w:val="21"/>
              </w:rPr>
              <w:t>Disetujui oleh,</w:t>
              <w:br/>
            </w:r>
            <w:r>
              <w:rPr>
                <w:rFonts w:ascii="Arial" w:hAnsi="Arial"/>
                <w:b/>
                <w:sz w:val="21"/>
              </w:rPr>
              <w:t>Pejabat Pembuat Komitmen (PPK)</w:t>
              <w:br/>
              <w:t>Satker Pelaksanaan Prasarana Strategis Riau,</w:t>
              <w:br/>
              <w:br/>
              <w:br/>
              <w:br/>
            </w:r>
            <w:r>
              <w:rPr>
                <w:rFonts w:ascii="Arial" w:hAnsi="Arial"/>
                <w:b/>
                <w:sz w:val="21"/>
                <w:u w:val="single"/>
              </w:rPr>
              <w:t>Nurhidayat Nugroho, S.Ars.</w:t>
              <w:br/>
            </w:r>
            <w:r>
              <w:rPr>
                <w:rFonts w:ascii="Arial" w:hAnsi="Arial"/>
                <w:sz w:val="21"/>
              </w:rPr>
              <w:t>NIP. 19901221 201802 1 001</w:t>
            </w:r>
          </w:p>
        </w:tc>
        <w:tc>
          <w:tcPr>
            <w:tcW w:type="dxa" w:w="4677"/>
          </w:tcPr>
          <w:p>
            <w:pPr>
              <w:spacing w:before="160" w:line="276" w:lineRule="auto"/>
              <w:jc w:val="left"/>
            </w:pPr>
            <w:r>
              <w:rPr>
                <w:rFonts w:ascii="Arial" w:hAnsi="Arial"/>
                <w:sz w:val="21"/>
              </w:rPr>
              <w:t>Pekanbaru, 25 September 2025</w:t>
              <w:br/>
              <w:t>Disusun oleh,</w:t>
              <w:br/>
            </w:r>
            <w:r>
              <w:rPr>
                <w:rFonts w:ascii="Arial" w:hAnsi="Arial"/>
                <w:b/>
                <w:sz w:val="21"/>
              </w:rPr>
              <w:t>Ketua Tim Persiapan Swakelola,</w:t>
              <w:br/>
              <w:br/>
              <w:br/>
              <w:br/>
            </w:r>
            <w:r>
              <w:rPr>
                <w:rFonts w:ascii="Arial" w:hAnsi="Arial"/>
                <w:b/>
                <w:sz w:val="21"/>
                <w:u w:val="single"/>
              </w:rPr>
              <w:t>Nurulia Sefriandari, S.T.</w:t>
              <w:br/>
            </w:r>
            <w:r>
              <w:rPr>
                <w:rFonts w:ascii="Arial" w:hAnsi="Arial"/>
                <w:sz w:val="21"/>
              </w:rPr>
              <w:t>NIP. 19950912 202012 2 004</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