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Learning</w:t>
      </w:r>
    </w:p>
    <w:p>
      <w:pPr>
        <w:pStyle w:val="2"/>
        <w:spacing w:before="320" w:after="120" w:line="288" w:lineRule="auto"/>
        <w:ind w:left="0"/>
        <w:jc w:val="left"/>
        <w:outlineLvl w:val="1"/>
      </w:pPr>
      <w:r>
        <w:rPr>
          <w:rFonts w:eastAsia="等线" w:ascii="Arial" w:cs="Arial" w:hAnsi="Arial"/>
          <w:b w:val="true"/>
          <w:sz w:val="32"/>
        </w:rPr>
        <w:t>Hertztools 生成的框架结构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w:t>
              <w:br/>
              <w:t>├── biz</w:t>
              <w:br/>
              <w:t>│   ├── config</w:t>
              <w:br/>
              <w:t>│   ├── dal</w:t>
              <w:br/>
              <w:t>│   ├── handler</w:t>
              <w:br/>
              <w:t>│   │   └── ping.go</w:t>
              <w:br/>
              <w:t>│   └── service</w:t>
              <w:br/>
              <w:t>├── build.sh</w:t>
              <w:br/>
              <w:t>├── conf</w:t>
              <w:br/>
              <w:t>│   ├── config.yaml</w:t>
              <w:br/>
              <w:t>│   └── hertz.config.yaml</w:t>
              <w:br/>
              <w:t>├── go.mod</w:t>
              <w:br/>
              <w:t>├── main.go</w:t>
              <w:br/>
              <w:t>├── router.go</w:t>
              <w:br/>
              <w:t>├── router_gen.go</w:t>
              <w:br/>
              <w:t>└── script</w:t>
              <w:br/>
            </w:r>
            <w:r>
              <w:rPr>
                <w:rFonts w:eastAsia="Consolas" w:ascii="Consolas" w:cs="Consolas" w:hAnsi="Consolas"/>
                <w:sz w:val="22"/>
              </w:rPr>
              <w:t xml:space="preserve">     └── bootstrap.sh</w:t>
            </w:r>
          </w:p>
        </w:tc>
      </w:tr>
    </w:tbl>
    <w:p>
      <w:pPr>
        <w:spacing w:before="120" w:after="120" w:line="288" w:lineRule="auto"/>
        <w:ind w:left="0"/>
        <w:jc w:val="left"/>
      </w:pPr>
      <w:r>
        <w:rPr>
          <w:rFonts w:eastAsia="等线" w:ascii="Arial" w:cs="Arial" w:hAnsi="Arial"/>
          <w:sz w:val="22"/>
        </w:rPr>
        <w:t>biz代表business，业务，config下面的config.go是封装好的读取配置文件（yml）的，</w:t>
      </w:r>
      <w:r>
        <w:rPr>
          <w:rFonts w:eastAsia="等线" w:ascii="Arial" w:cs="Arial" w:hAnsi="Arial"/>
          <w:sz w:val="22"/>
        </w:rPr>
        <w:t>dal</w:t>
      </w:r>
      <w:r>
        <w:rPr>
          <w:rFonts w:eastAsia="等线" w:ascii="Arial" w:cs="Arial" w:hAnsi="Arial"/>
          <w:sz w:val="22"/>
        </w:rPr>
        <w:t>是数据库相关，也有其他语言、其他场景喜欢叫</w:t>
      </w:r>
      <w:r>
        <w:rPr>
          <w:rFonts w:eastAsia="等线" w:ascii="Arial" w:cs="Arial" w:hAnsi="Arial"/>
          <w:sz w:val="22"/>
        </w:rPr>
        <w:t>dao</w:t>
      </w:r>
      <w:r>
        <w:rPr>
          <w:rFonts w:eastAsia="等线" w:ascii="Arial" w:cs="Arial" w:hAnsi="Arial"/>
          <w:sz w:val="22"/>
        </w:rPr>
        <w:t>，handler对应</w:t>
      </w:r>
      <w:r>
        <w:rPr>
          <w:rFonts w:eastAsia="等线" w:ascii="Arial" w:cs="Arial" w:hAnsi="Arial"/>
          <w:sz w:val="22"/>
        </w:rPr>
        <w:t>java</w:t>
      </w:r>
      <w:r>
        <w:rPr>
          <w:rFonts w:eastAsia="等线" w:ascii="Arial" w:cs="Arial" w:hAnsi="Arial"/>
          <w:sz w:val="22"/>
        </w:rPr>
        <w:t>里的handler，即http请求的实际处理方法，其路径与方法的映射，在外层文件夹router里配置。service层是handler与dal的中间层，业务一般写在这里，dal层和handler层不建议写过于复杂的业务。conf文件夹就是配置文件啦~字节目前的配置方案是优先读取远程配置文件（</w:t>
      </w:r>
      <w:r>
        <w:rPr>
          <w:rFonts w:eastAsia="等线" w:ascii="Arial" w:cs="Arial" w:hAnsi="Arial"/>
          <w:sz w:val="22"/>
        </w:rPr>
        <w:t>ee</w:t>
      </w:r>
      <w:r>
        <w:rPr>
          <w:rFonts w:eastAsia="等线" w:ascii="Arial" w:cs="Arial" w:hAnsi="Arial"/>
          <w:sz w:val="22"/>
        </w:rPr>
        <w:t>/conf）读不到就会降级读取本地配置文件，配置文件不是热读取的，仅在服务启动的时候读取一次。router_gen.go是自动生成的，不能改，也不用管。script文件夹下面是架构组同学提交帮忙写好的脚本，运行即可一键编译，如果自己想在本地</w:t>
      </w:r>
      <w:r>
        <w:rPr>
          <w:rFonts w:eastAsia="等线" w:ascii="Arial" w:cs="Arial" w:hAnsi="Arial"/>
          <w:sz w:val="22"/>
        </w:rPr>
        <w:t>goland</w:t>
      </w:r>
      <w:r>
        <w:rPr>
          <w:rFonts w:eastAsia="等线" w:ascii="Arial" w:cs="Arial" w:hAnsi="Arial"/>
          <w:sz w:val="22"/>
        </w:rPr>
        <w:t>单步调试的话，就要配置环境变量之类的了~</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 xml:space="preserve">Hertz 创建 </w:t>
      </w:r>
      <w:r>
        <w:rPr>
          <w:rFonts w:eastAsia="等线" w:ascii="Arial" w:cs="Arial" w:hAnsi="Arial"/>
          <w:b w:val="true"/>
          <w:sz w:val="32"/>
        </w:rPr>
        <w:t>RPC</w:t>
      </w:r>
      <w:r>
        <w:rPr>
          <w:rFonts w:eastAsia="等线" w:ascii="Arial" w:cs="Arial" w:hAnsi="Arial"/>
          <w:b w:val="true"/>
          <w:sz w:val="32"/>
        </w:rPr>
        <w:t xml:space="preserve"> Client 调用下游服务</w:t>
      </w:r>
    </w:p>
    <w:p>
      <w:pPr>
        <w:spacing w:before="120" w:after="120" w:line="288" w:lineRule="auto"/>
        <w:ind w:left="0"/>
        <w:jc w:val="left"/>
      </w:pPr>
      <w:r>
        <w:rPr>
          <w:rFonts w:eastAsia="等线" w:ascii="Arial" w:cs="Arial" w:hAnsi="Arial"/>
          <w:sz w:val="22"/>
        </w:rPr>
        <w:t xml:space="preserve">HTTP Client (Client calls or </w:t>
      </w:r>
      <w:r>
        <w:rPr>
          <w:rFonts w:eastAsia="等线" w:ascii="Arial" w:cs="Arial" w:hAnsi="Arial"/>
          <w:sz w:val="22"/>
        </w:rPr>
        <w:t>curl</w:t>
      </w:r>
      <w:r>
        <w:rPr>
          <w:rFonts w:eastAsia="等线" w:ascii="Arial" w:cs="Arial" w:hAnsi="Arial"/>
          <w:sz w:val="22"/>
        </w:rPr>
        <w:t>) -&gt; HTTP Server (</w:t>
      </w:r>
      <w:r>
        <w:rPr>
          <w:rFonts w:eastAsia="等线" w:ascii="Arial" w:cs="Arial" w:hAnsi="Arial"/>
          <w:sz w:val="22"/>
        </w:rPr>
        <w:t>Hertz</w:t>
      </w:r>
      <w:r>
        <w:rPr>
          <w:rFonts w:eastAsia="等线" w:ascii="Arial" w:cs="Arial" w:hAnsi="Arial"/>
          <w:sz w:val="22"/>
        </w:rPr>
        <w:t xml:space="preserve"> server) &amp;&amp; </w:t>
      </w:r>
      <w:r>
        <w:rPr>
          <w:rFonts w:eastAsia="等线" w:ascii="Arial" w:cs="Arial" w:hAnsi="Arial"/>
          <w:sz w:val="22"/>
        </w:rPr>
        <w:t>RPC</w:t>
      </w:r>
      <w:r>
        <w:rPr>
          <w:rFonts w:eastAsia="等线" w:ascii="Arial" w:cs="Arial" w:hAnsi="Arial"/>
          <w:sz w:val="22"/>
        </w:rPr>
        <w:t xml:space="preserve"> Client (</w:t>
      </w:r>
      <w:r>
        <w:rPr>
          <w:rFonts w:eastAsia="等线" w:ascii="Arial" w:cs="Arial" w:hAnsi="Arial"/>
          <w:sz w:val="22"/>
        </w:rPr>
        <w:t>KiteX</w:t>
      </w:r>
      <w:r>
        <w:rPr>
          <w:rFonts w:eastAsia="等线" w:ascii="Arial" w:cs="Arial" w:hAnsi="Arial"/>
          <w:sz w:val="22"/>
        </w:rPr>
        <w:t xml:space="preserve"> Client) -&gt; RPC Server (KiteX Server)</w:t>
      </w:r>
    </w:p>
    <w:p>
      <w:pPr>
        <w:numPr>
          <w:numId w:val="1"/>
        </w:numPr>
        <w:spacing w:before="120" w:after="120" w:line="288" w:lineRule="auto"/>
        <w:ind w:left="0"/>
        <w:jc w:val="left"/>
      </w:pPr>
      <w:r>
        <w:rPr>
          <w:rFonts w:eastAsia="等线" w:ascii="Arial" w:cs="Arial" w:hAnsi="Arial"/>
          <w:sz w:val="22"/>
        </w:rPr>
        <w:t>HTTP Client：</w:t>
      </w:r>
      <w:r>
        <w:rPr>
          <w:rFonts w:eastAsia="等线" w:ascii="Arial" w:cs="Arial" w:hAnsi="Arial"/>
          <w:sz w:val="22"/>
        </w:rPr>
        <w:t>curl</w:t>
      </w:r>
    </w:p>
    <w:p>
      <w:pPr>
        <w:numPr>
          <w:numId w:val="2"/>
        </w:numPr>
        <w:spacing w:before="120" w:after="120" w:line="288" w:lineRule="auto"/>
        <w:ind w:left="0"/>
        <w:jc w:val="left"/>
      </w:pPr>
      <w:r>
        <w:rPr>
          <w:rFonts w:eastAsia="等线" w:ascii="Arial" w:cs="Arial" w:hAnsi="Arial"/>
          <w:sz w:val="22"/>
        </w:rPr>
        <w:t xml:space="preserve">HTTP Server &amp; </w:t>
      </w:r>
      <w:r>
        <w:rPr>
          <w:rFonts w:eastAsia="等线" w:ascii="Arial" w:cs="Arial" w:hAnsi="Arial"/>
          <w:sz w:val="22"/>
        </w:rPr>
        <w:t>RPC</w:t>
      </w:r>
      <w:r>
        <w:rPr>
          <w:rFonts w:eastAsia="等线" w:ascii="Arial" w:cs="Arial" w:hAnsi="Arial"/>
          <w:sz w:val="22"/>
        </w:rPr>
        <w:t xml:space="preserve"> Client：</w:t>
      </w:r>
      <w:r>
        <w:rPr>
          <w:rFonts w:eastAsia="等线" w:ascii="Arial" w:cs="Arial" w:hAnsi="Arial"/>
          <w:sz w:val="22"/>
        </w:rPr>
        <w:t>Hertz</w:t>
      </w:r>
      <w:r>
        <w:rPr>
          <w:rFonts w:eastAsia="等线" w:ascii="Arial" w:cs="Arial" w:hAnsi="Arial"/>
          <w:sz w:val="22"/>
        </w:rPr>
        <w:t>/Turorial/Part2搭建的服务端</w:t>
      </w:r>
    </w:p>
    <w:p>
      <w:pPr>
        <w:numPr>
          <w:numId w:val="3"/>
        </w:numPr>
        <w:spacing w:before="120" w:after="120" w:line="288" w:lineRule="auto"/>
        <w:ind w:left="0"/>
        <w:jc w:val="left"/>
      </w:pPr>
      <w:r>
        <w:rPr>
          <w:rFonts w:eastAsia="等线" w:ascii="Arial" w:cs="Arial" w:hAnsi="Arial"/>
          <w:sz w:val="22"/>
        </w:rPr>
        <w:t>RPC</w:t>
      </w:r>
      <w:r>
        <w:rPr>
          <w:rFonts w:eastAsia="等线" w:ascii="Arial" w:cs="Arial" w:hAnsi="Arial"/>
          <w:sz w:val="22"/>
        </w:rPr>
        <w:t xml:space="preserve"> Server：example_item服务，在</w:t>
      </w:r>
      <w:r>
        <w:rPr>
          <w:rFonts w:eastAsia="等线" w:ascii="Arial" w:cs="Arial" w:hAnsi="Arial"/>
          <w:sz w:val="22"/>
        </w:rPr>
        <w:t>KiteX</w:t>
      </w:r>
      <w:r>
        <w:rPr>
          <w:rFonts w:eastAsia="等线" w:ascii="Arial" w:cs="Arial" w:hAnsi="Arial"/>
          <w:sz w:val="22"/>
        </w:rPr>
        <w:t>/Tutorial/Part2中</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KiteX</w:t>
      </w:r>
      <w:r>
        <w:rPr>
          <w:rFonts w:eastAsia="等线" w:ascii="Arial" w:cs="Arial" w:hAnsi="Arial"/>
          <w:b w:val="true"/>
          <w:sz w:val="32"/>
        </w:rPr>
        <w:t xml:space="preserve"> 脚手架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w:t>
              <w:br/>
              <w:t>├── build.sh // 用来编译的脚本，一般情况下不需要更改</w:t>
              <w:br/>
              <w:t>├── conf // 用来存放配置文件的目录，一般情况下不需要更改</w:t>
              <w:br/>
              <w:t>│   └── kitex.yml // 配置文件，可以通过修改里面的值来更改一些配置</w:t>
              <w:br/>
              <w:t>├── go.mod // go module 文件</w:t>
              <w:br/>
              <w:t>├── handler.go // 服务端的业务逻辑都放在这里，这也是我们需要更改和编写的文件</w:t>
              <w:br/>
              <w:t>├── idl // 示例 idl 存放的目录</w:t>
              <w:br/>
              <w:t>│   ├── base.thrift</w:t>
              <w:br/>
              <w:t>│   └── kitex_example_item.thrift</w:t>
              <w:br/>
              <w:t>├── kitex_gen // kitex 生成代码存放的目录，不可更改，更改后重新生成会丢失改动</w:t>
              <w:br/>
              <w:t>│   ├── base</w:t>
              <w:br/>
              <w:t>│   │   ├── base.go   // 根据 IDL 生成的编解码文件</w:t>
              <w:br/>
              <w:t>│   │   ├── k-base.go // kitex 专用的一些拓展内容</w:t>
              <w:br/>
              <w:t>│   │   └── k-consts.go</w:t>
              <w:br/>
              <w:t>│   └── kitex</w:t>
              <w:br/>
              <w:t>│       └── example</w:t>
              <w:br/>
              <w:t>│           └── item</w:t>
              <w:br/>
              <w:t>│               ├── itemservice // kitex 封装代码主要在这里</w:t>
              <w:br/>
              <w:t>│               │   ├── client.go</w:t>
              <w:br/>
              <w:t>│               │   ├── invoker.go</w:t>
              <w:br/>
              <w:t>│               │   ├── itemservice.go</w:t>
              <w:br/>
              <w:t>│               │   └── server.go</w:t>
              <w:br/>
              <w:t>│               ├── k-consts.go</w:t>
              <w:br/>
              <w:t>│               ├── k-kitex_example_item.go // kitex 专用的一些拓展内容</w:t>
              <w:br/>
              <w:t>│               └── kitex_example_item.go   // 根据 IDL 生成的编解码文件</w:t>
              <w:br/>
              <w:t>├── kx.yml // 如果使用 kx 的话会生成的文件</w:t>
              <w:br/>
              <w:t>├── main.go // go 中的 main 函数，一般在这里做一些资源初始化的工作，可以更改</w:t>
              <w:br/>
              <w:t>└── script // runtime 标准环境所需的一些启动脚本，一般情况下不需要更改</w:t>
              <w:br/>
              <w:t xml:space="preserve">    ├── bootstrap.sh</w:t>
              <w:br/>
            </w:r>
            <w:r>
              <w:rPr>
                <w:rFonts w:eastAsia="Consolas" w:ascii="Consolas" w:cs="Consolas" w:hAnsi="Consolas"/>
                <w:sz w:val="22"/>
              </w:rPr>
              <w:t xml:space="preserve">    └── settings.py</w:t>
            </w:r>
          </w:p>
        </w:tc>
      </w:tr>
    </w:tbl>
    <w:p>
      <w:pPr>
        <w:pStyle w:val="2"/>
        <w:spacing w:before="320" w:after="120" w:line="288" w:lineRule="auto"/>
        <w:ind w:left="0"/>
        <w:jc w:val="left"/>
        <w:outlineLvl w:val="1"/>
      </w:pPr>
      <w:r>
        <w:rPr>
          <w:rFonts w:eastAsia="等线" w:ascii="Arial" w:cs="Arial" w:hAnsi="Arial"/>
          <w:b w:val="true"/>
          <w:sz w:val="32"/>
        </w:rPr>
        <w:t>RPC</w:t>
      </w:r>
      <w:r>
        <w:rPr>
          <w:rFonts w:eastAsia="等线" w:ascii="Arial" w:cs="Arial" w:hAnsi="Arial"/>
          <w:b w:val="true"/>
          <w:sz w:val="32"/>
        </w:rPr>
        <w:t xml:space="preserve"> protocols</w:t>
      </w:r>
    </w:p>
    <w:p>
      <w:pPr>
        <w:numPr>
          <w:numId w:val="4"/>
        </w:numPr>
        <w:spacing w:before="120" w:after="120" w:line="288" w:lineRule="auto"/>
        <w:ind w:left="0"/>
        <w:jc w:val="left"/>
      </w:pPr>
      <w:r>
        <w:rPr>
          <w:rFonts w:eastAsia="等线" w:ascii="Arial" w:cs="Arial" w:hAnsi="Arial"/>
          <w:sz w:val="22"/>
        </w:rPr>
        <w:t xml:space="preserve">Serialization of </w:t>
      </w:r>
      <w:r>
        <w:rPr>
          <w:rFonts w:eastAsia="等线" w:ascii="Arial" w:cs="Arial" w:hAnsi="Arial"/>
          <w:sz w:val="22"/>
        </w:rPr>
        <w:t>structured data</w:t>
      </w:r>
      <w:r>
        <w:rPr>
          <w:rFonts w:eastAsia="等线" w:ascii="Arial" w:cs="Arial" w:hAnsi="Arial"/>
          <w:sz w:val="22"/>
        </w:rPr>
        <w:t xml:space="preserve"> is a key step to transmit information over networks or to store data because is a very cpu-intensive task. Actually, in many communication scenarios the </w:t>
      </w:r>
      <w:r>
        <w:rPr>
          <w:rFonts w:eastAsia="等线" w:ascii="Arial" w:cs="Arial" w:hAnsi="Arial"/>
          <w:b w:val="true"/>
          <w:sz w:val="22"/>
        </w:rPr>
        <w:t>bottleneck</w:t>
      </w:r>
      <w:r>
        <w:rPr>
          <w:rFonts w:eastAsia="等线" w:ascii="Arial" w:cs="Arial" w:hAnsi="Arial"/>
          <w:sz w:val="22"/>
        </w:rPr>
        <w:t xml:space="preserve"> is the data serialization and deserialization.</w:t>
      </w:r>
    </w:p>
    <w:p>
      <w:pPr>
        <w:numPr>
          <w:numId w:val="5"/>
        </w:numPr>
        <w:spacing w:before="120" w:after="120" w:line="288" w:lineRule="auto"/>
        <w:ind w:left="0"/>
        <w:jc w:val="left"/>
      </w:pPr>
      <w:r>
        <w:rPr>
          <w:rFonts w:eastAsia="等线" w:ascii="Arial" w:cs="Arial" w:hAnsi="Arial"/>
          <w:sz w:val="22"/>
        </w:rPr>
        <w:t>Developing a Serialization mechanism involves the design of a neutral format, platform independent, to allow data interchange over heterogeneous distributed systems.</w:t>
      </w:r>
    </w:p>
    <w:p>
      <w:pPr>
        <w:numPr>
          <w:numId w:val="6"/>
        </w:numPr>
        <w:spacing w:before="120" w:after="120" w:line="288" w:lineRule="auto"/>
        <w:ind w:left="0"/>
        <w:jc w:val="left"/>
      </w:pPr>
      <w:r>
        <w:rPr>
          <w:rFonts w:eastAsia="等线" w:ascii="Arial" w:cs="Arial" w:hAnsi="Arial"/>
          <w:sz w:val="22"/>
        </w:rPr>
        <w:t xml:space="preserve">Middleware alternatives based on verbose serialization formats such as </w:t>
      </w:r>
      <w:r>
        <w:rPr>
          <w:rFonts w:eastAsia="等线" w:ascii="Arial" w:cs="Arial" w:hAnsi="Arial"/>
          <w:sz w:val="22"/>
        </w:rPr>
        <w:t>XML</w:t>
      </w:r>
      <w:r>
        <w:rPr>
          <w:rFonts w:eastAsia="等线" w:ascii="Arial" w:cs="Arial" w:hAnsi="Arial"/>
          <w:sz w:val="22"/>
        </w:rPr>
        <w:t xml:space="preserve"> or JSON, used in Web Services and REST, expose very poor performance. The emergence of cloud computing and service integration in large distributed systems is driving companies and developers to consider again fast </w:t>
      </w:r>
      <w:r>
        <w:rPr>
          <w:rFonts w:eastAsia="等线" w:ascii="Arial" w:cs="Arial" w:hAnsi="Arial"/>
          <w:sz w:val="22"/>
        </w:rPr>
        <w:t>binary</w:t>
      </w:r>
      <w:r>
        <w:rPr>
          <w:rFonts w:eastAsia="等线" w:ascii="Arial" w:cs="Arial" w:hAnsi="Arial"/>
          <w:sz w:val="22"/>
        </w:rPr>
        <w:t xml:space="preserve"> formats and lightweight Remote Procedure Call (</w:t>
      </w:r>
      <w:r>
        <w:rPr>
          <w:rFonts w:eastAsia="等线" w:ascii="Arial" w:cs="Arial" w:hAnsi="Arial"/>
          <w:sz w:val="22"/>
        </w:rPr>
        <w:t>RPC</w:t>
      </w:r>
      <w:r>
        <w:rPr>
          <w:rFonts w:eastAsia="等线" w:ascii="Arial" w:cs="Arial" w:hAnsi="Arial"/>
          <w:sz w:val="22"/>
        </w:rPr>
        <w:t xml:space="preserve">) frameworks. We compared Apache </w:t>
      </w:r>
      <w:r>
        <w:rPr>
          <w:rFonts w:eastAsia="等线" w:ascii="Arial" w:cs="Arial" w:hAnsi="Arial"/>
          <w:sz w:val="22"/>
        </w:rPr>
        <w:t>Thrift</w:t>
      </w:r>
      <w:r>
        <w:rPr>
          <w:rFonts w:eastAsia="等线" w:ascii="Arial" w:cs="Arial" w:hAnsi="Arial"/>
          <w:sz w:val="22"/>
        </w:rPr>
        <w:t xml:space="preserve"> vs </w:t>
      </w:r>
      <w:r>
        <w:rPr>
          <w:rFonts w:eastAsia="等线" w:ascii="Arial" w:cs="Arial" w:hAnsi="Arial"/>
          <w:sz w:val="22"/>
        </w:rPr>
        <w:t>Protocol Buffers</w:t>
      </w:r>
      <w:r>
        <w:rPr>
          <w:rFonts w:eastAsia="等线" w:ascii="Arial" w:cs="Arial" w:hAnsi="Arial"/>
          <w:sz w:val="22"/>
        </w:rPr>
        <w:t xml:space="preserve"> vs Fast Buffers.</w:t>
      </w:r>
    </w:p>
    <w:p>
      <w:pPr>
        <w:spacing w:before="120" w:after="120" w:line="288" w:lineRule="auto"/>
        <w:ind w:left="0"/>
        <w:jc w:val="left"/>
      </w:pPr>
      <w:hyperlink r:id="rId5">
        <w:r>
          <w:rPr>
            <w:rFonts w:eastAsia="等线" w:ascii="Arial" w:cs="Arial" w:hAnsi="Arial"/>
            <w:color w:val="3370ff"/>
            <w:sz w:val="22"/>
          </w:rPr>
          <w:t>Protocol Buffers</w:t>
        </w:r>
      </w:hyperlink>
      <w:r>
        <w:rPr>
          <w:rFonts w:eastAsia="等线" w:ascii="Arial" w:cs="Arial" w:hAnsi="Arial"/>
          <w:sz w:val="22"/>
        </w:rPr>
        <w:t xml:space="preserve"> is an alternative developed by Google and designed to be smaller and faster than </w:t>
      </w:r>
      <w:r>
        <w:rPr>
          <w:rFonts w:eastAsia="等线" w:ascii="Arial" w:cs="Arial" w:hAnsi="Arial"/>
          <w:sz w:val="22"/>
        </w:rPr>
        <w:t>XML</w:t>
      </w:r>
      <w:r>
        <w:rPr>
          <w:rFonts w:eastAsia="等线" w:ascii="Arial" w:cs="Arial" w:hAnsi="Arial"/>
          <w:sz w:val="22"/>
        </w:rPr>
        <w:t xml:space="preserve">. Protocol Buffers is the basis for a custom </w:t>
      </w:r>
      <w:r>
        <w:rPr>
          <w:rFonts w:eastAsia="等线" w:ascii="Arial" w:cs="Arial" w:hAnsi="Arial"/>
          <w:sz w:val="22"/>
        </w:rPr>
        <w:t>RPC</w:t>
      </w:r>
      <w:r>
        <w:rPr>
          <w:rFonts w:eastAsia="等线" w:ascii="Arial" w:cs="Arial" w:hAnsi="Arial"/>
          <w:sz w:val="22"/>
        </w:rPr>
        <w:t xml:space="preserve"> engine used in nearly all inter-machine communication at Google.</w:t>
      </w:r>
    </w:p>
    <w:p>
      <w:pPr>
        <w:spacing w:before="120" w:after="120" w:line="288" w:lineRule="auto"/>
        <w:ind w:left="0"/>
        <w:jc w:val="left"/>
      </w:pPr>
      <w:hyperlink r:id="rId6">
        <w:r>
          <w:rPr>
            <w:rFonts w:eastAsia="等线" w:ascii="Arial" w:cs="Arial" w:hAnsi="Arial"/>
            <w:color w:val="3370ff"/>
            <w:sz w:val="22"/>
          </w:rPr>
          <w:t>Apache Thrift</w:t>
        </w:r>
      </w:hyperlink>
      <w:r>
        <w:rPr>
          <w:rFonts w:eastAsia="等线" w:ascii="Arial" w:cs="Arial" w:hAnsi="Arial"/>
          <w:sz w:val="22"/>
        </w:rPr>
        <w:t xml:space="preserve"> is an </w:t>
      </w:r>
      <w:r>
        <w:rPr>
          <w:rFonts w:eastAsia="等线" w:ascii="Arial" w:cs="Arial" w:hAnsi="Arial"/>
          <w:sz w:val="22"/>
        </w:rPr>
        <w:t>RPC</w:t>
      </w:r>
      <w:r>
        <w:rPr>
          <w:rFonts w:eastAsia="等线" w:ascii="Arial" w:cs="Arial" w:hAnsi="Arial"/>
          <w:sz w:val="22"/>
        </w:rPr>
        <w:t xml:space="preserve"> framework developed at Facebook aiming “scalable cross-language services development”. Facebook uses Apache Thrift internally for service composition.</w:t>
      </w:r>
    </w:p>
    <w:p>
      <w:pPr>
        <w:pStyle w:val="2"/>
        <w:spacing w:before="320" w:after="120" w:line="288" w:lineRule="auto"/>
        <w:ind w:left="0"/>
        <w:jc w:val="left"/>
        <w:outlineLvl w:val="1"/>
      </w:pPr>
      <w:r>
        <w:rPr>
          <w:rFonts w:eastAsia="等线" w:ascii="Arial" w:cs="Arial" w:hAnsi="Arial"/>
          <w:b w:val="true"/>
          <w:sz w:val="32"/>
        </w:rPr>
        <w:t>Thrift</w:t>
      </w:r>
      <w:r>
        <w:rPr>
          <w:rFonts w:eastAsia="等线" w:ascii="Arial" w:cs="Arial" w:hAnsi="Arial"/>
          <w:b w:val="true"/>
          <w:sz w:val="32"/>
        </w:rPr>
        <w:t xml:space="preserve"> related</w:t>
      </w:r>
    </w:p>
    <w:p>
      <w:pPr>
        <w:pStyle w:val="3"/>
        <w:spacing w:before="300" w:after="120" w:line="288" w:lineRule="auto"/>
        <w:ind w:left="0"/>
        <w:jc w:val="left"/>
        <w:outlineLvl w:val="2"/>
      </w:pPr>
      <w:r>
        <w:rPr>
          <w:rFonts w:eastAsia="等线" w:ascii="Arial" w:cs="Arial" w:hAnsi="Arial"/>
          <w:b w:val="true"/>
          <w:sz w:val="30"/>
        </w:rPr>
        <w:t>Processor class</w:t>
      </w:r>
    </w:p>
    <w:p>
      <w:pPr>
        <w:spacing w:before="120" w:after="120" w:line="288" w:lineRule="auto"/>
        <w:ind w:left="0"/>
        <w:jc w:val="left"/>
      </w:pPr>
      <w:r>
        <w:rPr>
          <w:rFonts w:eastAsia="等线" w:ascii="Arial" w:cs="Arial" w:hAnsi="Arial"/>
          <w:sz w:val="22"/>
        </w:rPr>
        <w:t xml:space="preserve">Processor class is generated by the thrift. The Processor does two simple things. Reads data from an input stream and writes data to an output stream. The processor reads data from the input, processes the data (actually uses the handler specified by the user to process the data) and writes the processed data to the output. </w:t>
      </w:r>
    </w:p>
    <w:p>
      <w:pPr>
        <w:pStyle w:val="3"/>
        <w:spacing w:before="300" w:after="120" w:line="288" w:lineRule="auto"/>
        <w:ind w:left="0"/>
        <w:jc w:val="left"/>
        <w:outlineLvl w:val="2"/>
      </w:pPr>
      <w:r>
        <w:rPr>
          <w:rFonts w:eastAsia="等线" w:ascii="Arial" w:cs="Arial" w:hAnsi="Arial"/>
          <w:b w:val="true"/>
          <w:sz w:val="30"/>
        </w:rPr>
        <w:t xml:space="preserve">Example </w:t>
      </w:r>
    </w:p>
    <w:p>
      <w:pPr>
        <w:spacing w:before="120" w:after="120" w:line="288" w:lineRule="auto"/>
        <w:ind w:left="0"/>
        <w:jc w:val="left"/>
      </w:pPr>
      <w:r>
        <w:rPr>
          <w:rFonts w:eastAsia="等线" w:ascii="Arial" w:cs="Arial" w:hAnsi="Arial"/>
          <w:sz w:val="22"/>
        </w:rPr>
        <w:t>https://thrift-tutorial.readthedocs.io/en/latest/usage-example.html</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Go Context</w:t>
      </w:r>
    </w:p>
    <w:p>
      <w:pPr>
        <w:spacing w:before="120" w:after="120" w:line="288" w:lineRule="auto"/>
        <w:ind w:left="0"/>
        <w:jc w:val="left"/>
      </w:pPr>
      <w:r>
        <w:rPr>
          <w:rFonts w:eastAsia="等线" w:ascii="Arial" w:cs="Arial" w:hAnsi="Arial"/>
          <w:sz w:val="22"/>
        </w:rPr>
        <w:t>https://go.dev/blog/context</w:t>
      </w:r>
    </w:p>
    <w:p>
      <w:pPr>
        <w:numPr>
          <w:numId w:val="7"/>
        </w:numPr>
        <w:spacing w:before="120" w:after="120" w:line="288" w:lineRule="auto"/>
        <w:ind w:left="0"/>
        <w:jc w:val="left"/>
      </w:pPr>
      <w:r>
        <w:rPr>
          <w:rFonts w:eastAsia="等线" w:ascii="Arial" w:cs="Arial" w:hAnsi="Arial"/>
          <w:sz w:val="22"/>
        </w:rPr>
        <w:t xml:space="preserve">Context type carrys deadlines, cancellation signals, and other request-scoped values across </w:t>
      </w:r>
      <w:r>
        <w:rPr>
          <w:rFonts w:eastAsia="等线" w:ascii="Arial" w:cs="Arial" w:hAnsi="Arial"/>
          <w:sz w:val="22"/>
        </w:rPr>
        <w:t>API</w:t>
      </w:r>
      <w:r>
        <w:rPr>
          <w:rFonts w:eastAsia="等线" w:ascii="Arial" w:cs="Arial" w:hAnsi="Arial"/>
          <w:sz w:val="22"/>
        </w:rPr>
        <w:t xml:space="preserve"> boundaries and between processes.</w:t>
      </w:r>
    </w:p>
    <w:p>
      <w:pPr>
        <w:numPr>
          <w:numId w:val="8"/>
        </w:numPr>
        <w:spacing w:before="120" w:after="120" w:line="288" w:lineRule="auto"/>
        <w:ind w:left="0"/>
        <w:jc w:val="left"/>
      </w:pPr>
      <w:r>
        <w:rPr>
          <w:rFonts w:eastAsia="等线" w:ascii="Arial" w:cs="Arial" w:hAnsi="Arial"/>
          <w:sz w:val="22"/>
        </w:rPr>
        <w:t xml:space="preserve">Incoming requests to a server should create a Context, and outgoing calls to servers should accept a Context. </w:t>
      </w:r>
    </w:p>
    <w:p>
      <w:pPr>
        <w:pStyle w:val="2"/>
        <w:spacing w:before="320" w:after="120" w:line="288" w:lineRule="auto"/>
        <w:ind w:left="0"/>
        <w:jc w:val="left"/>
        <w:outlineLvl w:val="1"/>
      </w:pPr>
      <w:r>
        <w:rPr>
          <w:rFonts w:eastAsia="等线" w:ascii="Arial" w:cs="Arial" w:hAnsi="Arial"/>
          <w:b w:val="true"/>
          <w:sz w:val="32"/>
        </w:rPr>
        <w:t>GMP</w:t>
      </w:r>
      <w:r>
        <w:rPr>
          <w:rFonts w:eastAsia="等线" w:ascii="Arial" w:cs="Arial" w:hAnsi="Arial"/>
          <w:b w:val="true"/>
          <w:sz w:val="32"/>
        </w:rPr>
        <w:t xml:space="preserve"> model</w:t>
      </w:r>
    </w:p>
    <w:p>
      <w:pPr>
        <w:spacing w:before="120" w:after="120" w:line="288" w:lineRule="auto"/>
        <w:ind w:left="0"/>
        <w:jc w:val="left"/>
      </w:pPr>
      <w:r>
        <w:rPr>
          <w:rFonts w:eastAsia="等线" w:ascii="Arial" w:cs="Arial" w:hAnsi="Arial"/>
          <w:sz w:val="22"/>
        </w:rPr>
        <w:t>G：goroutine 协程的概念，M：machine 机器</w:t>
      </w:r>
      <w:r>
        <w:rPr>
          <w:rFonts w:eastAsia="等线" w:ascii="Arial" w:cs="Arial" w:hAnsi="Arial"/>
          <w:sz w:val="22"/>
        </w:rPr>
        <w:t>线程</w:t>
      </w:r>
      <w:r>
        <w:rPr>
          <w:rFonts w:eastAsia="等线" w:ascii="Arial" w:cs="Arial" w:hAnsi="Arial"/>
          <w:sz w:val="22"/>
        </w:rPr>
        <w:t>的概念，P：processor协程的处理器或者更准确的说是调度器。</w:t>
      </w:r>
    </w:p>
    <w:p>
      <w:pPr>
        <w:spacing w:before="120" w:after="120" w:line="288" w:lineRule="auto"/>
        <w:ind w:left="0"/>
        <w:jc w:val="center"/>
      </w:pPr>
      <w:r>
        <w:drawing>
          <wp:inline distT="0" distR="0" distB="0" distL="0">
            <wp:extent cx="5257800" cy="39243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5257800" cy="39243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写作习惯</w:t>
      </w:r>
    </w:p>
    <w:p>
      <w:pPr>
        <w:spacing w:before="120" w:after="120" w:line="288" w:lineRule="auto"/>
        <w:ind w:left="0"/>
        <w:jc w:val="left"/>
      </w:pPr>
      <w:r>
        <w:rPr>
          <w:rFonts w:eastAsia="等线" w:ascii="Arial" w:cs="Arial" w:hAnsi="Arial"/>
          <w:sz w:val="22"/>
        </w:rPr>
        <w:t>很多中文的文档包括产品需求的表述存在一个问题：没有对于概念/对象/需求的详细描述，描述抽象且句子中的信息高度浓缩。有系统英文写作经验的人会觉得作者并没有站在读者的角度上思考，导致作者写出来的东西很主观，很抽象，很浓缩。一些英文技术文档会对一个技术概念进行定义，解释定义，举例（比喻，类比，对比）来使一个zero prior knowledge的读者了解这个技术概念。但在一众中文文档中，你看不到这样的写作方式。英文文档一眼扫过去再加上稍加思考就可以获得信息，但是中文文档一眼扫过去要付出比前者更多的思考才可以获得同等的信息。这种现象会导致开发者的学习效率变低，团队间的书面沟通效率变低。当然这是从我的角度出发的（中文母语，大学内英文教学），但是可以确定的是我们缺少“如何写有逻辑，有层次，说的清楚的文章”的语文教育。故而每个中文母语者都要小心。</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Thrift</w:t>
      </w:r>
      <w:r>
        <w:rPr>
          <w:rFonts w:eastAsia="等线" w:ascii="Arial" w:cs="Arial" w:hAnsi="Arial"/>
          <w:b w:val="true"/>
          <w:sz w:val="32"/>
        </w:rPr>
        <w:t xml:space="preserve"> </w:t>
      </w:r>
      <w:r>
        <w:rPr>
          <w:rFonts w:eastAsia="等线" w:ascii="Arial" w:cs="Arial" w:hAnsi="Arial"/>
          <w:b w:val="true"/>
          <w:sz w:val="32"/>
        </w:rPr>
        <w:t>API</w:t>
      </w:r>
    </w:p>
    <w:p>
      <w:pPr>
        <w:numPr>
          <w:numId w:val="9"/>
        </w:numPr>
        <w:spacing w:before="120" w:after="120" w:line="288" w:lineRule="auto"/>
        <w:ind w:left="0"/>
        <w:jc w:val="left"/>
      </w:pPr>
      <w:r>
        <w:rPr>
          <w:rFonts w:eastAsia="等线" w:ascii="Arial" w:cs="Arial" w:hAnsi="Arial"/>
          <w:sz w:val="22"/>
        </w:rPr>
        <w:t>Data struct abstraction</w:t>
      </w:r>
    </w:p>
    <w:p>
      <w:pPr>
        <w:spacing w:before="120" w:after="120" w:line="288" w:lineRule="auto"/>
        <w:ind w:left="453"/>
        <w:jc w:val="left"/>
      </w:pPr>
      <w:r>
        <w:rPr>
          <w:rFonts w:eastAsia="等线" w:ascii="Arial" w:cs="Arial" w:hAnsi="Arial"/>
          <w:sz w:val="22"/>
        </w:rPr>
        <w:t>AItemListRequest (common, filterConditions)</w:t>
      </w:r>
    </w:p>
    <w:p>
      <w:pPr>
        <w:spacing w:before="120" w:after="120" w:line="288" w:lineRule="auto"/>
        <w:ind w:left="453"/>
        <w:jc w:val="left"/>
      </w:pPr>
      <w:r>
        <w:rPr>
          <w:rFonts w:eastAsia="等线" w:ascii="Arial" w:cs="Arial" w:hAnsi="Arial"/>
          <w:sz w:val="22"/>
        </w:rPr>
        <w:t>AItemListResponse (AItemListData, errmsg, errno)</w:t>
      </w:r>
    </w:p>
    <w:p>
      <w:pPr>
        <w:numPr>
          <w:numId w:val="10"/>
        </w:numPr>
        <w:spacing w:before="120" w:after="120" w:line="288" w:lineRule="auto"/>
        <w:ind w:left="907"/>
        <w:jc w:val="left"/>
      </w:pPr>
      <w:r>
        <w:rPr>
          <w:rFonts w:eastAsia="等线" w:ascii="Arial" w:cs="Arial" w:hAnsi="Arial"/>
          <w:sz w:val="22"/>
        </w:rPr>
        <w:t>AItemListData (list&lt;AItem&gt; data, i64 count)</w:t>
      </w:r>
    </w:p>
    <w:p>
      <w:pPr>
        <w:numPr>
          <w:numId w:val="11"/>
        </w:numPr>
        <w:spacing w:before="120" w:after="120" w:line="288" w:lineRule="auto"/>
        <w:ind w:left="907"/>
        <w:jc w:val="left"/>
      </w:pPr>
      <w:r>
        <w:rPr>
          <w:rFonts w:eastAsia="等线" w:ascii="Arial" w:cs="Arial" w:hAnsi="Arial"/>
          <w:sz w:val="22"/>
        </w:rPr>
        <w:t>AItem (detailed fields)</w:t>
      </w:r>
    </w:p>
    <w:p>
      <w:pPr>
        <w:numPr>
          <w:numId w:val="12"/>
        </w:numPr>
        <w:spacing w:before="120" w:after="120" w:line="288" w:lineRule="auto"/>
        <w:ind w:left="0"/>
        <w:jc w:val="left"/>
      </w:pPr>
      <w:r>
        <w:rPr>
          <w:rFonts w:eastAsia="等线" w:ascii="Arial" w:cs="Arial" w:hAnsi="Arial"/>
          <w:sz w:val="22"/>
        </w:rPr>
        <w:t>MySQL</w:t>
      </w:r>
      <w:r>
        <w:rPr>
          <w:rFonts w:eastAsia="等线" w:ascii="Arial" w:cs="Arial" w:hAnsi="Arial"/>
          <w:sz w:val="22"/>
        </w:rPr>
        <w:t xml:space="preserve"> charset choose `utf8mb4`</w:t>
      </w:r>
    </w:p>
    <w:p>
      <w:pPr>
        <w:numPr>
          <w:numId w:val="13"/>
        </w:numPr>
        <w:spacing w:before="120" w:after="120" w:line="288" w:lineRule="auto"/>
        <w:ind w:left="0"/>
        <w:jc w:val="left"/>
      </w:pPr>
      <w:r>
        <w:rPr>
          <w:rFonts w:eastAsia="等线" w:ascii="Arial" w:cs="Arial" w:hAnsi="Arial"/>
          <w:sz w:val="22"/>
        </w:rPr>
        <w:t>一些数据可以存成 plaintext，然后业务逻辑里面</w:t>
      </w:r>
      <w:r>
        <w:rPr>
          <w:rFonts w:eastAsia="等线" w:ascii="Arial" w:cs="Arial" w:hAnsi="Arial"/>
          <w:sz w:val="22"/>
        </w:rPr>
        <w:t>json</w:t>
      </w:r>
      <w:r>
        <w:rPr>
          <w:rFonts w:eastAsia="等线" w:ascii="Arial" w:cs="Arial" w:hAnsi="Arial"/>
          <w:sz w:val="22"/>
        </w:rPr>
        <w:t>解析</w:t>
      </w:r>
    </w:p>
    <w:p>
      <w:pPr>
        <w:numPr>
          <w:numId w:val="14"/>
        </w:numPr>
        <w:spacing w:before="120" w:after="120" w:line="288" w:lineRule="auto"/>
        <w:ind w:left="0"/>
        <w:jc w:val="left"/>
      </w:pPr>
      <w:r>
        <w:rPr>
          <w:rFonts w:eastAsia="等线" w:ascii="Arial" w:cs="Arial" w:hAnsi="Arial"/>
          <w:sz w:val="22"/>
        </w:rPr>
        <w:t>少用foreign key, 不方便同步</w:t>
      </w:r>
    </w:p>
    <w:p>
      <w:pPr>
        <w:spacing w:before="120" w:after="120" w:line="288" w:lineRule="auto"/>
        <w:ind w:left="0"/>
        <w:jc w:val="left"/>
      </w:pPr>
    </w:p>
    <w:sectPr>
      <w:footerReference w:type="default" r:id="rId3"/>
      <w:headerReference w:type="default" r:id="rId8"/>
      <w:headerReference w:type="first" r:id="rId9"/>
      <w:headerReference w:type="even"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7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Xingjian Li 073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Xingjian Li 073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Xingjian Li 0732"/>
        </v:shape>
      </w:pict>
    </w:r>
  </w:p>
</w:hdr>
</file>

<file path=word/numbering.xml><?xml version="1.0" encoding="utf-8"?>
<w:numbering xmlns:w="http://schemas.openxmlformats.org/wordprocessingml/2006/main">
  <w:abstractNum w:abstractNumId="131081">
    <w:lvl>
      <w:numFmt w:val="bullet"/>
      <w:suff w:val="tab"/>
      <w:lvlText w:val="•"/>
      <w:rPr>
        <w:color w:val="3370ff"/>
      </w:rPr>
    </w:lvl>
  </w:abstractNum>
  <w:abstractNum w:abstractNumId="131082">
    <w:lvl>
      <w:numFmt w:val="bullet"/>
      <w:suff w:val="tab"/>
      <w:lvlText w:val="•"/>
      <w:rPr>
        <w:color w:val="3370ff"/>
      </w:rPr>
    </w:lvl>
  </w:abstractNum>
  <w:abstractNum w:abstractNumId="131083">
    <w:lvl>
      <w:numFmt w:val="bullet"/>
      <w:suff w:val="tab"/>
      <w:lvlText w:val="•"/>
      <w:rPr>
        <w:color w:val="3370ff"/>
      </w:rPr>
    </w:lvl>
  </w:abstractNum>
  <w:abstractNum w:abstractNumId="131084">
    <w:lvl>
      <w:numFmt w:val="bullet"/>
      <w:suff w:val="tab"/>
      <w:lvlText w:val="•"/>
      <w:rPr>
        <w:color w:val="3370ff"/>
      </w:rPr>
    </w:lvl>
  </w:abstractNum>
  <w:abstractNum w:abstractNumId="131085">
    <w:lvl>
      <w:numFmt w:val="bullet"/>
      <w:suff w:val="tab"/>
      <w:lvlText w:val="•"/>
      <w:rPr>
        <w:color w:val="3370ff"/>
      </w:rPr>
    </w:lvl>
  </w:abstractNum>
  <w:abstractNum w:abstractNumId="131086">
    <w:lvl>
      <w:numFmt w:val="bullet"/>
      <w:suff w:val="tab"/>
      <w:lvlText w:val="•"/>
      <w:rPr>
        <w:color w:val="3370ff"/>
      </w:rPr>
    </w:lvl>
  </w:abstractNum>
  <w:abstractNum w:abstractNumId="131087">
    <w:lvl>
      <w:numFmt w:val="bullet"/>
      <w:suff w:val="tab"/>
      <w:lvlText w:val="•"/>
      <w:rPr>
        <w:color w:val="3370ff"/>
      </w:rPr>
    </w:lvl>
  </w:abstractNum>
  <w:abstractNum w:abstractNumId="131088">
    <w:lvl>
      <w:numFmt w:val="bullet"/>
      <w:suff w:val="tab"/>
      <w:lvlText w:val="•"/>
      <w:rPr>
        <w:color w:val="3370ff"/>
      </w:rPr>
    </w:lvl>
  </w:abstractNum>
  <w:abstractNum w:abstractNumId="131089">
    <w:lvl>
      <w:start w:val="1"/>
      <w:numFmt w:val="decimal"/>
      <w:suff w:val="tab"/>
      <w:lvlText w:val="%1."/>
      <w:rPr>
        <w:color w:val="3370ff"/>
      </w:rPr>
    </w:lvl>
  </w:abstractNum>
  <w:abstractNum w:abstractNumId="131090">
    <w:lvl>
      <w:numFmt w:val="bullet"/>
      <w:suff w:val="tab"/>
      <w:lvlText w:val="▪"/>
      <w:rPr>
        <w:color w:val="3370ff"/>
        <w:sz w:val="11"/>
      </w:rPr>
    </w:lvl>
  </w:abstractNum>
  <w:abstractNum w:abstractNumId="131091">
    <w:lvl>
      <w:numFmt w:val="bullet"/>
      <w:suff w:val="tab"/>
      <w:lvlText w:val="▪"/>
      <w:rPr>
        <w:color w:val="3370ff"/>
        <w:sz w:val="11"/>
      </w:rPr>
    </w:lvl>
  </w:abstractNum>
  <w:abstractNum w:abstractNumId="131092">
    <w:lvl>
      <w:start w:val="2"/>
      <w:numFmt w:val="decimal"/>
      <w:suff w:val="tab"/>
      <w:lvlText w:val="%1."/>
      <w:rPr>
        <w:color w:val="3370ff"/>
      </w:rPr>
    </w:lvl>
  </w:abstractNum>
  <w:abstractNum w:abstractNumId="131093">
    <w:lvl>
      <w:start w:val="3"/>
      <w:numFmt w:val="decimal"/>
      <w:suff w:val="tab"/>
      <w:lvlText w:val="%1."/>
      <w:rPr>
        <w:color w:val="3370ff"/>
      </w:rPr>
    </w:lvl>
  </w:abstractNum>
  <w:abstractNum w:abstractNumId="131094">
    <w:lvl>
      <w:start w:val="4"/>
      <w:numFmt w:val="decimal"/>
      <w:suff w:val="tab"/>
      <w:lvlText w:val="%1."/>
      <w:rPr>
        <w:color w:val="3370ff"/>
      </w:rPr>
    </w:lvl>
  </w:abstractNum>
  <w:num w:numId="1">
    <w:abstractNumId w:val="131081"/>
  </w:num>
  <w:num w:numId="2">
    <w:abstractNumId w:val="131082"/>
  </w:num>
  <w:num w:numId="3">
    <w:abstractNumId w:val="131083"/>
  </w:num>
  <w:num w:numId="4">
    <w:abstractNumId w:val="131084"/>
  </w:num>
  <w:num w:numId="5">
    <w:abstractNumId w:val="131085"/>
  </w:num>
  <w:num w:numId="6">
    <w:abstractNumId w:val="131086"/>
  </w:num>
  <w:num w:numId="7">
    <w:abstractNumId w:val="131087"/>
  </w:num>
  <w:num w:numId="8">
    <w:abstractNumId w:val="131088"/>
  </w:num>
  <w:num w:numId="9">
    <w:abstractNumId w:val="131089"/>
  </w:num>
  <w:num w:numId="10">
    <w:abstractNumId w:val="131090"/>
  </w:num>
  <w:num w:numId="11">
    <w:abstractNumId w:val="131091"/>
  </w:num>
  <w:num w:numId="12">
    <w:abstractNumId w:val="131092"/>
  </w:num>
  <w:num w:numId="13">
    <w:abstractNumId w:val="131093"/>
  </w:num>
  <w:num w:numId="14">
    <w:abstractNumId w:val="13109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code.google.com/p/protobuf/" TargetMode="External" Type="http://schemas.openxmlformats.org/officeDocument/2006/relationships/hyperlink"/><Relationship Id="rId6" Target="http://thrift.apache.org/" TargetMode="External" Type="http://schemas.openxmlformats.org/officeDocument/2006/relationships/hyperlink"/><Relationship Id="rId7" Target="media/image1.pn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2023-06-01T08:18:45Z</dcterms:created>
  <dc:creator>Apache POI</dc:creator>
</cp:coreProperties>
</file>