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D43934F">
      <w:pPr>
        <w:pStyle w:val="2"/>
      </w:pPr>
      <w:r>
        <w:rPr>
          <w:b/>
          <w:sz w:val="48"/>
        </w:rPr>
        <w:t>Claude Opus 4.8 正式发布：核心升级、实测对比与迁移指南</w:t>
      </w:r>
    </w:p>
    <w:p w14:paraId="20714BE2">
      <w:r>
        <w:t>距 Claude Opus 4.7 上线仅 41 天，Anthropic 于 2026 年 5 月 28 日再次推送旗舰迭代——</w:t>
      </w:r>
      <w:r>
        <w:rPr>
          <w:b/>
        </w:rPr>
        <w:t>Claude Opus 4.8</w:t>
      </w:r>
      <w:r>
        <w:t>。这次更新没有涨价，却带来了编程诚实性、代理工作流、速度控制等多项实质改进。究竟是真材实料的升级，还是版本号游戏？本文从核心功能、基准测试、适用人群三个维度为你完整拆解。</w:t>
      </w:r>
    </w:p>
    <w:p w14:paraId="76B5507D">
      <w:r>
        <w:drawing>
          <wp:inline distT="0" distB="0" distL="0" distR="0">
            <wp:extent cx="6324600" cy="4126865"/>
            <wp:effectExtent l="0" t="0" r="0" b="0"/>
            <wp:docPr id="1" name="image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.png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324600" cy="41274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A392D7">
      <w:r>
        <w:drawing>
          <wp:inline distT="0" distB="0" distL="0" distR="0">
            <wp:extent cx="5276850" cy="3143250"/>
            <wp:effectExtent l="0" t="0" r="0" b="0"/>
            <wp:docPr id="2" name="image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.png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6850" cy="3143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B5C5AF">
      <w:pPr>
        <w:pStyle w:val="3"/>
      </w:pPr>
      <w:bookmarkStart w:id="0" w:name="mpqljidcwkjbvstuz2r"/>
      <w:r>
        <w:t>一、Claude Opus 4.8 核心升级一览</w:t>
      </w:r>
      <w:bookmarkEnd w:id="0"/>
    </w:p>
    <w:p w14:paraId="6DE06FD6">
      <w:r>
        <w:t>Claude Opus 4.8 的定位是"modest but tangible improvement"（适度但可感知的提升）。Anthropic 明确表示，这次更新以</w:t>
      </w:r>
      <w:r>
        <w:rPr>
          <w:b/>
        </w:rPr>
        <w:t>代理任务能力</w:t>
      </w:r>
      <w:r>
        <w:t>为重心，并同步推出三项全新功能。</w:t>
      </w:r>
    </w:p>
    <w:p w14:paraId="2985EA54">
      <w:pPr>
        <w:pStyle w:val="4"/>
      </w:pPr>
      <w:bookmarkStart w:id="1" w:name="mpqljidcjsghhthhvrm"/>
      <w:r>
        <w:t>1. 升级功能详解</w:t>
      </w:r>
      <w:bookmarkEnd w:id="1"/>
    </w:p>
    <w:p w14:paraId="09CA52D5">
      <w:pPr>
        <w:numPr>
          <w:ilvl w:val="0"/>
          <w:numId w:val="1"/>
        </w:numPr>
      </w:pPr>
      <w:r>
        <w:rPr>
          <w:b/>
        </w:rPr>
        <w:t>编程能力（Agentic Coding）</w:t>
      </w:r>
    </w:p>
    <w:p w14:paraId="34D35C2E">
      <w:r>
        <w:t xml:space="preserve">SWE-bench Pro 得分从 Opus 4.7 的 64.3% 跃升至 </w:t>
      </w:r>
      <w:r>
        <w:rPr>
          <w:b/>
        </w:rPr>
        <w:t>69.2%</w:t>
      </w:r>
      <w:r>
        <w:t xml:space="preserve">，SWE-bench Verified 则从 87.6% 升至 </w:t>
      </w:r>
      <w:r>
        <w:rPr>
          <w:b/>
        </w:rPr>
        <w:t>88.6%</w:t>
      </w:r>
      <w:r>
        <w:t>。这是目前所有公开测试模型中的最高分，直接对标真实开源仓库的 issue 解决能力。对工程团队来说，这不是一个抽象数字——意味着 Claude Opus 4.8 在接手实际 bug 修复任务时，成功率显著提升。</w:t>
      </w:r>
    </w:p>
    <w:p w14:paraId="4A4046F9">
      <w:pPr>
        <w:numPr>
          <w:ilvl w:val="0"/>
          <w:numId w:val="2"/>
        </w:numPr>
      </w:pPr>
      <w:r>
        <w:rPr>
          <w:b/>
        </w:rPr>
        <w:t>终端操作（Terminal Coding）</w:t>
      </w:r>
    </w:p>
    <w:p w14:paraId="0FC8CF42">
      <w:r>
        <w:t xml:space="preserve">Terminal-Bench 2.1 得分为 </w:t>
      </w:r>
      <w:r>
        <w:rPr>
          <w:b/>
        </w:rPr>
        <w:t>74.6%</w:t>
      </w:r>
      <w:r>
        <w:t>，较 Opus 4.7 的 66.1% 提升明显，但 GPT-5.5 仍以 78.2% 领先。Anthropic 在官方说明中对此保持坦诚——Claude Opus 4.8 在纯终端/CLI 工作流场景暂不是第一，但已超越 Gemini 3.1 Pro（70.3%）。</w:t>
      </w:r>
    </w:p>
    <w:p w14:paraId="143E6750">
      <w:pPr>
        <w:numPr>
          <w:ilvl w:val="0"/>
          <w:numId w:val="3"/>
        </w:numPr>
      </w:pPr>
      <w:r>
        <w:rPr>
          <w:b/>
        </w:rPr>
        <w:t>数学与推理（Reasoning）</w:t>
      </w:r>
    </w:p>
    <w:p w14:paraId="1C0E24AC">
      <w:r>
        <w:t xml:space="preserve">Humanity's Last Exam（HLE）得分在无工具状态下为 49.8%，有工具辅助时达 </w:t>
      </w:r>
      <w:r>
        <w:rPr>
          <w:b/>
        </w:rPr>
        <w:t>57.9%</w:t>
      </w:r>
      <w:r>
        <w:t xml:space="preserve">，在四大对比模型中排名第一。GPQA Diamond 得分为 93.6%，GDPval-AA 实际工作质量排行榜 Elo 达 </w:t>
      </w:r>
      <w:r>
        <w:rPr>
          <w:b/>
        </w:rPr>
        <w:t>1890</w:t>
      </w:r>
      <w:r>
        <w:t>，领先 GPT-5.5 达 121 分。</w:t>
      </w:r>
    </w:p>
    <w:p w14:paraId="69DB2508">
      <w:pPr>
        <w:numPr>
          <w:ilvl w:val="0"/>
          <w:numId w:val="4"/>
        </w:numPr>
      </w:pPr>
      <w:r>
        <w:rPr>
          <w:b/>
        </w:rPr>
        <w:t>代码诚实性（Code Honesty）</w:t>
      </w:r>
    </w:p>
    <w:p w14:paraId="0512AF63">
      <w:r>
        <w:t>这是 Claude Opus 4.8 最被 Anthropic 强调的改进。新模型</w:t>
      </w:r>
      <w:r>
        <w:rPr>
          <w:b/>
        </w:rPr>
        <w:t>比 Opus 4.7 少 4 倍</w:t>
      </w:r>
      <w:r>
        <w:t>将代码缺陷静默放过，会主动标记自身输出中的不确定性，不再用自信语气掩盖错误。早期测试者反馈，模型更快说"我不确定"，更少在不该自信时自信。</w:t>
      </w:r>
    </w:p>
    <w:p w14:paraId="3532F671">
      <w:pPr>
        <w:pStyle w:val="4"/>
      </w:pPr>
      <w:bookmarkStart w:id="2" w:name="mpqljidezvlftqa26i"/>
      <w:r>
        <w:t>2. 全新功能详解</w:t>
      </w:r>
      <w:bookmarkEnd w:id="2"/>
    </w:p>
    <w:p w14:paraId="29F2C930">
      <w:pPr>
        <w:numPr>
          <w:ilvl w:val="0"/>
          <w:numId w:val="5"/>
        </w:numPr>
      </w:pPr>
      <w:r>
        <w:rPr>
          <w:b/>
        </w:rPr>
        <w:t>Fast Mode（快速模式）</w:t>
      </w:r>
    </w:p>
    <w:p w14:paraId="41DBFA1E">
      <w:r>
        <w:t xml:space="preserve">Fast Mode 支持以 </w:t>
      </w:r>
      <w:r>
        <w:rPr>
          <w:b/>
        </w:rPr>
        <w:t>2.5 倍于标准速度</w:t>
      </w:r>
      <w:r>
        <w:t xml:space="preserve">生成 token，实测可达约 62 tokens/秒。关键变化在于定价：Opus 4.8 的 Fast Mode 收费为 $10/$50（百万 input/output token），比 Opus 4.7 的 $30/$150 降低了整整 </w:t>
      </w:r>
      <w:r>
        <w:rPr>
          <w:b/>
        </w:rPr>
        <w:t>3 倍</w:t>
      </w:r>
      <w:r>
        <w:t>，同时与标准模式共享同一模型权重，质量不打折。适合对延迟敏感的交互式产品，如实时代码补全、在线客服等场景。</w:t>
      </w:r>
    </w:p>
    <w:p w14:paraId="472046D1">
      <w:pPr>
        <w:numPr>
          <w:ilvl w:val="0"/>
          <w:numId w:val="6"/>
        </w:numPr>
      </w:pPr>
      <w:r>
        <w:rPr>
          <w:b/>
        </w:rPr>
        <w:t>Dynamic Workflows（动态工作流）</w:t>
      </w:r>
    </w:p>
    <w:p w14:paraId="4091A085">
      <w:r>
        <w:t>目前以 Research Preview 形式上线，仅限 Claude Code 的 Enterprise、Team 和 Max 计划使用。它的原理是：Claude 先制定整体计划，随后</w:t>
      </w:r>
      <w:r>
        <w:rPr>
          <w:b/>
        </w:rPr>
        <w:t>并行拉起数百个子代理</w:t>
      </w:r>
      <w:r>
        <w:t>分头执行，最后统一校验输出再汇报结果。Anthropic 给出的示例是跨数十万行代码库的迁移任务，从启动到合并全程由 AI 完成，现有测试套件作为验收标准。换言之，Dynamic Workflows 让 Claude Opus 4.8 第一次具备了"超出单一上下文窗口"的任务处理能力。</w:t>
      </w:r>
    </w:p>
    <w:p w14:paraId="39A6B055">
      <w:pPr>
        <w:numPr>
          <w:ilvl w:val="0"/>
          <w:numId w:val="7"/>
        </w:numPr>
      </w:pPr>
      <w:r>
        <w:rPr>
          <w:b/>
        </w:rPr>
        <w:t>努力程度控制（Effort Control）</w:t>
      </w:r>
    </w:p>
    <w:p w14:paraId="0A15B070">
      <w:r>
        <w:t>claude.ai 所有套餐用户现在都可以在对话界面中看到一个</w:t>
      </w:r>
      <w:r>
        <w:rPr>
          <w:b/>
        </w:rPr>
        <w:t>努力程度滑块</w:t>
      </w:r>
      <w:r>
        <w:t>。档位包括 standard、high（默认）、xhigh 和 max。更高档位意味着更深度的思考，但也会消耗更多 rate limit 配额；更低档位响应更快，配额消耗更少。开发者还可以通过 Messages API 在任务中途更新系统提示，无需破坏 prompt cache 或额外引入 user turn，从而实现更灵活的代理指令调度。</w:t>
      </w:r>
    </w:p>
    <w:p w14:paraId="2174EF48">
      <w:r>
        <w:drawing>
          <wp:inline distT="0" distB="0" distL="0" distR="0">
            <wp:extent cx="6953250" cy="3910965"/>
            <wp:effectExtent l="0" t="0" r="0" b="0"/>
            <wp:docPr id="3" name="image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953250" cy="39112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E4C1C3">
      <w:pPr>
        <w:pStyle w:val="3"/>
      </w:pPr>
      <w:bookmarkStart w:id="3" w:name="mpqljidfp08nrnhpw3i"/>
      <w:r>
        <w:t>二、Claude Opus 4.7 vs 4.8 完整对比</w:t>
      </w:r>
      <w:bookmarkEnd w:id="3"/>
    </w:p>
    <w:tbl>
      <w:tblPr>
        <w:tblStyle w:val="10"/>
        <w:tblW w:w="0" w:type="auto"/>
        <w:tblInd w:w="0" w:type="dxa"/>
        <w:tblBorders>
          <w:top w:val="single" w:color="D6D6D6" w:sz="6" w:space="0"/>
          <w:left w:val="single" w:color="D6D6D6" w:sz="6" w:space="0"/>
          <w:bottom w:val="single" w:color="D6D6D6" w:sz="6" w:space="0"/>
          <w:right w:val="single" w:color="D6D6D6" w:sz="6" w:space="0"/>
          <w:insideH w:val="single" w:color="D6D6D6" w:sz="6" w:space="0"/>
          <w:insideV w:val="single" w:color="D6D6D6" w:sz="6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240"/>
        <w:gridCol w:w="3240"/>
        <w:gridCol w:w="3240"/>
      </w:tblGrid>
      <w:tr w14:paraId="2C5D50E0">
        <w:tblPrEx>
          <w:tblBorders>
            <w:top w:val="single" w:color="D6D6D6" w:sz="6" w:space="0"/>
            <w:left w:val="single" w:color="D6D6D6" w:sz="6" w:space="0"/>
            <w:bottom w:val="single" w:color="D6D6D6" w:sz="6" w:space="0"/>
            <w:right w:val="single" w:color="D6D6D6" w:sz="6" w:space="0"/>
            <w:insideH w:val="single" w:color="D6D6D6" w:sz="6" w:space="0"/>
            <w:insideV w:val="single" w:color="D6D6D6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</w:trPr>
        <w:tc>
          <w:tcPr>
            <w:tcW w:w="3240" w:type="dxa"/>
          </w:tcPr>
          <w:p w14:paraId="47482359">
            <w:r>
              <w:t>维度</w:t>
            </w:r>
          </w:p>
        </w:tc>
        <w:tc>
          <w:tcPr>
            <w:tcW w:w="3240" w:type="dxa"/>
          </w:tcPr>
          <w:p w14:paraId="25D0E5FA">
            <w:r>
              <w:t>Claude Opus 4.7</w:t>
            </w:r>
          </w:p>
        </w:tc>
        <w:tc>
          <w:tcPr>
            <w:tcW w:w="3240" w:type="dxa"/>
          </w:tcPr>
          <w:p w14:paraId="37E43D2C">
            <w:r>
              <w:t>Claude Opus 4.8</w:t>
            </w:r>
          </w:p>
        </w:tc>
      </w:tr>
      <w:tr w14:paraId="27D390A9">
        <w:tblPrEx>
          <w:tblBorders>
            <w:top w:val="single" w:color="D6D6D6" w:sz="6" w:space="0"/>
            <w:left w:val="single" w:color="D6D6D6" w:sz="6" w:space="0"/>
            <w:bottom w:val="single" w:color="D6D6D6" w:sz="6" w:space="0"/>
            <w:right w:val="single" w:color="D6D6D6" w:sz="6" w:space="0"/>
            <w:insideH w:val="single" w:color="D6D6D6" w:sz="6" w:space="0"/>
            <w:insideV w:val="single" w:color="D6D6D6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</w:trPr>
        <w:tc>
          <w:tcPr>
            <w:tcW w:w="3240" w:type="dxa"/>
          </w:tcPr>
          <w:p w14:paraId="01D82733">
            <w:r>
              <w:t>标准定价</w:t>
            </w:r>
          </w:p>
        </w:tc>
        <w:tc>
          <w:tcPr>
            <w:tcW w:w="3240" w:type="dxa"/>
          </w:tcPr>
          <w:p w14:paraId="0703FAB9">
            <w:r>
              <w:t>$5/$25（百万 token）</w:t>
            </w:r>
          </w:p>
        </w:tc>
        <w:tc>
          <w:tcPr>
            <w:tcW w:w="3240" w:type="dxa"/>
          </w:tcPr>
          <w:p w14:paraId="0438E706">
            <w:r>
              <w:t>$5/$25（百万 token）</w:t>
            </w:r>
            <w:r>
              <w:rPr>
                <w:b/>
              </w:rPr>
              <w:t>不变</w:t>
            </w:r>
          </w:p>
        </w:tc>
      </w:tr>
      <w:tr w14:paraId="3DC30BE9">
        <w:tblPrEx>
          <w:tblBorders>
            <w:top w:val="single" w:color="D6D6D6" w:sz="6" w:space="0"/>
            <w:left w:val="single" w:color="D6D6D6" w:sz="6" w:space="0"/>
            <w:bottom w:val="single" w:color="D6D6D6" w:sz="6" w:space="0"/>
            <w:right w:val="single" w:color="D6D6D6" w:sz="6" w:space="0"/>
            <w:insideH w:val="single" w:color="D6D6D6" w:sz="6" w:space="0"/>
            <w:insideV w:val="single" w:color="D6D6D6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</w:trPr>
        <w:tc>
          <w:tcPr>
            <w:tcW w:w="3240" w:type="dxa"/>
          </w:tcPr>
          <w:p w14:paraId="724ED2D3">
            <w:r>
              <w:t>Fast Mode 定价</w:t>
            </w:r>
          </w:p>
        </w:tc>
        <w:tc>
          <w:tcPr>
            <w:tcW w:w="3240" w:type="dxa"/>
          </w:tcPr>
          <w:p w14:paraId="15131AFC">
            <w:r>
              <w:t>$30/$150</w:t>
            </w:r>
          </w:p>
        </w:tc>
        <w:tc>
          <w:tcPr>
            <w:tcW w:w="3240" w:type="dxa"/>
          </w:tcPr>
          <w:p w14:paraId="3DD8FB0A">
            <w:r>
              <w:t>$10/$50（</w:t>
            </w:r>
            <w:r>
              <w:rPr>
                <w:b/>
              </w:rPr>
              <w:t>降价 3 倍</w:t>
            </w:r>
            <w:r>
              <w:t>）</w:t>
            </w:r>
          </w:p>
        </w:tc>
      </w:tr>
      <w:tr w14:paraId="154335ED">
        <w:tblPrEx>
          <w:tblBorders>
            <w:top w:val="single" w:color="D6D6D6" w:sz="6" w:space="0"/>
            <w:left w:val="single" w:color="D6D6D6" w:sz="6" w:space="0"/>
            <w:bottom w:val="single" w:color="D6D6D6" w:sz="6" w:space="0"/>
            <w:right w:val="single" w:color="D6D6D6" w:sz="6" w:space="0"/>
            <w:insideH w:val="single" w:color="D6D6D6" w:sz="6" w:space="0"/>
            <w:insideV w:val="single" w:color="D6D6D6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</w:trPr>
        <w:tc>
          <w:tcPr>
            <w:tcW w:w="3240" w:type="dxa"/>
          </w:tcPr>
          <w:p w14:paraId="20B00CD0">
            <w:r>
              <w:t>Fast Mode 速度</w:t>
            </w:r>
          </w:p>
        </w:tc>
        <w:tc>
          <w:tcPr>
            <w:tcW w:w="3240" w:type="dxa"/>
          </w:tcPr>
          <w:p w14:paraId="01291DCC">
            <w:r>
              <w:t>—</w:t>
            </w:r>
          </w:p>
        </w:tc>
        <w:tc>
          <w:tcPr>
            <w:tcW w:w="3240" w:type="dxa"/>
          </w:tcPr>
          <w:p w14:paraId="06B80A0E">
            <w:r>
              <w:t>标准速度 2.5×</w:t>
            </w:r>
          </w:p>
        </w:tc>
      </w:tr>
      <w:tr w14:paraId="14A62A23">
        <w:tblPrEx>
          <w:tblBorders>
            <w:top w:val="single" w:color="D6D6D6" w:sz="6" w:space="0"/>
            <w:left w:val="single" w:color="D6D6D6" w:sz="6" w:space="0"/>
            <w:bottom w:val="single" w:color="D6D6D6" w:sz="6" w:space="0"/>
            <w:right w:val="single" w:color="D6D6D6" w:sz="6" w:space="0"/>
            <w:insideH w:val="single" w:color="D6D6D6" w:sz="6" w:space="0"/>
            <w:insideV w:val="single" w:color="D6D6D6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</w:trPr>
        <w:tc>
          <w:tcPr>
            <w:tcW w:w="3240" w:type="dxa"/>
          </w:tcPr>
          <w:p w14:paraId="2C53D0BD">
            <w:r>
              <w:t>SWE-bench Verified</w:t>
            </w:r>
          </w:p>
        </w:tc>
        <w:tc>
          <w:tcPr>
            <w:tcW w:w="3240" w:type="dxa"/>
          </w:tcPr>
          <w:p w14:paraId="45B70DBA">
            <w:r>
              <w:t>87.6%</w:t>
            </w:r>
          </w:p>
        </w:tc>
        <w:tc>
          <w:tcPr>
            <w:tcW w:w="3240" w:type="dxa"/>
          </w:tcPr>
          <w:p w14:paraId="68F08410">
            <w:r>
              <w:rPr>
                <w:b/>
              </w:rPr>
              <w:t>88.6%</w:t>
            </w:r>
          </w:p>
        </w:tc>
      </w:tr>
      <w:tr w14:paraId="3529D964">
        <w:tblPrEx>
          <w:tblBorders>
            <w:top w:val="single" w:color="D6D6D6" w:sz="6" w:space="0"/>
            <w:left w:val="single" w:color="D6D6D6" w:sz="6" w:space="0"/>
            <w:bottom w:val="single" w:color="D6D6D6" w:sz="6" w:space="0"/>
            <w:right w:val="single" w:color="D6D6D6" w:sz="6" w:space="0"/>
            <w:insideH w:val="single" w:color="D6D6D6" w:sz="6" w:space="0"/>
            <w:insideV w:val="single" w:color="D6D6D6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</w:trPr>
        <w:tc>
          <w:tcPr>
            <w:tcW w:w="3240" w:type="dxa"/>
          </w:tcPr>
          <w:p w14:paraId="43A55FF0">
            <w:r>
              <w:t>SWE-bench Pro</w:t>
            </w:r>
          </w:p>
        </w:tc>
        <w:tc>
          <w:tcPr>
            <w:tcW w:w="3240" w:type="dxa"/>
          </w:tcPr>
          <w:p w14:paraId="6AD80EE3">
            <w:r>
              <w:t>64.3%</w:t>
            </w:r>
          </w:p>
        </w:tc>
        <w:tc>
          <w:tcPr>
            <w:tcW w:w="3240" w:type="dxa"/>
          </w:tcPr>
          <w:p w14:paraId="33738AEE">
            <w:r>
              <w:rPr>
                <w:b/>
              </w:rPr>
              <w:t>69.2%</w:t>
            </w:r>
          </w:p>
        </w:tc>
      </w:tr>
      <w:tr w14:paraId="4511F967">
        <w:tblPrEx>
          <w:tblBorders>
            <w:top w:val="single" w:color="D6D6D6" w:sz="6" w:space="0"/>
            <w:left w:val="single" w:color="D6D6D6" w:sz="6" w:space="0"/>
            <w:bottom w:val="single" w:color="D6D6D6" w:sz="6" w:space="0"/>
            <w:right w:val="single" w:color="D6D6D6" w:sz="6" w:space="0"/>
            <w:insideH w:val="single" w:color="D6D6D6" w:sz="6" w:space="0"/>
            <w:insideV w:val="single" w:color="D6D6D6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</w:trPr>
        <w:tc>
          <w:tcPr>
            <w:tcW w:w="3240" w:type="dxa"/>
          </w:tcPr>
          <w:p w14:paraId="31CD5B92">
            <w:r>
              <w:t>Terminal-Bench 2.1</w:t>
            </w:r>
          </w:p>
        </w:tc>
        <w:tc>
          <w:tcPr>
            <w:tcW w:w="3240" w:type="dxa"/>
          </w:tcPr>
          <w:p w14:paraId="62820FB1">
            <w:r>
              <w:t>66.1%</w:t>
            </w:r>
          </w:p>
        </w:tc>
        <w:tc>
          <w:tcPr>
            <w:tcW w:w="3240" w:type="dxa"/>
          </w:tcPr>
          <w:p w14:paraId="6E22E34B">
            <w:r>
              <w:rPr>
                <w:b/>
              </w:rPr>
              <w:t>74.6%</w:t>
            </w:r>
          </w:p>
        </w:tc>
      </w:tr>
      <w:tr w14:paraId="3C81F8E8">
        <w:tblPrEx>
          <w:tblBorders>
            <w:top w:val="single" w:color="D6D6D6" w:sz="6" w:space="0"/>
            <w:left w:val="single" w:color="D6D6D6" w:sz="6" w:space="0"/>
            <w:bottom w:val="single" w:color="D6D6D6" w:sz="6" w:space="0"/>
            <w:right w:val="single" w:color="D6D6D6" w:sz="6" w:space="0"/>
            <w:insideH w:val="single" w:color="D6D6D6" w:sz="6" w:space="0"/>
            <w:insideV w:val="single" w:color="D6D6D6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</w:trPr>
        <w:tc>
          <w:tcPr>
            <w:tcW w:w="3240" w:type="dxa"/>
          </w:tcPr>
          <w:p w14:paraId="1302F678">
            <w:r>
              <w:t>GPQA Diamond</w:t>
            </w:r>
          </w:p>
        </w:tc>
        <w:tc>
          <w:tcPr>
            <w:tcW w:w="3240" w:type="dxa"/>
          </w:tcPr>
          <w:p w14:paraId="3492CFE6">
            <w:r>
              <w:t>94.2%</w:t>
            </w:r>
          </w:p>
        </w:tc>
        <w:tc>
          <w:tcPr>
            <w:tcW w:w="3240" w:type="dxa"/>
          </w:tcPr>
          <w:p w14:paraId="62649F50">
            <w:r>
              <w:t>93.6%（略降）</w:t>
            </w:r>
          </w:p>
        </w:tc>
      </w:tr>
      <w:tr w14:paraId="5F61545B">
        <w:tblPrEx>
          <w:tblBorders>
            <w:top w:val="single" w:color="D6D6D6" w:sz="6" w:space="0"/>
            <w:left w:val="single" w:color="D6D6D6" w:sz="6" w:space="0"/>
            <w:bottom w:val="single" w:color="D6D6D6" w:sz="6" w:space="0"/>
            <w:right w:val="single" w:color="D6D6D6" w:sz="6" w:space="0"/>
            <w:insideH w:val="single" w:color="D6D6D6" w:sz="6" w:space="0"/>
            <w:insideV w:val="single" w:color="D6D6D6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</w:trPr>
        <w:tc>
          <w:tcPr>
            <w:tcW w:w="3240" w:type="dxa"/>
          </w:tcPr>
          <w:p w14:paraId="5F31477D">
            <w:r>
              <w:t>GDPval-AA Elo</w:t>
            </w:r>
          </w:p>
        </w:tc>
        <w:tc>
          <w:tcPr>
            <w:tcW w:w="3240" w:type="dxa"/>
          </w:tcPr>
          <w:p w14:paraId="7EC1D142">
            <w:r>
              <w:t>~1753</w:t>
            </w:r>
          </w:p>
        </w:tc>
        <w:tc>
          <w:tcPr>
            <w:tcW w:w="3240" w:type="dxa"/>
          </w:tcPr>
          <w:p w14:paraId="54EB19F1">
            <w:r>
              <w:rPr>
                <w:b/>
              </w:rPr>
              <w:t>1890</w:t>
            </w:r>
          </w:p>
        </w:tc>
      </w:tr>
      <w:tr w14:paraId="73AFB5BE">
        <w:tblPrEx>
          <w:tblBorders>
            <w:top w:val="single" w:color="D6D6D6" w:sz="6" w:space="0"/>
            <w:left w:val="single" w:color="D6D6D6" w:sz="6" w:space="0"/>
            <w:bottom w:val="single" w:color="D6D6D6" w:sz="6" w:space="0"/>
            <w:right w:val="single" w:color="D6D6D6" w:sz="6" w:space="0"/>
            <w:insideH w:val="single" w:color="D6D6D6" w:sz="6" w:space="0"/>
            <w:insideV w:val="single" w:color="D6D6D6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</w:trPr>
        <w:tc>
          <w:tcPr>
            <w:tcW w:w="3240" w:type="dxa"/>
          </w:tcPr>
          <w:p w14:paraId="05D03975">
            <w:r>
              <w:t>OSWorld-Verified</w:t>
            </w:r>
          </w:p>
        </w:tc>
        <w:tc>
          <w:tcPr>
            <w:tcW w:w="3240" w:type="dxa"/>
          </w:tcPr>
          <w:p w14:paraId="2F565D0B">
            <w:r>
              <w:t>82.3%</w:t>
            </w:r>
          </w:p>
        </w:tc>
        <w:tc>
          <w:tcPr>
            <w:tcW w:w="3240" w:type="dxa"/>
          </w:tcPr>
          <w:p w14:paraId="783E736A">
            <w:r>
              <w:rPr>
                <w:b/>
              </w:rPr>
              <w:t>83.4%</w:t>
            </w:r>
          </w:p>
        </w:tc>
      </w:tr>
      <w:tr w14:paraId="2C47AA24">
        <w:tblPrEx>
          <w:tblBorders>
            <w:top w:val="single" w:color="D6D6D6" w:sz="6" w:space="0"/>
            <w:left w:val="single" w:color="D6D6D6" w:sz="6" w:space="0"/>
            <w:bottom w:val="single" w:color="D6D6D6" w:sz="6" w:space="0"/>
            <w:right w:val="single" w:color="D6D6D6" w:sz="6" w:space="0"/>
            <w:insideH w:val="single" w:color="D6D6D6" w:sz="6" w:space="0"/>
            <w:insideV w:val="single" w:color="D6D6D6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</w:trPr>
        <w:tc>
          <w:tcPr>
            <w:tcW w:w="3240" w:type="dxa"/>
          </w:tcPr>
          <w:p w14:paraId="35985BAE">
            <w:r>
              <w:t>代码诚实性</w:t>
            </w:r>
          </w:p>
        </w:tc>
        <w:tc>
          <w:tcPr>
            <w:tcW w:w="3240" w:type="dxa"/>
          </w:tcPr>
          <w:p w14:paraId="585E22EF">
            <w:r>
              <w:t>基准</w:t>
            </w:r>
          </w:p>
        </w:tc>
        <w:tc>
          <w:tcPr>
            <w:tcW w:w="3240" w:type="dxa"/>
          </w:tcPr>
          <w:p w14:paraId="509EABDD">
            <w:r>
              <w:t>少 4× 静默漏报</w:t>
            </w:r>
          </w:p>
        </w:tc>
      </w:tr>
      <w:tr w14:paraId="576A7D65">
        <w:tblPrEx>
          <w:tblBorders>
            <w:top w:val="single" w:color="D6D6D6" w:sz="6" w:space="0"/>
            <w:left w:val="single" w:color="D6D6D6" w:sz="6" w:space="0"/>
            <w:bottom w:val="single" w:color="D6D6D6" w:sz="6" w:space="0"/>
            <w:right w:val="single" w:color="D6D6D6" w:sz="6" w:space="0"/>
            <w:insideH w:val="single" w:color="D6D6D6" w:sz="6" w:space="0"/>
            <w:insideV w:val="single" w:color="D6D6D6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</w:trPr>
        <w:tc>
          <w:tcPr>
            <w:tcW w:w="3240" w:type="dxa"/>
          </w:tcPr>
          <w:p w14:paraId="66FDA6B5">
            <w:r>
              <w:t>动态工作流</w:t>
            </w:r>
          </w:p>
        </w:tc>
        <w:tc>
          <w:tcPr>
            <w:tcW w:w="3240" w:type="dxa"/>
          </w:tcPr>
          <w:p w14:paraId="72ACE965">
            <w:r>
              <w:t>不支持</w:t>
            </w:r>
          </w:p>
        </w:tc>
        <w:tc>
          <w:tcPr>
            <w:tcW w:w="3240" w:type="dxa"/>
          </w:tcPr>
          <w:p w14:paraId="7FB3F758">
            <w:r>
              <w:t>支持（Enterprise/Team/Max）</w:t>
            </w:r>
          </w:p>
        </w:tc>
      </w:tr>
      <w:tr w14:paraId="46CCB129">
        <w:tblPrEx>
          <w:tblBorders>
            <w:top w:val="single" w:color="D6D6D6" w:sz="6" w:space="0"/>
            <w:left w:val="single" w:color="D6D6D6" w:sz="6" w:space="0"/>
            <w:bottom w:val="single" w:color="D6D6D6" w:sz="6" w:space="0"/>
            <w:right w:val="single" w:color="D6D6D6" w:sz="6" w:space="0"/>
            <w:insideH w:val="single" w:color="D6D6D6" w:sz="6" w:space="0"/>
            <w:insideV w:val="single" w:color="D6D6D6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</w:trPr>
        <w:tc>
          <w:tcPr>
            <w:tcW w:w="3240" w:type="dxa"/>
          </w:tcPr>
          <w:p w14:paraId="16093337">
            <w:r>
              <w:t>努力程度控制</w:t>
            </w:r>
          </w:p>
        </w:tc>
        <w:tc>
          <w:tcPr>
            <w:tcW w:w="3240" w:type="dxa"/>
          </w:tcPr>
          <w:p w14:paraId="38C7ABF8">
            <w:r>
              <w:t>xhigh 档位</w:t>
            </w:r>
          </w:p>
        </w:tc>
        <w:tc>
          <w:tcPr>
            <w:tcW w:w="3240" w:type="dxa"/>
          </w:tcPr>
          <w:p w14:paraId="565F0760">
            <w:r>
              <w:t>完整滑块，全套餐可用</w:t>
            </w:r>
          </w:p>
        </w:tc>
      </w:tr>
      <w:tr w14:paraId="2B047CC6">
        <w:tblPrEx>
          <w:tblBorders>
            <w:top w:val="single" w:color="D6D6D6" w:sz="6" w:space="0"/>
            <w:left w:val="single" w:color="D6D6D6" w:sz="6" w:space="0"/>
            <w:bottom w:val="single" w:color="D6D6D6" w:sz="6" w:space="0"/>
            <w:right w:val="single" w:color="D6D6D6" w:sz="6" w:space="0"/>
            <w:insideH w:val="single" w:color="D6D6D6" w:sz="6" w:space="0"/>
            <w:insideV w:val="single" w:color="D6D6D6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</w:trPr>
        <w:tc>
          <w:tcPr>
            <w:tcW w:w="3240" w:type="dxa"/>
          </w:tcPr>
          <w:p w14:paraId="62ED917D">
            <w:r>
              <w:t>输出 token 效率</w:t>
            </w:r>
          </w:p>
        </w:tc>
        <w:tc>
          <w:tcPr>
            <w:tcW w:w="3240" w:type="dxa"/>
          </w:tcPr>
          <w:p w14:paraId="589EA5D2">
            <w:r>
              <w:t>基准</w:t>
            </w:r>
          </w:p>
        </w:tc>
        <w:tc>
          <w:tcPr>
            <w:tcW w:w="3240" w:type="dxa"/>
          </w:tcPr>
          <w:p w14:paraId="30AC39C1">
            <w:r>
              <w:rPr>
                <w:b/>
              </w:rPr>
              <w:t>减少约 35%</w:t>
            </w:r>
          </w:p>
        </w:tc>
      </w:tr>
      <w:tr w14:paraId="086A384C">
        <w:tblPrEx>
          <w:tblBorders>
            <w:top w:val="single" w:color="D6D6D6" w:sz="6" w:space="0"/>
            <w:left w:val="single" w:color="D6D6D6" w:sz="6" w:space="0"/>
            <w:bottom w:val="single" w:color="D6D6D6" w:sz="6" w:space="0"/>
            <w:right w:val="single" w:color="D6D6D6" w:sz="6" w:space="0"/>
            <w:insideH w:val="single" w:color="D6D6D6" w:sz="6" w:space="0"/>
            <w:insideV w:val="single" w:color="D6D6D6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</w:trPr>
        <w:tc>
          <w:tcPr>
            <w:tcW w:w="3240" w:type="dxa"/>
          </w:tcPr>
          <w:p w14:paraId="2DD0E540">
            <w:r>
              <w:t>上下文窗口</w:t>
            </w:r>
          </w:p>
        </w:tc>
        <w:tc>
          <w:tcPr>
            <w:tcW w:w="3240" w:type="dxa"/>
          </w:tcPr>
          <w:p w14:paraId="696C3915">
            <w:r>
              <w:t>1M input / 128K output</w:t>
            </w:r>
          </w:p>
        </w:tc>
        <w:tc>
          <w:tcPr>
            <w:tcW w:w="3240" w:type="dxa"/>
          </w:tcPr>
          <w:p w14:paraId="292986DC">
            <w:r>
              <w:t>1M input / 128K output</w:t>
            </w:r>
          </w:p>
        </w:tc>
      </w:tr>
    </w:tbl>
    <w:p w14:paraId="6E8DF1AB">
      <w:pPr>
        <w:pStyle w:val="3"/>
      </w:pPr>
      <w:bookmarkStart w:id="4" w:name="mpqljidguhu0hwrrkz"/>
      <w:r>
        <w:t>三、Claude Opus 4.8值得用吗？</w:t>
      </w:r>
      <w:bookmarkEnd w:id="4"/>
    </w:p>
    <w:p w14:paraId="0DD1D59D">
      <w:pPr>
        <w:pStyle w:val="4"/>
      </w:pPr>
      <w:bookmarkStart w:id="5" w:name="mpqljidhdkfdkhwwske"/>
      <w:r>
        <w:t>1.从使用场景看：Claude Opus4.8值得迁移吗？</w:t>
      </w:r>
      <w:bookmarkEnd w:id="5"/>
    </w:p>
    <w:p w14:paraId="378B3B98">
      <w:pPr>
        <w:numPr>
          <w:ilvl w:val="0"/>
          <w:numId w:val="8"/>
        </w:numPr>
      </w:pPr>
      <w:r>
        <w:rPr>
          <w:b/>
        </w:rPr>
        <w:t>大型代码库维护</w:t>
      </w:r>
      <w:r>
        <w:t>：</w:t>
      </w:r>
    </w:p>
    <w:p w14:paraId="4487A739">
      <w:r>
        <w:t>SWE-bench Pro 69.2% 的成绩对应真实仓库的 issue 修复。如果你的团队每周需要处理多个跨文件 bug，Claude Opus 4.8 结合 Dynamic Workflows 可大幅减少人工介入。</w:t>
      </w:r>
    </w:p>
    <w:p w14:paraId="11EFCA39">
      <w:pPr>
        <w:numPr>
          <w:ilvl w:val="0"/>
          <w:numId w:val="8"/>
        </w:numPr>
      </w:pPr>
      <w:r>
        <w:rPr>
          <w:b/>
        </w:rPr>
        <w:t>需要可信度的代码审查</w:t>
      </w:r>
      <w:r>
        <w:t>：</w:t>
      </w:r>
    </w:p>
    <w:p w14:paraId="542BE1A6">
      <w:r>
        <w:t>诚实性提升是这次最实用的改进。对于用 AI 辅助 code review 的团队，一个会主动说"这里可能有问题"的模型比一个信心满满却出错的模型要有价值得多。</w:t>
      </w:r>
    </w:p>
    <w:p w14:paraId="093EC70E">
      <w:pPr>
        <w:numPr>
          <w:ilvl w:val="0"/>
          <w:numId w:val="8"/>
        </w:numPr>
      </w:pPr>
      <w:r>
        <w:rPr>
          <w:b/>
        </w:rPr>
        <w:t>实时用户交互产品</w:t>
      </w:r>
      <w:r>
        <w:t>：</w:t>
      </w:r>
    </w:p>
    <w:p w14:paraId="0601F7DF">
      <w:r>
        <w:t>Fast Mode 3 倍降价意味着同样的预算可以支撑更多次实时响应。对于构建 AI copilot 或客服应用的开发者，这直接改变成本模型。</w:t>
      </w:r>
    </w:p>
    <w:p w14:paraId="7388CD41">
      <w:pPr>
        <w:numPr>
          <w:ilvl w:val="0"/>
          <w:numId w:val="8"/>
        </w:numPr>
      </w:pPr>
      <w:r>
        <w:rPr>
          <w:b/>
        </w:rPr>
        <w:t>超大规模迁移任务</w:t>
      </w:r>
      <w:r>
        <w:t>：</w:t>
      </w:r>
    </w:p>
    <w:p w14:paraId="12A73E67">
      <w:r>
        <w:t>Dynamic Workflows 专为"单个上下文装不下"的任务设计。代码库重构、大规模文档处理、多步骤数据管道，都是潜在受益场景。</w:t>
      </w:r>
    </w:p>
    <w:p w14:paraId="6502B72C">
      <w:pPr>
        <w:pStyle w:val="4"/>
      </w:pPr>
      <w:bookmarkStart w:id="6" w:name="mpqljidi8g4p6v9lp0t"/>
      <w:r>
        <w:t>2.从使用者角度看：Claude Opus 4.8 值得升级吗？</w:t>
      </w:r>
      <w:bookmarkEnd w:id="6"/>
    </w:p>
    <w:p w14:paraId="1B302B47">
      <w:pPr>
        <w:numPr>
          <w:ilvl w:val="0"/>
          <w:numId w:val="9"/>
        </w:numPr>
      </w:pPr>
      <w:r>
        <w:rPr>
          <w:b/>
        </w:rPr>
        <w:t>个人开发者 / 独立创作者</w:t>
      </w:r>
      <w:r>
        <w:t>：</w:t>
      </w:r>
    </w:p>
    <w:p w14:paraId="7019A87C">
      <w:r>
        <w:t>标准定价不变，努力程度滑块免费可用，Fast Mode 大幅降价——升级几乎零成本，建议直接切换。</w:t>
      </w:r>
    </w:p>
    <w:p w14:paraId="60F4D725">
      <w:pPr>
        <w:numPr>
          <w:ilvl w:val="0"/>
          <w:numId w:val="9"/>
        </w:numPr>
      </w:pPr>
      <w:r>
        <w:rPr>
          <w:b/>
        </w:rPr>
        <w:t>中小型工程团队</w:t>
      </w:r>
      <w:r>
        <w:t>：</w:t>
      </w:r>
    </w:p>
    <w:p w14:paraId="11E9DEB5">
      <w:r>
        <w:t xml:space="preserve">SWE-bench Pro 和诚实性提升是核心价值，迁移成本仅需将 API 调用的模型 ID 改为 </w:t>
      </w:r>
      <w:r>
        <w:rPr>
          <w:shd w:val="clear" w:color="auto" w:fill="F0F1F1"/>
        </w:rPr>
        <w:t>claude-opus-4-8</w:t>
      </w:r>
      <w:r>
        <w:t>，一行代码搞定，值得迁移。</w:t>
      </w:r>
    </w:p>
    <w:p w14:paraId="5ABD6C22">
      <w:pPr>
        <w:numPr>
          <w:ilvl w:val="0"/>
          <w:numId w:val="9"/>
        </w:numPr>
      </w:pPr>
      <w:r>
        <w:rPr>
          <w:b/>
        </w:rPr>
        <w:t>大型企业 / 平台开发者</w:t>
      </w:r>
      <w:r>
        <w:t>：</w:t>
      </w:r>
    </w:p>
    <w:p w14:paraId="68EF1092">
      <w:r>
        <w:t>Dynamic Workflows 目前仅限 Enterprise/Team/Max 计划，且尚处 Research Preview 阶段，建议先在非关键任务上灰度测试，验证 token 消耗和稳定性后再全面铺开。</w:t>
      </w:r>
    </w:p>
    <w:p w14:paraId="413F9299">
      <w:pPr>
        <w:numPr>
          <w:ilvl w:val="0"/>
          <w:numId w:val="9"/>
        </w:numPr>
      </w:pPr>
      <w:r>
        <w:rPr>
          <w:b/>
        </w:rPr>
        <w:t>纯终端自动化用例</w:t>
      </w:r>
      <w:r>
        <w:t>：</w:t>
      </w:r>
    </w:p>
    <w:p w14:paraId="19E2028D">
      <w:r>
        <w:t>GPT-5.5 在 Terminal-Bench 2.1 仍领先 3.6 个百分点。如果你的核心工作流高度依赖纯 CLI 操作，建议做实际 A/B 测试再决定。</w:t>
      </w:r>
    </w:p>
    <w:p w14:paraId="45E00072">
      <w:pPr>
        <w:pStyle w:val="3"/>
      </w:pPr>
      <w:bookmarkStart w:id="7" w:name="mpqljidj3g7ohoyc9tr"/>
      <w:r>
        <w:t>四、Claude Opus 4.8 使用建议</w:t>
      </w:r>
      <w:bookmarkEnd w:id="7"/>
    </w:p>
    <w:p w14:paraId="39F8A9ED">
      <w:pPr>
        <w:pStyle w:val="4"/>
        <w:spacing w:line="223" w:lineRule="auto"/>
      </w:pPr>
      <w:bookmarkStart w:id="8" w:name="mpqljidjjz49xe9racp"/>
      <w:r>
        <w:rPr>
          <w:b/>
          <w:sz w:val="29"/>
        </w:rPr>
        <w:t>1.注意 Token</w:t>
      </w:r>
      <w:r>
        <w:rPr>
          <w:b/>
          <w:sz w:val="29"/>
        </w:rPr>
        <w:t xml:space="preserve"> 预算</w:t>
      </w:r>
      <w:bookmarkEnd w:id="8"/>
    </w:p>
    <w:p w14:paraId="5FF0F8D1">
      <w:r>
        <w:t xml:space="preserve">默认档位已从 Opus 4.7 的 standard 调整为 </w:t>
      </w:r>
      <w:r>
        <w:rPr>
          <w:b/>
        </w:rPr>
        <w:t>high</w:t>
      </w:r>
      <w:r>
        <w:t>，这意味着每次对话默认消耗更多 token。对于简单问答、草稿生成等低复杂度任务，主动将滑块调低，既省配额又更快出结果。</w:t>
      </w:r>
    </w:p>
    <w:p w14:paraId="5145EAF4">
      <w:r>
        <w:t>并行子代理模式会显著提升 token 消耗。在启动大型任务前，建议先用小规模测试验证预期行为，避免一次性消耗大量配额后发现输出不符合预期。</w:t>
      </w:r>
    </w:p>
    <w:p w14:paraId="364ABBC1">
      <w:pPr>
        <w:pStyle w:val="4"/>
        <w:spacing w:line="223" w:lineRule="auto"/>
      </w:pPr>
      <w:bookmarkStart w:id="9" w:name="mpqljidkiywgjstcjv"/>
      <w:r>
        <w:rPr>
          <w:b/>
          <w:sz w:val="29"/>
        </w:rPr>
        <w:t>2.诚实性提升≠完全消除错误</w:t>
      </w:r>
      <w:bookmarkEnd w:id="9"/>
    </w:p>
    <w:p w14:paraId="3199F060">
      <w:r>
        <w:t>Opus 4.8 更会标记自身不确定性，但仍会出错。区别在于错误更少被静默忽视。建议在关键代码路径上保持人工复核，将"AI 会主动报告问题"作为一层防护，而非替代 QA 流程。</w:t>
      </w:r>
    </w:p>
    <w:p w14:paraId="05D716C3">
      <w:pPr>
        <w:pStyle w:val="4"/>
        <w:spacing w:line="223" w:lineRule="auto"/>
      </w:pPr>
      <w:bookmarkStart w:id="10" w:name="mpqm3kvm76m0wtee0hs"/>
      <w:r>
        <w:rPr>
          <w:b/>
          <w:sz w:val="29"/>
        </w:rPr>
        <w:t>3.如何提升代码稳定性</w:t>
      </w:r>
      <w:bookmarkEnd w:id="10"/>
    </w:p>
    <w:p w14:paraId="4011D846">
      <w:r>
        <w:t>努力程度调到 xhigh 或 max，让模型多想一步再输出；复杂项目拆成小任务逐步交付，别一次性丢几千行让它处理；跑完代码后追问一句"这段有没有潜在问题"，4.8 现在会认真回答而不是敷衍。</w:t>
      </w:r>
    </w:p>
    <w:p w14:paraId="7A368B4C">
      <w:pPr>
        <w:pStyle w:val="4"/>
        <w:spacing w:line="223" w:lineRule="auto"/>
      </w:pPr>
      <w:bookmarkStart w:id="11" w:name="mpqm3ywivpev5953zf9"/>
      <w:r>
        <w:rPr>
          <w:b/>
          <w:sz w:val="29"/>
        </w:rPr>
        <w:t>4.如何避免账号风控</w:t>
      </w:r>
      <w:bookmarkEnd w:id="11"/>
    </w:p>
    <w:p w14:paraId="7E53137D">
      <w:r>
        <w:t>避免短时间内发送大量重复或高度相似的请求；Claude Code 用户注意 Dynamic Workflows 和 xhigh 模式会快速消耗 rate limit，控制好频率；使用时不要频繁切换网络环境登录，尤其是同一账号在多个地区IP之间反复横跳，常见的解决方案是配置一个稳定的海外静态家庭住宅IP</w:t>
      </w:r>
      <w:r>
        <w:t>，可以从专业的代理服务商（如IPFoxy）获取，其独享静态住宅IP均采自原生家宽，有效帮助Claude重度用户维持稳定环境，避免账号风控以致被封禁。</w:t>
      </w:r>
      <w:bookmarkStart w:id="14" w:name="_GoBack"/>
      <w:bookmarkEnd w:id="14"/>
    </w:p>
    <w:p w14:paraId="0E707293">
      <w:r>
        <w:drawing>
          <wp:inline distT="0" distB="0" distL="0" distR="0">
            <wp:extent cx="6953250" cy="3691890"/>
            <wp:effectExtent l="0" t="0" r="0" b="0"/>
            <wp:docPr id="4" name="png-中文静态代理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ng-中文静态代理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953250" cy="36921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A3DCB1">
      <w:pPr>
        <w:pStyle w:val="3"/>
      </w:pPr>
      <w:bookmarkStart w:id="12" w:name="mpqljidk0sxm3srgd1p"/>
      <w:r>
        <w:t>五、FAQ</w:t>
      </w:r>
      <w:bookmarkEnd w:id="12"/>
    </w:p>
    <w:p w14:paraId="46832E82">
      <w:r>
        <w:rPr>
          <w:b/>
        </w:rPr>
        <w:t>Q：Dynamic Workflows 所有用户都能用吗？</w:t>
      </w:r>
    </w:p>
    <w:p w14:paraId="36EF578D">
      <w:r>
        <w:t>目前处于 Research Preview 阶段，仅限 Claude Code 的 Enterprise、Team 和 Max 计划。免费及 Pro 个人计划暂不支持。</w:t>
      </w:r>
    </w:p>
    <w:p w14:paraId="06E3F402">
      <w:r>
        <w:rPr>
          <w:b/>
        </w:rPr>
        <w:t>Q：Claude Opus 4.8 和 GPT-5.5 哪个更强？</w:t>
      </w:r>
    </w:p>
    <w:p w14:paraId="36A1C624">
      <w:r>
        <w:t>各有所长。Opus 4.8 在代理编程（SWE-bench Pro 69.2%）、电脑操控（OSWorld 83.4%）和综合实际工作质量（GDPval-AA Elo 1890）上领先；GPT-5.5 在纯终端编程（Terminal-Bench 78.2% vs 74.6%）上仍有优势，且输出 token 价格更低。</w:t>
      </w:r>
    </w:p>
    <w:p w14:paraId="46335002">
      <w:r>
        <w:rPr>
          <w:b/>
        </w:rPr>
        <w:t>Q：Anthropic 的 Mythos 模型什么时候来？</w:t>
      </w:r>
    </w:p>
    <w:p w14:paraId="599AB4A0">
      <w:r>
        <w:t>Anthropic 已确认 Mythos 级模型将在"数周内"向所有用户开放。目前该模型仍仅向部分企业合作伙伴提供访问权限。</w:t>
      </w:r>
    </w:p>
    <w:p w14:paraId="2C85C772">
      <w:pPr>
        <w:pStyle w:val="3"/>
      </w:pPr>
      <w:bookmarkStart w:id="13" w:name="mpqljidm3hqvofw9idj"/>
      <w:r>
        <w:t>六、总结</w:t>
      </w:r>
      <w:bookmarkEnd w:id="13"/>
    </w:p>
    <w:p w14:paraId="6BD033E2">
      <w:r>
        <w:t>Claude Opus 4.8 是一次实质性的迭代，而非炒概念的版本号游戏。核心价值归结为三点：</w:t>
      </w:r>
      <w:r>
        <w:rPr>
          <w:b/>
        </w:rPr>
        <w:t>更诚实的代码反馈</w:t>
      </w:r>
      <w:r>
        <w:t>（少 4 倍静默漏报）、</w:t>
      </w:r>
      <w:r>
        <w:rPr>
          <w:b/>
        </w:rPr>
        <w:t>更强的代理编程能力</w:t>
      </w:r>
      <w:r>
        <w:t>（SWE-bench Pro 69.2%），以及</w:t>
      </w:r>
      <w:r>
        <w:rPr>
          <w:b/>
        </w:rPr>
        <w:t>更灵活的使用控制</w:t>
      </w:r>
      <w:r>
        <w:t>（Fast Mode 降价 3 倍 + 努力程度滑块）。</w:t>
      </w:r>
    </w:p>
    <w:p w14:paraId="5092133A">
      <w:r>
        <w:t>Anthropic 同时确认，更强大的 Mythos 级模型将在数周内面向所有用户开放。Claude Opus 4.8 更像是这场升级周期中的一个加速垫脚石——本身值得用，更好的还在后面。</w:t>
      </w:r>
    </w:p>
    <w:sectPr>
      <w:pgSz w:w="13380" w:h="16905"/>
      <w:pgMar w:top="720" w:right="1080" w:bottom="720" w:left="1080" w:header="850" w:footer="991" w:gutter="0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B5E306ED"/>
    <w:multiLevelType w:val="singleLevel"/>
    <w:tmpl w:val="B5E306ED"/>
    <w:lvl w:ilvl="0" w:tentative="0">
      <w:start w:val="1"/>
      <w:numFmt w:val="bullet"/>
      <w:lvlText w:val="●"/>
      <w:lvlJc w:val="left"/>
      <w:pPr>
        <w:ind w:left="420" w:hanging="420"/>
      </w:pPr>
    </w:lvl>
  </w:abstractNum>
  <w:abstractNum w:abstractNumId="1">
    <w:nsid w:val="BF205925"/>
    <w:multiLevelType w:val="singleLevel"/>
    <w:tmpl w:val="BF205925"/>
    <w:lvl w:ilvl="0" w:tentative="0">
      <w:start w:val="1"/>
      <w:numFmt w:val="bullet"/>
      <w:lvlText w:val="●"/>
      <w:lvlJc w:val="left"/>
      <w:pPr>
        <w:ind w:left="420" w:hanging="420"/>
      </w:pPr>
    </w:lvl>
  </w:abstractNum>
  <w:abstractNum w:abstractNumId="2">
    <w:nsid w:val="CF092B84"/>
    <w:multiLevelType w:val="singleLevel"/>
    <w:tmpl w:val="CF092B84"/>
    <w:lvl w:ilvl="0" w:tentative="0">
      <w:start w:val="1"/>
      <w:numFmt w:val="bullet"/>
      <w:lvlText w:val="●"/>
      <w:lvlJc w:val="left"/>
      <w:pPr>
        <w:ind w:left="420" w:hanging="420"/>
      </w:pPr>
    </w:lvl>
  </w:abstractNum>
  <w:abstractNum w:abstractNumId="3">
    <w:nsid w:val="0053208E"/>
    <w:multiLevelType w:val="singleLevel"/>
    <w:tmpl w:val="0053208E"/>
    <w:lvl w:ilvl="0" w:tentative="0">
      <w:start w:val="1"/>
      <w:numFmt w:val="bullet"/>
      <w:lvlText w:val="●"/>
      <w:lvlJc w:val="left"/>
      <w:pPr>
        <w:ind w:left="420" w:hanging="420"/>
      </w:pPr>
    </w:lvl>
  </w:abstractNum>
  <w:abstractNum w:abstractNumId="4">
    <w:nsid w:val="0248C179"/>
    <w:multiLevelType w:val="singleLevel"/>
    <w:tmpl w:val="0248C179"/>
    <w:lvl w:ilvl="0" w:tentative="0">
      <w:start w:val="1"/>
      <w:numFmt w:val="bullet"/>
      <w:lvlText w:val="●"/>
      <w:lvlJc w:val="left"/>
      <w:pPr>
        <w:ind w:left="420" w:hanging="420"/>
      </w:pPr>
    </w:lvl>
  </w:abstractNum>
  <w:abstractNum w:abstractNumId="5">
    <w:nsid w:val="03D62ECE"/>
    <w:multiLevelType w:val="singleLevel"/>
    <w:tmpl w:val="03D62ECE"/>
    <w:lvl w:ilvl="0" w:tentative="0">
      <w:start w:val="1"/>
      <w:numFmt w:val="bullet"/>
      <w:lvlText w:val="●"/>
      <w:lvlJc w:val="left"/>
      <w:pPr>
        <w:ind w:left="420" w:hanging="420"/>
      </w:pPr>
    </w:lvl>
  </w:abstractNum>
  <w:abstractNum w:abstractNumId="6">
    <w:nsid w:val="25B654F3"/>
    <w:multiLevelType w:val="singleLevel"/>
    <w:tmpl w:val="25B654F3"/>
    <w:lvl w:ilvl="0" w:tentative="0">
      <w:start w:val="1"/>
      <w:numFmt w:val="bullet"/>
      <w:lvlText w:val="●"/>
      <w:lvlJc w:val="left"/>
      <w:pPr>
        <w:ind w:left="420" w:hanging="420"/>
      </w:pPr>
    </w:lvl>
  </w:abstractNum>
  <w:abstractNum w:abstractNumId="7">
    <w:nsid w:val="59ADCABA"/>
    <w:multiLevelType w:val="singleLevel"/>
    <w:tmpl w:val="59ADCABA"/>
    <w:lvl w:ilvl="0" w:tentative="0">
      <w:start w:val="1"/>
      <w:numFmt w:val="bullet"/>
      <w:lvlText w:val="●"/>
      <w:lvlJc w:val="left"/>
      <w:pPr>
        <w:ind w:left="420" w:hanging="420"/>
      </w:pPr>
    </w:lvl>
  </w:abstractNum>
  <w:abstractNum w:abstractNumId="8">
    <w:nsid w:val="72183CF9"/>
    <w:multiLevelType w:val="singleLevel"/>
    <w:tmpl w:val="72183CF9"/>
    <w:lvl w:ilvl="0" w:tentative="0">
      <w:start w:val="1"/>
      <w:numFmt w:val="bullet"/>
      <w:lvlText w:val="●"/>
      <w:lvlJc w:val="left"/>
      <w:pPr>
        <w:ind w:left="420" w:hanging="420"/>
      </w:pPr>
    </w:lvl>
  </w:abstractNum>
  <w:num w:numId="1">
    <w:abstractNumId w:val="3"/>
  </w:num>
  <w:num w:numId="2">
    <w:abstractNumId w:val="2"/>
  </w:num>
  <w:num w:numId="3">
    <w:abstractNumId w:val="7"/>
  </w:num>
  <w:num w:numId="4">
    <w:abstractNumId w:val="1"/>
  </w:num>
  <w:num w:numId="5">
    <w:abstractNumId w:val="0"/>
  </w:num>
  <w:num w:numId="6">
    <w:abstractNumId w:val="5"/>
  </w:num>
  <w:num w:numId="7">
    <w:abstractNumId w:val="6"/>
  </w:num>
  <w:num w:numId="8">
    <w:abstractNumId w:val="8"/>
  </w:num>
  <w:num w:numId="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displayBackgroundShape w:val="1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00000"/>
    <w:rsid w:val="0A056B19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</w:rPr>
  </w:style>
  <w:style w:type="paragraph" w:styleId="2">
    <w:name w:val="heading 1"/>
    <w:qFormat/>
    <w:uiPriority w:val="0"/>
    <w:pPr>
      <w:keepNext/>
      <w:keepLines/>
      <w:spacing w:before="348" w:after="210"/>
    </w:pPr>
    <w:rPr>
      <w:rFonts w:asciiTheme="minorHAnsi" w:hAnsiTheme="minorHAnsi" w:eastAsiaTheme="minorEastAsia" w:cstheme="minorBidi"/>
      <w:b/>
      <w:kern w:val="2"/>
      <w:sz w:val="34"/>
    </w:rPr>
  </w:style>
  <w:style w:type="paragraph" w:styleId="3">
    <w:name w:val="heading 2"/>
    <w:qFormat/>
    <w:uiPriority w:val="0"/>
    <w:pPr>
      <w:keepNext/>
      <w:keepLines/>
      <w:spacing w:before="348" w:after="190"/>
    </w:pPr>
    <w:rPr>
      <w:rFonts w:asciiTheme="minorHAnsi" w:hAnsiTheme="minorHAnsi" w:eastAsiaTheme="minorEastAsia" w:cstheme="minorBidi"/>
      <w:b/>
      <w:kern w:val="2"/>
      <w:sz w:val="28"/>
    </w:rPr>
  </w:style>
  <w:style w:type="paragraph" w:styleId="4">
    <w:name w:val="heading 3"/>
    <w:qFormat/>
    <w:uiPriority w:val="0"/>
    <w:pPr>
      <w:keepNext/>
      <w:keepLines/>
      <w:spacing w:before="348" w:after="170"/>
    </w:pPr>
    <w:rPr>
      <w:rFonts w:asciiTheme="minorHAnsi" w:hAnsiTheme="minorHAnsi" w:eastAsiaTheme="minorEastAsia" w:cstheme="minorBidi"/>
      <w:b/>
      <w:kern w:val="2"/>
      <w:sz w:val="22"/>
    </w:rPr>
  </w:style>
  <w:style w:type="character" w:default="1" w:styleId="7">
    <w:name w:val="Default Paragraph Font"/>
    <w:semiHidden/>
    <w:uiPriority w:val="0"/>
  </w:style>
  <w:style w:type="table" w:default="1" w:styleId="5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6">
    <w:name w:val="Table Grid"/>
    <w:qFormat/>
    <w:uiPriority w:val="0"/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H w:val="single" w:color="000000" w:sz="6" w:space="0"/>
        <w:insideV w:val="single" w:color="000000" w:sz="6" w:space="0"/>
      </w:tblBorders>
    </w:tblPr>
  </w:style>
  <w:style w:type="paragraph" w:customStyle="1" w:styleId="8">
    <w:name w:val="dingdocnormal"/>
    <w:qFormat/>
    <w:uiPriority w:val="0"/>
    <w:rPr>
      <w:rFonts w:asciiTheme="minorHAnsi" w:hAnsiTheme="minorHAnsi" w:eastAsiaTheme="minorEastAsia" w:cstheme="minorBidi"/>
      <w:kern w:val="2"/>
      <w:sz w:val="24"/>
    </w:rPr>
  </w:style>
  <w:style w:type="table" w:customStyle="1" w:styleId="9">
    <w:name w:val="_Style 5"/>
    <w:qFormat/>
    <w:uiPriority w:val="0"/>
    <w:tblPr>
      <w:tblBorders>
        <w:top w:val="single" w:color="D6D6D6" w:sz="6" w:space="0"/>
        <w:left w:val="single" w:color="D6D6D6" w:sz="6" w:space="0"/>
        <w:bottom w:val="single" w:color="D6D6D6" w:sz="6" w:space="0"/>
        <w:right w:val="single" w:color="D6D6D6" w:sz="6" w:space="0"/>
        <w:insideH w:val="single" w:color="D6D6D6" w:sz="6" w:space="0"/>
        <w:insideV w:val="single" w:color="D6D6D6" w:sz="6" w:space="0"/>
      </w:tblBorders>
    </w:tblPr>
  </w:style>
  <w:style w:type="table" w:customStyle="1" w:styleId="10">
    <w:name w:val="_Style 6"/>
    <w:basedOn w:val="9"/>
    <w:qFormat/>
    <w:uiPriority w:val="0"/>
    <w:tblStylePr w:type="firstRow">
      <w:tcPr>
        <w:shd w:val="clear" w:color="auto" w:fill="F5F6F7"/>
      </w:tcPr>
    </w:tblStylePr>
    <w:tblStylePr w:type="firstCol">
      <w:tcPr>
        <w:shd w:val="clear" w:color="auto" w:fill="F5F6F7"/>
      </w:tcPr>
    </w:tblStyle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numbering" Target="numbering.xml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5</Pages>
  <Words>2551</Words>
  <Characters>3937</Characters>
  <TotalTime>5</TotalTime>
  <ScaleCrop>false</ScaleCrop>
  <LinksUpToDate>false</LinksUpToDate>
  <CharactersWithSpaces>4286</CharactersWithSpaces>
  <Application>WPS Office_12.1.0.26373_F1E327BC-269C-435d-A152-05C5408002CA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1970-01-01T00:00:00Z</dcterms:created>
  <dc:creator>DingTalk</dc:creator>
  <dc:description>DingTalk Document</dc:description>
  <cp:lastModifiedBy>WPS_1750122296</cp:lastModifiedBy>
  <dcterms:modified xsi:type="dcterms:W3CDTF">2026-05-29T09:00:46Z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eyJoZGlkIjoiMzgwNjY2Yzg4ZTZmYjBkMmQ4MWIxZGZlZjA2NGYzMWEiLCJ1c2VySWQiOiIxNzExOTc3Nzk2In0=</vt:lpwstr>
  </property>
  <property fmtid="{D5CDD505-2E9C-101B-9397-08002B2CF9AE}" pid="3" name="KSOProductBuildVer">
    <vt:lpwstr>2052-12.1.0.26373</vt:lpwstr>
  </property>
  <property fmtid="{D5CDD505-2E9C-101B-9397-08002B2CF9AE}" pid="4" name="ICV">
    <vt:lpwstr>CE9E5EEAA78F40C4A102163B0CC1DD38_12</vt:lpwstr>
  </property>
</Properties>
</file>