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5.webp" ContentType="image/webp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D75C7D">
      <w:pPr>
        <w:pStyle w:val="2"/>
      </w:pPr>
      <w:bookmarkStart w:id="15" w:name="_GoBack"/>
      <w:bookmarkEnd w:id="15"/>
      <w:r>
        <w:rPr>
          <w:b/>
          <w:sz w:val="48"/>
        </w:rPr>
        <w:t>Threads vs Instagram vs TikTok：2026海外广告投放平台怎么选？</w:t>
      </w:r>
    </w:p>
    <w:p w14:paraId="081902E4">
      <w:r>
        <w:t>在社交媒体广告投放领域，平台选错，预算再多也是打水漂。近年来，</w:t>
      </w:r>
      <w:r>
        <w:rPr>
          <w:b/>
        </w:rPr>
        <w:t>TikTok</w:t>
      </w:r>
      <w:r>
        <w:t>凭借算法推流异军突起，</w:t>
      </w:r>
      <w:r>
        <w:rPr>
          <w:b/>
        </w:rPr>
        <w:t>Instagram</w:t>
      </w:r>
      <w:r>
        <w:t>依然是品牌广告的主战场，而Meta旗下的新平台</w:t>
      </w:r>
      <w:r>
        <w:rPr>
          <w:b/>
        </w:rPr>
        <w:t>Threads</w:t>
      </w:r>
      <w:r>
        <w:t>也开始向广告主敞开大门。</w:t>
      </w:r>
    </w:p>
    <w:p w14:paraId="4744D4B1">
      <w:r>
        <w:t>面对三套完全不同的流量逻辑、用户画像和风控机制，广告主究竟该如何选择？本文将从平台特性、广告成本、ROI表现到封号风险，做一次系统性的横向对比，帮你把每一分预算花在刀刃上。</w:t>
      </w:r>
    </w:p>
    <w:p w14:paraId="49595AD7">
      <w:pPr>
        <w:jc w:val="center"/>
      </w:pPr>
      <w:r>
        <w:drawing>
          <wp:inline distT="0" distB="0" distL="0" distR="0">
            <wp:extent cx="5715000" cy="3810000"/>
            <wp:effectExtent l="0" t="0" r="0" b="0"/>
            <wp:docPr id="1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41B13">
      <w:r>
        <w:drawing>
          <wp:inline distT="0" distB="0" distL="0" distR="0">
            <wp:extent cx="7124700" cy="4252595"/>
            <wp:effectExtent l="0" t="0" r="0" b="0"/>
            <wp:docPr id="2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124700" cy="4252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256B3"/>
    <w:p w14:paraId="0DB9ABE9">
      <w:pPr>
        <w:pStyle w:val="3"/>
      </w:pPr>
      <w:bookmarkStart w:id="0" w:name="mp539qmbdxcstjlp6cn"/>
      <w:r>
        <w:t>一、海外广告投放：为什么不同平台效果差异很大？</w:t>
      </w:r>
      <w:bookmarkEnd w:id="0"/>
    </w:p>
    <w:p w14:paraId="4194BC2B">
      <w:r>
        <w:t>很多广告主踩过同一个坑：把在A平台跑出效果的素材和策略，原封不动地搬到B平台，结果ROI直线下滑。根本原因在于以下三个维度的差异。</w:t>
      </w:r>
    </w:p>
    <w:p w14:paraId="54679787">
      <w:pPr>
        <w:pStyle w:val="4"/>
      </w:pPr>
      <w:bookmarkStart w:id="1" w:name="mp539qmbxx7uqksshbc"/>
      <w:r>
        <w:t>1. 不同平台的流量逻辑完全不同</w:t>
      </w:r>
      <w:bookmarkEnd w:id="1"/>
    </w:p>
    <w:p w14:paraId="4E54C823">
      <w:r>
        <w:t>平台不同的流量逻辑下，广告的"冷启动成本"和"规模化路径"差异显著。</w:t>
      </w:r>
    </w:p>
    <w:p w14:paraId="7BC198E2">
      <w:pPr>
        <w:numPr>
          <w:ilvl w:val="0"/>
          <w:numId w:val="1"/>
        </w:numPr>
      </w:pPr>
      <w:r>
        <w:rPr>
          <w:b/>
        </w:rPr>
        <w:t>Instagram</w:t>
      </w:r>
      <w:r>
        <w:t>依赖"社交关系链+兴趣标签"双引擎分发，用户主动关注是流量的基础；</w:t>
      </w:r>
    </w:p>
    <w:p w14:paraId="19F9BE86">
      <w:pPr>
        <w:numPr>
          <w:ilvl w:val="0"/>
          <w:numId w:val="1"/>
        </w:numPr>
      </w:pPr>
      <w:r>
        <w:rPr>
          <w:b/>
        </w:rPr>
        <w:t>TikTok</w:t>
      </w:r>
      <w:r>
        <w:t>则以纯算法推流为核心，一条爆款视频可以触达与账号粉丝量完全不相关的海量用户；</w:t>
      </w:r>
    </w:p>
    <w:p w14:paraId="24645F34">
      <w:pPr>
        <w:numPr>
          <w:ilvl w:val="0"/>
          <w:numId w:val="1"/>
        </w:numPr>
      </w:pPr>
      <w:r>
        <w:rPr>
          <w:b/>
        </w:rPr>
        <w:t>Threads</w:t>
      </w:r>
      <w:r>
        <w:t>目前仍以文字讨论与话题扩散为主，流量更依赖内容的"被引用"与"被回复"。</w:t>
      </w:r>
    </w:p>
    <w:p w14:paraId="3D339C43">
      <w:pPr>
        <w:pStyle w:val="4"/>
      </w:pPr>
      <w:bookmarkStart w:id="2" w:name="mp539qmbgn4062yjyh"/>
      <w:r>
        <w:t>2. 用户画像差异决定转化率</w:t>
      </w:r>
      <w:bookmarkEnd w:id="2"/>
    </w:p>
    <w:p w14:paraId="4510537A">
      <w:r>
        <w:t>平台用户结构直接影响广告的转化漏斗效率。</w:t>
      </w:r>
    </w:p>
    <w:p w14:paraId="7653BF14">
      <w:pPr>
        <w:numPr>
          <w:ilvl w:val="0"/>
          <w:numId w:val="2"/>
        </w:numPr>
      </w:pPr>
      <w:r>
        <w:rPr>
          <w:b/>
        </w:rPr>
        <w:t>Instagram</w:t>
      </w:r>
      <w:r>
        <w:t>用户年龄层更广（18–44岁），消费决策相对理性，品牌溢价接受度更高；</w:t>
      </w:r>
    </w:p>
    <w:p w14:paraId="5FAB6A39">
      <w:pPr>
        <w:numPr>
          <w:ilvl w:val="0"/>
          <w:numId w:val="2"/>
        </w:numPr>
      </w:pPr>
      <w:r>
        <w:rPr>
          <w:b/>
        </w:rPr>
        <w:t>TikTok</w:t>
      </w:r>
      <w:r>
        <w:t>的核心用户集中在18–34岁，冲动消费意愿强，适合快消品和娱乐类产品；</w:t>
      </w:r>
    </w:p>
    <w:p w14:paraId="717F3F2B">
      <w:pPr>
        <w:numPr>
          <w:ilvl w:val="0"/>
          <w:numId w:val="2"/>
        </w:numPr>
      </w:pPr>
      <w:r>
        <w:rPr>
          <w:b/>
        </w:rPr>
        <w:t>Threads</w:t>
      </w:r>
      <w:r>
        <w:t>目前用户以科技、媒体、创意从业者为主，适合B2B软件、SaaS工具等专业型产品。</w:t>
      </w:r>
    </w:p>
    <w:p w14:paraId="13116F12">
      <w:r>
        <w:t>用户画像不对盘，即使点击率再高，转化率也会令人失望。</w:t>
      </w:r>
    </w:p>
    <w:p w14:paraId="6F9F46A1">
      <w:pPr>
        <w:pStyle w:val="4"/>
      </w:pPr>
      <w:bookmarkStart w:id="3" w:name="mp539qmc0zpk3ntqi4j9"/>
      <w:r>
        <w:t>3. 广告成本与ROI差异</w:t>
      </w:r>
      <w:bookmarkEnd w:id="3"/>
    </w:p>
    <w:p w14:paraId="1B8865EF">
      <w:r>
        <w:t>三个平台的CPM（千次展示成本）和CPC（单次点击成本）差距明显。</w:t>
      </w:r>
    </w:p>
    <w:p w14:paraId="39DBA7D0">
      <w:pPr>
        <w:numPr>
          <w:ilvl w:val="0"/>
          <w:numId w:val="3"/>
        </w:numPr>
      </w:pPr>
      <w:r>
        <w:rPr>
          <w:b/>
        </w:rPr>
        <w:t>Instagram</w:t>
      </w:r>
      <w:r>
        <w:t>广告生态成熟，竞价激烈，成本较高；</w:t>
      </w:r>
    </w:p>
    <w:p w14:paraId="0DEFFDC6">
      <w:pPr>
        <w:numPr>
          <w:ilvl w:val="0"/>
          <w:numId w:val="3"/>
        </w:numPr>
      </w:pPr>
      <w:r>
        <w:rPr>
          <w:b/>
        </w:rPr>
        <w:t>TikTok</w:t>
      </w:r>
      <w:r>
        <w:t>凭借流量红利期，CPM普遍低于Instagram，成本适中；</w:t>
      </w:r>
    </w:p>
    <w:p w14:paraId="7C878113">
      <w:pPr>
        <w:numPr>
          <w:ilvl w:val="0"/>
          <w:numId w:val="3"/>
        </w:numPr>
      </w:pPr>
      <w:r>
        <w:rPr>
          <w:b/>
        </w:rPr>
        <w:t>Threads</w:t>
      </w:r>
      <w:r>
        <w:t>广告体系尚在起步阶段，目前流量成本相对较低，但转化路径尚不成熟，ROI需要结合品牌目标综合评估。</w:t>
      </w:r>
    </w:p>
    <w:p w14:paraId="0E964F4B">
      <w:r>
        <w:drawing>
          <wp:inline distT="0" distB="0" distL="0" distR="0">
            <wp:extent cx="7124700" cy="4007485"/>
            <wp:effectExtent l="0" t="0" r="0" b="0"/>
            <wp:docPr id="3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24700" cy="4007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7E5B1">
      <w:pPr>
        <w:pStyle w:val="3"/>
      </w:pPr>
      <w:bookmarkStart w:id="4" w:name="mp539qmc2die9qiaioo"/>
      <w:r>
        <w:t>二、Threads vs Instagram vs TikTok 深度对比</w:t>
      </w:r>
      <w:bookmarkEnd w:id="4"/>
    </w:p>
    <w:p w14:paraId="6AA096F6">
      <w:r>
        <w:t>了解了平台选择的底层逻辑，接下来进入三平台的核心指标深度对比，帮助你建立系统化的选择框架。</w:t>
      </w:r>
    </w:p>
    <w:p w14:paraId="5CD75BEB">
      <w:pPr>
        <w:pStyle w:val="4"/>
      </w:pPr>
      <w:bookmarkStart w:id="5" w:name="mp539qmc2qd5hgs1v9v"/>
      <w:r>
        <w:t>1.平台特性与内容类型对比</w:t>
      </w:r>
      <w:bookmarkEnd w:id="5"/>
    </w:p>
    <w:tbl>
      <w:tblPr>
        <w:tblStyle w:val="6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0"/>
        <w:gridCol w:w="2430"/>
        <w:gridCol w:w="2430"/>
        <w:gridCol w:w="2430"/>
      </w:tblGrid>
      <w:tr w14:paraId="37E6B39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2430" w:type="dxa"/>
          </w:tcPr>
          <w:p w14:paraId="73CEF7E4">
            <w:r>
              <w:t>维度</w:t>
            </w:r>
          </w:p>
        </w:tc>
        <w:tc>
          <w:tcPr>
            <w:tcW w:w="2430" w:type="dxa"/>
          </w:tcPr>
          <w:p w14:paraId="41956B7C">
            <w:r>
              <w:t>Threads</w:t>
            </w:r>
          </w:p>
        </w:tc>
        <w:tc>
          <w:tcPr>
            <w:tcW w:w="2430" w:type="dxa"/>
          </w:tcPr>
          <w:p w14:paraId="0A9D27F6">
            <w:r>
              <w:t>Instagram</w:t>
            </w:r>
          </w:p>
        </w:tc>
        <w:tc>
          <w:tcPr>
            <w:tcW w:w="2430" w:type="dxa"/>
          </w:tcPr>
          <w:p w14:paraId="4D15A5E2">
            <w:r>
              <w:t>TikTok</w:t>
            </w:r>
          </w:p>
        </w:tc>
      </w:tr>
      <w:tr w14:paraId="3F6AC0D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2430" w:type="dxa"/>
          </w:tcPr>
          <w:p w14:paraId="0EA46914">
            <w:r>
              <w:t>平台风格</w:t>
            </w:r>
          </w:p>
        </w:tc>
        <w:tc>
          <w:tcPr>
            <w:tcW w:w="2430" w:type="dxa"/>
          </w:tcPr>
          <w:p w14:paraId="53532E0D">
            <w:r>
              <w:t>文字讨论、观点碰撞</w:t>
            </w:r>
          </w:p>
        </w:tc>
        <w:tc>
          <w:tcPr>
            <w:tcW w:w="2430" w:type="dxa"/>
          </w:tcPr>
          <w:p w14:paraId="4AB10315">
            <w:r>
              <w:t>图文+短视频，视觉驱动</w:t>
            </w:r>
          </w:p>
        </w:tc>
        <w:tc>
          <w:tcPr>
            <w:tcW w:w="2430" w:type="dxa"/>
          </w:tcPr>
          <w:p w14:paraId="25670C08">
            <w:r>
              <w:t>短视频娱乐为主</w:t>
            </w:r>
          </w:p>
        </w:tc>
      </w:tr>
      <w:tr w14:paraId="69EF93C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2430" w:type="dxa"/>
          </w:tcPr>
          <w:p w14:paraId="073287BB">
            <w:r>
              <w:t>内容类型</w:t>
            </w:r>
          </w:p>
        </w:tc>
        <w:tc>
          <w:tcPr>
            <w:tcW w:w="2430" w:type="dxa"/>
          </w:tcPr>
          <w:p w14:paraId="044D6BE0">
            <w:r>
              <w:t>帖子、引用、回复</w:t>
            </w:r>
          </w:p>
        </w:tc>
        <w:tc>
          <w:tcPr>
            <w:tcW w:w="2430" w:type="dxa"/>
          </w:tcPr>
          <w:p w14:paraId="70B0F084">
            <w:r>
              <w:t>Reels、Story、帖子、直播</w:t>
            </w:r>
          </w:p>
        </w:tc>
        <w:tc>
          <w:tcPr>
            <w:tcW w:w="2430" w:type="dxa"/>
          </w:tcPr>
          <w:p w14:paraId="04E1D5B2">
            <w:r>
              <w:t>短视频、直播、挑战赛</w:t>
            </w:r>
          </w:p>
        </w:tc>
      </w:tr>
      <w:tr w14:paraId="2761354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2430" w:type="dxa"/>
          </w:tcPr>
          <w:p w14:paraId="677ED346">
            <w:r>
              <w:t>主力用户年龄</w:t>
            </w:r>
          </w:p>
        </w:tc>
        <w:tc>
          <w:tcPr>
            <w:tcW w:w="2430" w:type="dxa"/>
          </w:tcPr>
          <w:p w14:paraId="6F9CEAB5">
            <w:r>
              <w:t>25–40岁</w:t>
            </w:r>
          </w:p>
        </w:tc>
        <w:tc>
          <w:tcPr>
            <w:tcW w:w="2430" w:type="dxa"/>
          </w:tcPr>
          <w:p w14:paraId="14D289BB">
            <w:r>
              <w:t>18–44岁</w:t>
            </w:r>
          </w:p>
        </w:tc>
        <w:tc>
          <w:tcPr>
            <w:tcW w:w="2430" w:type="dxa"/>
          </w:tcPr>
          <w:p w14:paraId="58EBCFDB">
            <w:r>
              <w:t>18–34岁</w:t>
            </w:r>
          </w:p>
        </w:tc>
      </w:tr>
      <w:tr w14:paraId="6FB6D0A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2430" w:type="dxa"/>
          </w:tcPr>
          <w:p w14:paraId="7695DB5E">
            <w:r>
              <w:t>核心用户需求</w:t>
            </w:r>
          </w:p>
        </w:tc>
        <w:tc>
          <w:tcPr>
            <w:tcW w:w="2430" w:type="dxa"/>
          </w:tcPr>
          <w:p w14:paraId="624B8E78">
            <w:r>
              <w:t>讨论、获取资讯</w:t>
            </w:r>
          </w:p>
        </w:tc>
        <w:tc>
          <w:tcPr>
            <w:tcW w:w="2430" w:type="dxa"/>
          </w:tcPr>
          <w:p w14:paraId="02C4865E">
            <w:r>
              <w:t>发现、种草、娱乐</w:t>
            </w:r>
          </w:p>
        </w:tc>
        <w:tc>
          <w:tcPr>
            <w:tcW w:w="2430" w:type="dxa"/>
          </w:tcPr>
          <w:p w14:paraId="7B33BEF4">
            <w:r>
              <w:t>娱乐、购物、跟风</w:t>
            </w:r>
          </w:p>
        </w:tc>
      </w:tr>
    </w:tbl>
    <w:p w14:paraId="3284CCF8">
      <w:pPr>
        <w:pStyle w:val="4"/>
      </w:pPr>
      <w:bookmarkStart w:id="6" w:name="mp539qmdc2c6dqbtw5"/>
      <w:r>
        <w:t>2.用户增长与流量现状</w:t>
      </w:r>
      <w:bookmarkEnd w:id="6"/>
    </w:p>
    <w:p w14:paraId="23BA648D">
      <w:r>
        <w:rPr>
          <w:b/>
        </w:rPr>
        <w:t>目前，Instagram</w:t>
      </w:r>
      <w:r>
        <w:t>月活已突破20亿，广告库存庞大但竞争激烈；</w:t>
      </w:r>
      <w:r>
        <w:rPr>
          <w:b/>
        </w:rPr>
        <w:t>TikTok</w:t>
      </w:r>
      <w:r>
        <w:t>全球月活超15亿，东南亚、北美市场仍在高速增长；</w:t>
      </w:r>
      <w:r>
        <w:rPr>
          <w:b/>
        </w:rPr>
        <w:t>Threads</w:t>
      </w:r>
      <w:r>
        <w:t>自2023年上线以来用户增速时快时慢，目前月活约1.5亿，流量红利尚未完全释放，对早期进入的广告主存在议价空间。</w:t>
      </w:r>
    </w:p>
    <w:p w14:paraId="7DDC76B0">
      <w:pPr>
        <w:pStyle w:val="4"/>
      </w:pPr>
      <w:bookmarkStart w:id="7" w:name="mp539qmdw9es46lwcul"/>
      <w:r>
        <w:t>3.广告系统对比</w:t>
      </w:r>
      <w:bookmarkEnd w:id="7"/>
    </w:p>
    <w:p w14:paraId="60E16911">
      <w:r>
        <w:rPr>
          <w:b/>
        </w:rPr>
        <w:t>Instagram</w:t>
      </w:r>
      <w:r>
        <w:t>依托Meta Ads Manager，定向能力极强，可基于兴趣、行为、自定义受众、Lookalike人群等多维度精准投放，支持再营销；而</w:t>
      </w:r>
      <w:r>
        <w:rPr>
          <w:b/>
        </w:rPr>
        <w:t>TikTok Ads</w:t>
      </w:r>
      <w:r>
        <w:t>拥有独立的TikTok for Business平台，Spark Ads（原生推广）是其特色功能，能将自然流量内容直接转化为广告，降低用户的广告感知阻力；</w:t>
      </w:r>
      <w:r>
        <w:rPr>
          <w:b/>
        </w:rPr>
        <w:t>Threads</w:t>
      </w:r>
      <w:r>
        <w:t>广告目前通过Meta Ads Manager统一管理，可与Instagram广告系列联动投放，但独立定向选项仍在完善中。</w:t>
      </w:r>
    </w:p>
    <w:p w14:paraId="19050F30">
      <w:pPr>
        <w:pStyle w:val="4"/>
      </w:pPr>
      <w:bookmarkStart w:id="8" w:name="mp539qmdk7j6c34skfm"/>
      <w:r>
        <w:t>4.广告审核与风控机制</w:t>
      </w:r>
      <w:bookmarkEnd w:id="8"/>
    </w:p>
    <w:p w14:paraId="2D956D28">
      <w:r>
        <w:rPr>
          <w:b/>
        </w:rPr>
        <w:t>Instagram</w:t>
      </w:r>
      <w:r>
        <w:t>的审核机制成熟但严格，涉及金融、医疗、健康类目需要额外资质认证，违规次数过多将触发账户限制；</w:t>
      </w:r>
      <w:r>
        <w:rPr>
          <w:b/>
        </w:rPr>
        <w:t>TikTok</w:t>
      </w:r>
      <w:r>
        <w:t>对广告内容的文化敏感度审核较严，不同市场的过审标准存在明显差异；</w:t>
      </w:r>
      <w:r>
        <w:rPr>
          <w:b/>
        </w:rPr>
        <w:t>Threads</w:t>
      </w:r>
      <w:r>
        <w:t>目前审核依托Meta通用政策，整体比Instagram略宽松，但会随平台商业化进程不断收紧。</w:t>
      </w:r>
    </w:p>
    <w:p w14:paraId="7451FF8A">
      <w:r>
        <w:drawing>
          <wp:inline distT="0" distB="0" distL="0" distR="0">
            <wp:extent cx="7124700" cy="4007485"/>
            <wp:effectExtent l="0" t="0" r="0" b="0"/>
            <wp:docPr id="4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24700" cy="400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7ED12"/>
    <w:p w14:paraId="5B03DBFF">
      <w:pPr>
        <w:pStyle w:val="3"/>
      </w:pPr>
      <w:bookmarkStart w:id="9" w:name="mp539qme7zsnbj8o1j9"/>
      <w:r>
        <w:t>三、Threads vs Instagram vs TikTok :广告投放实战指南</w:t>
      </w:r>
      <w:bookmarkEnd w:id="9"/>
    </w:p>
    <w:p w14:paraId="5C41910C">
      <w:r>
        <w:t>了解了三个平台的特性差异后，下一步则是将理论转化为可落地的实战策略。</w:t>
      </w:r>
    </w:p>
    <w:p w14:paraId="52B941B4">
      <w:pPr>
        <w:pStyle w:val="4"/>
      </w:pPr>
      <w:bookmarkStart w:id="10" w:name="mp539qmeub12rtd406n"/>
      <w:r>
        <w:t>1.  如何降低社媒广告账号风险？</w:t>
      </w:r>
      <w:bookmarkEnd w:id="10"/>
    </w:p>
    <w:p w14:paraId="79E85935">
      <w:r>
        <w:t>对于Instagram、Threads、TikTok而言，不同平台封号的触发机制则各有侧重：</w:t>
      </w:r>
    </w:p>
    <w:p w14:paraId="6CC052DF">
      <w:pPr>
        <w:numPr>
          <w:ilvl w:val="0"/>
          <w:numId w:val="4"/>
        </w:numPr>
      </w:pPr>
      <w:r>
        <w:rPr>
          <w:b/>
        </w:rPr>
        <w:t>Instagram / Threads（Meta体系）</w:t>
      </w:r>
      <w:r>
        <w:t>：IP地址异常（频繁更换登录地区）、多账号关联（同一设备登录多个广告账号）、支付信息不一致、广告内容违规累积，均会触发风控。</w:t>
      </w:r>
    </w:p>
    <w:p w14:paraId="53C74AC7">
      <w:pPr>
        <w:numPr>
          <w:ilvl w:val="0"/>
          <w:numId w:val="4"/>
        </w:numPr>
      </w:pPr>
      <w:r>
        <w:rPr>
          <w:b/>
        </w:rPr>
        <w:t>TikTok</w:t>
      </w:r>
      <w:r>
        <w:t>：IP地址异常且设备指纹识别严格，同一IP同一设备注册多个广告账号极易关联封禁；素材审核不过或申诉失败后仍继续投放，会加速账号被判定为高风险。</w:t>
      </w:r>
    </w:p>
    <w:p w14:paraId="20C62F23">
      <w:r>
        <w:t>很多广告账号并不是因为素材违规，而是因为环境关联被系统识别。尤其是TikTok与Meta系平台，会同时检测IP、设备指纹、Cookies与登录行为。</w:t>
      </w:r>
    </w:p>
    <w:p w14:paraId="6604CE38">
      <w:pPr>
        <w:numPr>
          <w:numId w:val="0"/>
        </w:numPr>
        <w:ind w:leftChars="0"/>
      </w:pPr>
      <w:r>
        <w:t>降低社媒广告账号风险的核心策略包括：固定网络环境与浏览器环境隔离：</w:t>
      </w:r>
    </w:p>
    <w:p w14:paraId="40DB5271">
      <w:pPr>
        <w:numPr>
          <w:ilvl w:val="0"/>
          <w:numId w:val="4"/>
        </w:numPr>
      </w:pPr>
      <w:r>
        <w:rPr>
          <w:b/>
          <w:bCs/>
        </w:rPr>
        <w:t>固定网络环境：</w:t>
      </w:r>
      <w:r>
        <w:t>每个广告账号绑定固定IP地址，避免跨地区登录。针对Instagram和TikTok跨境投放，IP质量直接影响账号权重，建议主力账号配置独立静态住宅IP。长期运营多账号的团队，可通过IPFoxy这样的代理服务商获取当地原生家宽真实独享静态住宅IP，且覆盖全球200+国家和地区，有助于精准定位并保持账号地区一致性，降低异地登录与环境异常带来的风控问题。</w:t>
      </w:r>
    </w:p>
    <w:p w14:paraId="1E437227">
      <w:pPr>
        <w:numPr>
          <w:ilvl w:val="0"/>
          <w:numId w:val="4"/>
        </w:numPr>
      </w:pPr>
      <w:r>
        <w:rPr>
          <w:b/>
          <w:bCs/>
        </w:rPr>
        <w:t>浏览器环境隔离：</w:t>
      </w:r>
      <w:r>
        <w:t>使用指纹浏览器为每个账号创建独立环境，包括独立Cookie、Canvas指纹、WebGL参数等，与代理IP搭配使用，实现虚拟的“一机一号一IP”，有效防止Meta和TikTok通过设备特征识别账号关联。</w:t>
      </w:r>
    </w:p>
    <w:p w14:paraId="1F6B3CE0">
      <w:r>
        <w:drawing>
          <wp:inline distT="0" distB="0" distL="0" distR="0">
            <wp:extent cx="7124700" cy="3782695"/>
            <wp:effectExtent l="0" t="0" r="0" b="0"/>
            <wp:docPr id="5" name="webp-IPfoxy静态中文.web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ebp-IPfoxy静态中文.webp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24700" cy="378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3EAEE"/>
    <w:p w14:paraId="356A616D">
      <w:pPr>
        <w:pStyle w:val="4"/>
        <w:spacing w:line="223" w:lineRule="auto"/>
        <w:rPr>
          <w:sz w:val="22"/>
          <w:szCs w:val="22"/>
        </w:rPr>
      </w:pPr>
      <w:bookmarkStart w:id="11" w:name="mp539qmfxy9o7h3q9s"/>
      <w:r>
        <w:rPr>
          <w:b/>
          <w:sz w:val="22"/>
          <w:szCs w:val="22"/>
        </w:rPr>
        <w:t>2.广告投放新账号养号策略</w:t>
      </w:r>
      <w:bookmarkEnd w:id="11"/>
    </w:p>
    <w:p w14:paraId="3013A1A4">
      <w:r>
        <w:t>新注册广告账号切忌立即大额投放。建议制定养号周期，可参考以下：</w:t>
      </w:r>
    </w:p>
    <w:p w14:paraId="44DE9E07">
      <w:pPr>
        <w:numPr>
          <w:ilvl w:val="0"/>
          <w:numId w:val="5"/>
        </w:numPr>
      </w:pPr>
      <w:r>
        <w:t>第1–3天：仅浏览内容，模拟正常用户行为</w:t>
      </w:r>
    </w:p>
    <w:p w14:paraId="33F38CE0">
      <w:pPr>
        <w:numPr>
          <w:ilvl w:val="0"/>
          <w:numId w:val="6"/>
        </w:numPr>
      </w:pPr>
      <w:r>
        <w:t>第4–7天：发布少量自然内容，完善主页信息</w:t>
      </w:r>
    </w:p>
    <w:p w14:paraId="73840612">
      <w:pPr>
        <w:numPr>
          <w:ilvl w:val="0"/>
          <w:numId w:val="7"/>
        </w:numPr>
      </w:pPr>
      <w:r>
        <w:t>第8–14天：开始小额测试广告</w:t>
      </w:r>
    </w:p>
    <w:p w14:paraId="303FC8CD">
      <w:pPr>
        <w:numPr>
          <w:ilvl w:val="0"/>
          <w:numId w:val="8"/>
        </w:numPr>
      </w:pPr>
      <w:r>
        <w:t>第15天起：逐步放量，观察账户健康度指标</w:t>
      </w:r>
    </w:p>
    <w:p w14:paraId="611D02DC">
      <w:r>
        <w:rPr>
          <w:b/>
        </w:rPr>
        <w:t>Threads</w:t>
      </w:r>
      <w:r>
        <w:t>账号因目前广告门槛较低，养号周期可适当缩短，但仍建议与Meta广告账户保持信息一致性。</w:t>
      </w:r>
    </w:p>
    <w:p w14:paraId="1867344C">
      <w:pPr>
        <w:pStyle w:val="4"/>
      </w:pPr>
      <w:bookmarkStart w:id="12" w:name="mp539qmg1abvwf099r8"/>
      <w:r>
        <w:t>3.广告投放实战核心技巧</w:t>
      </w:r>
      <w:bookmarkEnd w:id="12"/>
    </w:p>
    <w:p w14:paraId="6A5AC498">
      <w:r>
        <w:t>下面是投放不同平台的核心技巧，仅供参考：</w:t>
      </w:r>
    </w:p>
    <w:p w14:paraId="75EF3DBE">
      <w:pPr>
        <w:numPr>
          <w:ilvl w:val="0"/>
          <w:numId w:val="9"/>
        </w:numPr>
      </w:pPr>
      <w:r>
        <w:rPr>
          <w:b/>
        </w:rPr>
        <w:t>Threads：</w:t>
      </w:r>
      <w:r>
        <w:t>以自然内容为主，通过高互动帖子积累账号权重后再叠加付费推广；强调观点性、争议性内容吸引回复，提升有机触达</w:t>
      </w:r>
    </w:p>
    <w:p w14:paraId="68720C8C">
      <w:pPr>
        <w:numPr>
          <w:ilvl w:val="0"/>
          <w:numId w:val="9"/>
        </w:numPr>
      </w:pPr>
      <w:r>
        <w:rPr>
          <w:b/>
        </w:rPr>
        <w:t>Instagram：</w:t>
      </w:r>
      <w:r>
        <w:t>优先测试Reels广告；使用A/B测试工具对比素材；配合再营销受众提升ROI</w:t>
      </w:r>
    </w:p>
    <w:p w14:paraId="405CABE8">
      <w:pPr>
        <w:numPr>
          <w:ilvl w:val="0"/>
          <w:numId w:val="9"/>
        </w:numPr>
      </w:pPr>
      <w:r>
        <w:rPr>
          <w:b/>
        </w:rPr>
        <w:t>TikTok：</w:t>
      </w:r>
      <w:r>
        <w:t>利用Spark Ads将自然爆款直接推流，降低广告感；本土化素材优先于精致制作；跟进平台热门挑战赛话题提升流量加成</w:t>
      </w:r>
    </w:p>
    <w:p w14:paraId="3A8DF354">
      <w:pPr>
        <w:pStyle w:val="3"/>
      </w:pPr>
      <w:bookmarkStart w:id="13" w:name="mp539qmhbak853f58j4"/>
      <w:r>
        <w:t>四、FAQ</w:t>
      </w:r>
      <w:bookmarkEnd w:id="13"/>
    </w:p>
    <w:p w14:paraId="2AA64B2C">
      <w:r>
        <w:rPr>
          <w:b/>
        </w:rPr>
        <w:t>Q1：Threads广告现在值得投吗？</w:t>
      </w:r>
      <w:r>
        <w:br w:type="textWrapping"/>
      </w:r>
      <w:r>
        <w:rPr>
          <w:b/>
        </w:rPr>
        <w:t>Threads</w:t>
      </w:r>
      <w:r>
        <w:t>广告体系尚处于早期，流量成本低、竞争少，适合品牌曝光和内容测试；但转化链路尚不完善，建议以小预算探索，与</w:t>
      </w:r>
      <w:r>
        <w:rPr>
          <w:b/>
        </w:rPr>
        <w:t>Instagram</w:t>
      </w:r>
      <w:r>
        <w:t>广告系列联动使用效果更佳。</w:t>
      </w:r>
    </w:p>
    <w:p w14:paraId="67AEF4D9">
      <w:r>
        <w:rPr>
          <w:b/>
        </w:rPr>
        <w:t>Q2：TikTok广告为什么审核不过？</w:t>
      </w:r>
      <w:r>
        <w:br w:type="textWrapping"/>
      </w:r>
      <w:r>
        <w:t>建议对照TikTok广告政策逐条核查。常见原因有三：素材涉及夸大宣传；落地页与广告内容不符；账号历史违规记录拖累当前审核。</w:t>
      </w:r>
    </w:p>
    <w:p w14:paraId="02F15E5D">
      <w:r>
        <w:rPr>
          <w:b/>
        </w:rPr>
        <w:t>Q3：Instagram广告账号频繁受限怎么办？</w:t>
      </w:r>
      <w:r>
        <w:br w:type="textWrapping"/>
      </w:r>
      <w:r>
        <w:t>先排查触发原因：检查近期被拒广告的具体违规条款，确认支付方式和账户信息是否存在异常，检查登录IP是否发生变化。若账号已被限制，通过Business Support Center提交申诉，同时准备备用账号，避免投放中断。</w:t>
      </w:r>
    </w:p>
    <w:p w14:paraId="0E8C8040">
      <w:r>
        <w:drawing>
          <wp:inline distT="0" distB="0" distL="0" distR="0">
            <wp:extent cx="7124700" cy="4749800"/>
            <wp:effectExtent l="0" t="0" r="0" b="0"/>
            <wp:docPr id="6" name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24700" cy="4749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F563E"/>
    <w:p w14:paraId="6BA4105A">
      <w:pPr>
        <w:pStyle w:val="3"/>
      </w:pPr>
      <w:bookmarkStart w:id="14" w:name="mp539qmizfq6to795wb"/>
      <w:r>
        <w:t>五、总结</w:t>
      </w:r>
      <w:bookmarkEnd w:id="14"/>
    </w:p>
    <w:p w14:paraId="1224ABE4">
      <w:r>
        <w:rPr>
          <w:b/>
        </w:rPr>
        <w:t>Threads、Instagram、TikTok</w:t>
      </w:r>
      <w:r>
        <w:t>三个平台各有其不可替代的广告价值。选平台没有标准答案，关键是对齐你的产品定位、目标用户和投放预算。在此基础上，做好账号环境隔离、遵守各平台广告政策、持续优化素材——才是在三个平台上稳定获得正向ROI的根本路径。如果你正在规划跨平台广告投放策略，建议从流量成本最低的平台开始小额测试，跑通转化链路后再逐步加大预算、扩展到多平台矩阵布局。</w:t>
      </w:r>
    </w:p>
    <w:sectPr>
      <w:pgSz w:w="13380" w:h="16905"/>
      <w:pgMar w:top="720" w:right="1080" w:bottom="720" w:left="1080" w:header="850" w:footer="991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1">
    <w:nsid w:val="BF205925"/>
    <w:multiLevelType w:val="singleLevel"/>
    <w:tmpl w:val="BF205925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2">
    <w:nsid w:val="CF092B84"/>
    <w:multiLevelType w:val="singleLevel"/>
    <w:tmpl w:val="CF092B84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3">
    <w:nsid w:val="0053208E"/>
    <w:multiLevelType w:val="singleLevel"/>
    <w:tmpl w:val="0053208E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4">
    <w:nsid w:val="0248C179"/>
    <w:multiLevelType w:val="singleLevel"/>
    <w:tmpl w:val="0248C179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5">
    <w:nsid w:val="03D62ECE"/>
    <w:multiLevelType w:val="singleLevel"/>
    <w:tmpl w:val="03D62ECE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6">
    <w:nsid w:val="25B654F3"/>
    <w:multiLevelType w:val="singleLevel"/>
    <w:tmpl w:val="25B654F3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7">
    <w:nsid w:val="59ADCABA"/>
    <w:multiLevelType w:val="singleLevel"/>
    <w:tmpl w:val="59ADCABA"/>
    <w:lvl w:ilvl="0" w:tentative="0">
      <w:start w:val="1"/>
      <w:numFmt w:val="bullet"/>
      <w:lvlText w:val="●"/>
      <w:lvlJc w:val="left"/>
      <w:pPr>
        <w:ind w:left="420" w:hanging="420"/>
      </w:pPr>
    </w:lvl>
  </w:abstractNum>
  <w:abstractNum w:abstractNumId="8">
    <w:nsid w:val="72183CF9"/>
    <w:multiLevelType w:val="singleLevel"/>
    <w:tmpl w:val="72183CF9"/>
    <w:lvl w:ilvl="0" w:tentative="0">
      <w:start w:val="1"/>
      <w:numFmt w:val="bullet"/>
      <w:lvlText w:val="●"/>
      <w:lvlJc w:val="left"/>
      <w:pPr>
        <w:ind w:left="420" w:hanging="420"/>
      </w:pPr>
    </w:lvl>
  </w:abstractNum>
  <w:num w:numId="1">
    <w:abstractNumId w:val="3"/>
  </w:num>
  <w:num w:numId="2">
    <w:abstractNumId w:val="2"/>
  </w:num>
  <w:num w:numId="3">
    <w:abstractNumId w:val="7"/>
  </w:num>
  <w:num w:numId="4">
    <w:abstractNumId w:val="1"/>
  </w:num>
  <w:num w:numId="5">
    <w:abstractNumId w:val="5"/>
  </w:num>
  <w:num w:numId="6">
    <w:abstractNumId w:val="6"/>
  </w:num>
  <w:num w:numId="7">
    <w:abstractNumId w:val="8"/>
  </w:num>
  <w:num w:numId="8">
    <w:abstractNumId w:val="4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2E8569B6"/>
    <w:rsid w:val="6DB10DA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</w:rPr>
  </w:style>
  <w:style w:type="paragraph" w:styleId="2">
    <w:name w:val="heading 1"/>
    <w:qFormat/>
    <w:uiPriority w:val="0"/>
    <w:pPr>
      <w:keepNext/>
      <w:keepLines/>
      <w:spacing w:before="348" w:after="210"/>
    </w:pPr>
    <w:rPr>
      <w:rFonts w:asciiTheme="minorHAnsi" w:hAnsiTheme="minorHAnsi" w:eastAsiaTheme="minorEastAsia" w:cstheme="minorBidi"/>
      <w:b/>
      <w:kern w:val="2"/>
      <w:sz w:val="34"/>
    </w:rPr>
  </w:style>
  <w:style w:type="paragraph" w:styleId="3">
    <w:name w:val="heading 2"/>
    <w:qFormat/>
    <w:uiPriority w:val="0"/>
    <w:pPr>
      <w:keepNext/>
      <w:keepLines/>
      <w:spacing w:before="348" w:after="190"/>
    </w:pPr>
    <w:rPr>
      <w:rFonts w:asciiTheme="minorHAnsi" w:hAnsiTheme="minorHAnsi" w:eastAsiaTheme="minorEastAsia" w:cstheme="minorBidi"/>
      <w:b/>
      <w:kern w:val="2"/>
      <w:sz w:val="28"/>
    </w:rPr>
  </w:style>
  <w:style w:type="paragraph" w:styleId="4">
    <w:name w:val="heading 3"/>
    <w:qFormat/>
    <w:uiPriority w:val="0"/>
    <w:pPr>
      <w:keepNext/>
      <w:keepLines/>
      <w:spacing w:before="348" w:after="170"/>
    </w:pPr>
    <w:rPr>
      <w:rFonts w:asciiTheme="minorHAnsi" w:hAnsiTheme="minorHAnsi" w:eastAsiaTheme="minorEastAsia" w:cstheme="minorBidi"/>
      <w:b/>
      <w:kern w:val="2"/>
      <w:sz w:val="22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qFormat/>
    <w:uiPriority w:val="0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</w:style>
  <w:style w:type="paragraph" w:customStyle="1" w:styleId="8">
    <w:name w:val="dingdocnormal"/>
    <w:uiPriority w:val="0"/>
    <w:rPr>
      <w:rFonts w:asciiTheme="minorHAnsi" w:hAnsiTheme="minorHAnsi" w:eastAsiaTheme="minorEastAsia" w:cstheme="minorBidi"/>
      <w:kern w:val="2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webp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2715</Words>
  <Characters>3375</Characters>
  <TotalTime>2</TotalTime>
  <ScaleCrop>false</ScaleCrop>
  <LinksUpToDate>false</LinksUpToDate>
  <CharactersWithSpaces>3411</CharactersWithSpaces>
  <Application>WPS Office_12.1.0.26373_F1E327BC-269C-435d-A152-05C5408002CA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dc:description>DingTalk Document</dc:description>
  <cp:lastModifiedBy>WPS_1750122296</cp:lastModifiedBy>
  <dcterms:modified xsi:type="dcterms:W3CDTF">2026-05-14T08:16:13Z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eyJoZGlkIjoiMzgwNjY2Yzg4ZTZmYjBkMmQ4MWIxZGZlZjA2NGYzMWEiLCJ1c2VySWQiOiIxNzExOTc3Nzk2In0=</vt:lpwstr>
  </property>
  <property fmtid="{D5CDD505-2E9C-101B-9397-08002B2CF9AE}" pid="3" name="KSOProductBuildVer">
    <vt:lpwstr>2052-12.1.0.26373</vt:lpwstr>
  </property>
  <property fmtid="{D5CDD505-2E9C-101B-9397-08002B2CF9AE}" pid="4" name="ICV">
    <vt:lpwstr>6D4E3952940E402A82D86B3AF6A011C0_12</vt:lpwstr>
  </property>
</Properties>
</file>