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4DB2B" w14:textId="77777777" w:rsidR="002B7241" w:rsidRPr="002B7241" w:rsidRDefault="002B7241" w:rsidP="002B7241">
      <w:pPr>
        <w:spacing w:after="0" w:line="240" w:lineRule="auto"/>
        <w:ind w:right="45"/>
        <w:outlineLvl w:val="2"/>
        <w:rPr>
          <w:rFonts w:ascii="inherit" w:eastAsia="Times New Roman" w:hAnsi="inherit" w:cs="Arial"/>
          <w:b/>
          <w:bCs/>
          <w:color w:val="000000"/>
          <w:sz w:val="23"/>
          <w:szCs w:val="23"/>
        </w:rPr>
      </w:pPr>
      <w:r w:rsidRPr="002B7241">
        <w:rPr>
          <w:rFonts w:ascii="inherit" w:eastAsia="Times New Roman" w:hAnsi="inherit" w:cs="Arial"/>
          <w:b/>
          <w:bCs/>
          <w:color w:val="000000"/>
          <w:sz w:val="23"/>
          <w:szCs w:val="23"/>
        </w:rPr>
        <w:fldChar w:fldCharType="begin"/>
      </w:r>
      <w:r w:rsidRPr="002B7241">
        <w:rPr>
          <w:rFonts w:ascii="inherit" w:eastAsia="Times New Roman" w:hAnsi="inherit" w:cs="Arial"/>
          <w:b/>
          <w:bCs/>
          <w:color w:val="000000"/>
          <w:sz w:val="23"/>
          <w:szCs w:val="23"/>
        </w:rPr>
        <w:instrText xml:space="preserve"> HYPERLINK "https://bb.uhd.edu/webapps/assignment/uploadAssignment?content_id=_5334238_1&amp;course_id=_97649_1&amp;group_id=&amp;mode=view" </w:instrText>
      </w:r>
      <w:r w:rsidRPr="002B7241">
        <w:rPr>
          <w:rFonts w:ascii="inherit" w:eastAsia="Times New Roman" w:hAnsi="inherit" w:cs="Arial"/>
          <w:b/>
          <w:bCs/>
          <w:color w:val="000000"/>
          <w:sz w:val="23"/>
          <w:szCs w:val="23"/>
        </w:rPr>
        <w:fldChar w:fldCharType="separate"/>
      </w:r>
      <w:r w:rsidRPr="002B7241">
        <w:rPr>
          <w:rFonts w:ascii="inherit" w:eastAsia="Times New Roman" w:hAnsi="inherit" w:cs="Arial"/>
          <w:b/>
          <w:bCs/>
          <w:color w:val="000000"/>
          <w:sz w:val="23"/>
          <w:szCs w:val="23"/>
          <w:u w:val="single"/>
          <w:bdr w:val="none" w:sz="0" w:space="0" w:color="auto" w:frame="1"/>
        </w:rPr>
        <w:t>Case 07. Vaccine Production</w:t>
      </w:r>
      <w:r w:rsidRPr="002B7241">
        <w:rPr>
          <w:rFonts w:ascii="inherit" w:eastAsia="Times New Roman" w:hAnsi="inherit" w:cs="Arial"/>
          <w:b/>
          <w:bCs/>
          <w:color w:val="000000"/>
          <w:sz w:val="23"/>
          <w:szCs w:val="23"/>
        </w:rPr>
        <w:fldChar w:fldCharType="end"/>
      </w:r>
    </w:p>
    <w:p w14:paraId="5918E2C7" w14:textId="77777777" w:rsidR="002B7241" w:rsidRPr="002B7241" w:rsidRDefault="002B7241" w:rsidP="002B7241">
      <w:pPr>
        <w:spacing w:after="0" w:line="240" w:lineRule="auto"/>
        <w:rPr>
          <w:rFonts w:ascii="Arial" w:eastAsia="Times New Roman" w:hAnsi="Arial" w:cs="Arial"/>
          <w:color w:val="555555"/>
          <w:sz w:val="19"/>
          <w:szCs w:val="19"/>
        </w:rPr>
      </w:pPr>
      <w:r w:rsidRPr="002B7241">
        <w:rPr>
          <w:rFonts w:ascii="Arial" w:eastAsia="Times New Roman" w:hAnsi="Arial" w:cs="Arial"/>
          <w:color w:val="555555"/>
          <w:sz w:val="19"/>
          <w:szCs w:val="19"/>
        </w:rPr>
        <w:t>Attached Files:</w:t>
      </w:r>
    </w:p>
    <w:p w14:paraId="2AC0C42F" w14:textId="6F95448A" w:rsidR="002B7241" w:rsidRPr="002B7241" w:rsidRDefault="002B7241" w:rsidP="002B7241">
      <w:pPr>
        <w:numPr>
          <w:ilvl w:val="0"/>
          <w:numId w:val="1"/>
        </w:numPr>
        <w:spacing w:after="0" w:line="240" w:lineRule="auto"/>
        <w:ind w:left="870"/>
        <w:rPr>
          <w:rFonts w:ascii="inherit" w:eastAsia="Times New Roman" w:hAnsi="inherit" w:cs="Arial"/>
          <w:color w:val="555555"/>
          <w:sz w:val="19"/>
          <w:szCs w:val="19"/>
        </w:rPr>
      </w:pPr>
      <w:hyperlink r:id="rId5" w:tgtFrame="_blank" w:history="1">
        <w:r w:rsidRPr="002B7241">
          <w:rPr>
            <w:rFonts w:ascii="inherit" w:eastAsia="Times New Roman" w:hAnsi="inherit" w:cs="Arial"/>
            <w:noProof/>
            <w:color w:val="1874A4"/>
            <w:sz w:val="19"/>
            <w:szCs w:val="19"/>
            <w:bdr w:val="none" w:sz="0" w:space="0" w:color="auto" w:frame="1"/>
          </w:rPr>
          <w:drawing>
            <wp:inline distT="0" distB="0" distL="0" distR="0" wp14:anchorId="1F1DD6C4" wp14:editId="4AE5DE7D">
              <wp:extent cx="133350" cy="139700"/>
              <wp:effectExtent l="0" t="0" r="0" b="0"/>
              <wp:docPr id="1" name="Picture 1" descr="Fil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39700"/>
                      </a:xfrm>
                      <a:prstGeom prst="rect">
                        <a:avLst/>
                      </a:prstGeom>
                      <a:noFill/>
                      <a:ln>
                        <a:noFill/>
                      </a:ln>
                    </pic:spPr>
                  </pic:pic>
                </a:graphicData>
              </a:graphic>
            </wp:inline>
          </w:drawing>
        </w:r>
        <w:r w:rsidRPr="002B7241">
          <w:rPr>
            <w:rFonts w:ascii="inherit" w:eastAsia="Times New Roman" w:hAnsi="inherit" w:cs="Arial"/>
            <w:color w:val="1874A4"/>
            <w:sz w:val="19"/>
            <w:szCs w:val="19"/>
            <w:u w:val="single"/>
            <w:bdr w:val="none" w:sz="0" w:space="0" w:color="auto" w:frame="1"/>
          </w:rPr>
          <w:t> T07. CaseData.xlsx</w:t>
        </w:r>
      </w:hyperlink>
      <w:r w:rsidRPr="002B7241">
        <w:rPr>
          <w:rFonts w:ascii="inherit" w:eastAsia="Times New Roman" w:hAnsi="inherit" w:cs="Arial"/>
          <w:color w:val="555555"/>
          <w:sz w:val="19"/>
          <w:szCs w:val="19"/>
        </w:rPr>
        <w:t> (</w:t>
      </w:r>
      <w:r w:rsidRPr="002B7241">
        <w:rPr>
          <w:rFonts w:ascii="inherit" w:eastAsia="Times New Roman" w:hAnsi="inherit" w:cs="Arial"/>
          <w:color w:val="555555"/>
          <w:sz w:val="19"/>
          <w:szCs w:val="19"/>
          <w:bdr w:val="none" w:sz="0" w:space="0" w:color="auto" w:frame="1"/>
        </w:rPr>
        <w:t>65.248 KB</w:t>
      </w:r>
      <w:r w:rsidRPr="002B7241">
        <w:rPr>
          <w:rFonts w:ascii="inherit" w:eastAsia="Times New Roman" w:hAnsi="inherit" w:cs="Arial"/>
          <w:color w:val="555555"/>
          <w:sz w:val="19"/>
          <w:szCs w:val="19"/>
        </w:rPr>
        <w:t>)</w:t>
      </w:r>
    </w:p>
    <w:p w14:paraId="40331B63" w14:textId="77777777" w:rsidR="002B7241" w:rsidRPr="002B7241" w:rsidRDefault="002B7241" w:rsidP="002B7241">
      <w:pPr>
        <w:spacing w:line="240" w:lineRule="auto"/>
        <w:rPr>
          <w:rFonts w:ascii="Arial" w:eastAsia="Times New Roman" w:hAnsi="Arial" w:cs="Arial"/>
          <w:color w:val="000000"/>
          <w:sz w:val="20"/>
          <w:szCs w:val="20"/>
        </w:rPr>
      </w:pPr>
      <w:r w:rsidRPr="002B7241">
        <w:rPr>
          <w:rFonts w:ascii="inherit" w:eastAsia="Times New Roman" w:hAnsi="inherit" w:cs="Arial"/>
          <w:b/>
          <w:bCs/>
          <w:color w:val="FF0000"/>
          <w:sz w:val="36"/>
          <w:szCs w:val="36"/>
          <w:bdr w:val="none" w:sz="0" w:space="0" w:color="auto" w:frame="1"/>
        </w:rPr>
        <w:t>Due by the end of the day 05/07. </w:t>
      </w:r>
    </w:p>
    <w:p w14:paraId="03AE766A" w14:textId="77777777" w:rsidR="002B7241" w:rsidRPr="002B7241" w:rsidRDefault="002B7241" w:rsidP="002B7241">
      <w:pPr>
        <w:spacing w:line="240" w:lineRule="auto"/>
        <w:rPr>
          <w:rFonts w:ascii="Arial" w:eastAsia="Times New Roman" w:hAnsi="Arial" w:cs="Arial"/>
          <w:color w:val="000000"/>
          <w:sz w:val="20"/>
          <w:szCs w:val="20"/>
        </w:rPr>
      </w:pPr>
      <w:r w:rsidRPr="002B7241">
        <w:rPr>
          <w:rFonts w:ascii="Arial" w:eastAsia="Times New Roman" w:hAnsi="Arial" w:cs="Arial"/>
          <w:color w:val="000000"/>
          <w:sz w:val="28"/>
          <w:szCs w:val="28"/>
          <w:bdr w:val="none" w:sz="0" w:space="0" w:color="auto" w:frame="1"/>
        </w:rPr>
        <w:t>A pharmaceutical company needs to fully satisfy the vaccine demand, which is uniformly distributed between 1,000,000 and 2,000,000 ounces. The unit revenue is $10 per ounce.</w:t>
      </w:r>
    </w:p>
    <w:p w14:paraId="570184FE" w14:textId="77777777" w:rsidR="002B7241" w:rsidRPr="002B7241" w:rsidRDefault="002B7241" w:rsidP="002B7241">
      <w:pPr>
        <w:spacing w:line="240" w:lineRule="auto"/>
        <w:rPr>
          <w:rFonts w:ascii="Arial" w:eastAsia="Times New Roman" w:hAnsi="Arial" w:cs="Arial"/>
          <w:color w:val="000000"/>
          <w:sz w:val="20"/>
          <w:szCs w:val="20"/>
        </w:rPr>
      </w:pPr>
      <w:r w:rsidRPr="002B7241">
        <w:rPr>
          <w:rFonts w:ascii="Arial" w:eastAsia="Times New Roman" w:hAnsi="Arial" w:cs="Arial"/>
          <w:color w:val="000000"/>
          <w:sz w:val="28"/>
          <w:szCs w:val="28"/>
          <w:bdr w:val="none" w:sz="0" w:space="0" w:color="auto" w:frame="1"/>
        </w:rPr>
        <w:t>The company’s production is subject to the random yield. That is, only a random percentage of production quantity is qualified for demand satisfaction. For instance, if the production yield rate is 50% and the company plans to produce 2,000,000 ounces, the qualified output is 1,000,000 (= 2,000,000 × 50%) ounces. The firm has the historical data on the production yield rate, which can be used to estimate the distribution of the random yield rate.</w:t>
      </w:r>
    </w:p>
    <w:p w14:paraId="7057DEDC" w14:textId="77777777" w:rsidR="002B7241" w:rsidRPr="002B7241" w:rsidRDefault="002B7241" w:rsidP="002B7241">
      <w:pPr>
        <w:spacing w:line="240" w:lineRule="auto"/>
        <w:rPr>
          <w:rFonts w:ascii="Arial" w:eastAsia="Times New Roman" w:hAnsi="Arial" w:cs="Arial"/>
          <w:color w:val="000000"/>
          <w:sz w:val="20"/>
          <w:szCs w:val="20"/>
        </w:rPr>
      </w:pPr>
      <w:r w:rsidRPr="002B7241">
        <w:rPr>
          <w:rFonts w:ascii="Arial" w:eastAsia="Times New Roman" w:hAnsi="Arial" w:cs="Arial"/>
          <w:color w:val="000000"/>
          <w:sz w:val="28"/>
          <w:szCs w:val="28"/>
          <w:bdr w:val="none" w:sz="0" w:space="0" w:color="auto" w:frame="1"/>
        </w:rPr>
        <w:t xml:space="preserve">For each ounce that the firm plans to produce, $5 is incurred as the production cost </w:t>
      </w:r>
      <w:proofErr w:type="gramStart"/>
      <w:r w:rsidRPr="002B7241">
        <w:rPr>
          <w:rFonts w:ascii="Arial" w:eastAsia="Times New Roman" w:hAnsi="Arial" w:cs="Arial"/>
          <w:color w:val="000000"/>
          <w:sz w:val="28"/>
          <w:szCs w:val="28"/>
          <w:bdr w:val="none" w:sz="0" w:space="0" w:color="auto" w:frame="1"/>
        </w:rPr>
        <w:t>regardless</w:t>
      </w:r>
      <w:proofErr w:type="gramEnd"/>
      <w:r w:rsidRPr="002B7241">
        <w:rPr>
          <w:rFonts w:ascii="Arial" w:eastAsia="Times New Roman" w:hAnsi="Arial" w:cs="Arial"/>
          <w:color w:val="000000"/>
          <w:sz w:val="28"/>
          <w:szCs w:val="28"/>
          <w:bdr w:val="none" w:sz="0" w:space="0" w:color="auto" w:frame="1"/>
        </w:rPr>
        <w:t xml:space="preserve"> if it can be used or not at the end.</w:t>
      </w:r>
    </w:p>
    <w:p w14:paraId="760D8EE9" w14:textId="77777777" w:rsidR="002B7241" w:rsidRPr="002B7241" w:rsidRDefault="002B7241" w:rsidP="002B7241">
      <w:pPr>
        <w:spacing w:line="240" w:lineRule="auto"/>
        <w:rPr>
          <w:rFonts w:ascii="Arial" w:eastAsia="Times New Roman" w:hAnsi="Arial" w:cs="Arial"/>
          <w:color w:val="000000"/>
          <w:sz w:val="20"/>
          <w:szCs w:val="20"/>
        </w:rPr>
      </w:pPr>
      <w:r w:rsidRPr="002B7241">
        <w:rPr>
          <w:rFonts w:ascii="Arial" w:eastAsia="Times New Roman" w:hAnsi="Arial" w:cs="Arial"/>
          <w:color w:val="000000"/>
          <w:sz w:val="28"/>
          <w:szCs w:val="28"/>
          <w:bdr w:val="none" w:sz="0" w:space="0" w:color="auto" w:frame="1"/>
        </w:rPr>
        <w:t xml:space="preserve">If the qualified final output from the production is less than the demand, the firm </w:t>
      </w:r>
      <w:proofErr w:type="gramStart"/>
      <w:r w:rsidRPr="002B7241">
        <w:rPr>
          <w:rFonts w:ascii="Arial" w:eastAsia="Times New Roman" w:hAnsi="Arial" w:cs="Arial"/>
          <w:color w:val="000000"/>
          <w:sz w:val="28"/>
          <w:szCs w:val="28"/>
          <w:bdr w:val="none" w:sz="0" w:space="0" w:color="auto" w:frame="1"/>
        </w:rPr>
        <w:t>has to</w:t>
      </w:r>
      <w:proofErr w:type="gramEnd"/>
      <w:r w:rsidRPr="002B7241">
        <w:rPr>
          <w:rFonts w:ascii="Arial" w:eastAsia="Times New Roman" w:hAnsi="Arial" w:cs="Arial"/>
          <w:color w:val="000000"/>
          <w:sz w:val="28"/>
          <w:szCs w:val="28"/>
          <w:bdr w:val="none" w:sz="0" w:space="0" w:color="auto" w:frame="1"/>
        </w:rPr>
        <w:t xml:space="preserve"> outsource from a more expensive source to cover the gap. The corresponding cost is $9.5 per unit.</w:t>
      </w:r>
    </w:p>
    <w:p w14:paraId="01307D8E" w14:textId="77777777" w:rsidR="002B7241" w:rsidRPr="002B7241" w:rsidRDefault="002B7241" w:rsidP="002B7241">
      <w:pPr>
        <w:spacing w:line="240" w:lineRule="auto"/>
        <w:rPr>
          <w:rFonts w:ascii="Arial" w:eastAsia="Times New Roman" w:hAnsi="Arial" w:cs="Arial"/>
          <w:color w:val="000000"/>
          <w:sz w:val="20"/>
          <w:szCs w:val="20"/>
        </w:rPr>
      </w:pPr>
      <w:r w:rsidRPr="002B7241">
        <w:rPr>
          <w:rFonts w:ascii="Arial" w:eastAsia="Times New Roman" w:hAnsi="Arial" w:cs="Arial"/>
          <w:color w:val="000000"/>
          <w:sz w:val="28"/>
          <w:szCs w:val="28"/>
          <w:bdr w:val="none" w:sz="0" w:space="0" w:color="auto" w:frame="1"/>
        </w:rPr>
        <w:t>If the qualified output is more than the demand, the firm can salvage the leftover at the unit price of $4.</w:t>
      </w:r>
    </w:p>
    <w:p w14:paraId="3C4D5C45" w14:textId="77777777" w:rsidR="002B7241" w:rsidRPr="002B7241" w:rsidRDefault="002B7241" w:rsidP="002B7241">
      <w:pPr>
        <w:spacing w:line="240" w:lineRule="auto"/>
        <w:rPr>
          <w:rFonts w:ascii="Arial" w:eastAsia="Times New Roman" w:hAnsi="Arial" w:cs="Arial"/>
          <w:color w:val="000000"/>
          <w:sz w:val="20"/>
          <w:szCs w:val="20"/>
        </w:rPr>
      </w:pPr>
      <w:r w:rsidRPr="002B7241">
        <w:rPr>
          <w:rFonts w:ascii="Arial" w:eastAsia="Times New Roman" w:hAnsi="Arial" w:cs="Arial"/>
          <w:color w:val="000000"/>
          <w:sz w:val="28"/>
          <w:szCs w:val="28"/>
          <w:bdr w:val="none" w:sz="0" w:space="0" w:color="auto" w:frame="1"/>
        </w:rPr>
        <w:t> </w:t>
      </w:r>
    </w:p>
    <w:p w14:paraId="7ED998EF" w14:textId="77777777" w:rsidR="002B7241" w:rsidRPr="002B7241" w:rsidRDefault="002B7241" w:rsidP="002B7241">
      <w:pPr>
        <w:spacing w:line="240" w:lineRule="auto"/>
        <w:rPr>
          <w:rFonts w:ascii="Arial" w:eastAsia="Times New Roman" w:hAnsi="Arial" w:cs="Arial"/>
          <w:color w:val="000000"/>
          <w:sz w:val="20"/>
          <w:szCs w:val="20"/>
        </w:rPr>
      </w:pPr>
      <w:r w:rsidRPr="002B7241">
        <w:rPr>
          <w:rFonts w:ascii="Arial" w:eastAsia="Times New Roman" w:hAnsi="Arial" w:cs="Arial"/>
          <w:color w:val="000000"/>
          <w:sz w:val="28"/>
          <w:szCs w:val="28"/>
          <w:bdr w:val="none" w:sz="0" w:space="0" w:color="auto" w:frame="1"/>
        </w:rPr>
        <w:t>Download the data and template, and address the following questions:</w:t>
      </w:r>
    </w:p>
    <w:p w14:paraId="7CCCF445" w14:textId="77777777" w:rsidR="002B7241" w:rsidRPr="002B7241" w:rsidRDefault="002B7241" w:rsidP="002B7241">
      <w:pPr>
        <w:numPr>
          <w:ilvl w:val="0"/>
          <w:numId w:val="2"/>
        </w:numPr>
        <w:spacing w:after="0" w:line="240" w:lineRule="auto"/>
        <w:rPr>
          <w:rFonts w:ascii="Arial" w:eastAsia="Times New Roman" w:hAnsi="Arial" w:cs="Arial"/>
          <w:color w:val="000000"/>
          <w:sz w:val="20"/>
          <w:szCs w:val="20"/>
        </w:rPr>
      </w:pPr>
      <w:r w:rsidRPr="002B7241">
        <w:rPr>
          <w:rFonts w:ascii="Arial" w:eastAsia="Times New Roman" w:hAnsi="Arial" w:cs="Arial"/>
          <w:color w:val="000000"/>
          <w:sz w:val="28"/>
          <w:szCs w:val="28"/>
          <w:bdr w:val="none" w:sz="0" w:space="0" w:color="auto" w:frame="1"/>
        </w:rPr>
        <w:t>The production manager claims that the production yield rate follows Normal distribution. Use the data to create the Histogram and check if the production manager’s statement is supported by the historical data.</w:t>
      </w:r>
    </w:p>
    <w:p w14:paraId="5DC3E730" w14:textId="77777777" w:rsidR="002B7241" w:rsidRPr="002B7241" w:rsidRDefault="002B7241" w:rsidP="002B7241">
      <w:pPr>
        <w:numPr>
          <w:ilvl w:val="0"/>
          <w:numId w:val="2"/>
        </w:numPr>
        <w:spacing w:after="0" w:line="240" w:lineRule="auto"/>
        <w:rPr>
          <w:rFonts w:ascii="Arial" w:eastAsia="Times New Roman" w:hAnsi="Arial" w:cs="Arial"/>
          <w:color w:val="000000"/>
          <w:sz w:val="20"/>
          <w:szCs w:val="20"/>
        </w:rPr>
      </w:pPr>
      <w:r w:rsidRPr="002B7241">
        <w:rPr>
          <w:rFonts w:ascii="Arial" w:eastAsia="Times New Roman" w:hAnsi="Arial" w:cs="Arial"/>
          <w:color w:val="000000"/>
          <w:sz w:val="28"/>
          <w:szCs w:val="28"/>
          <w:bdr w:val="none" w:sz="0" w:space="0" w:color="auto" w:frame="1"/>
        </w:rPr>
        <w:t xml:space="preserve">Estimate the mean and the standard deviation of production yield </w:t>
      </w:r>
      <w:proofErr w:type="gramStart"/>
      <w:r w:rsidRPr="002B7241">
        <w:rPr>
          <w:rFonts w:ascii="Arial" w:eastAsia="Times New Roman" w:hAnsi="Arial" w:cs="Arial"/>
          <w:color w:val="000000"/>
          <w:sz w:val="28"/>
          <w:szCs w:val="28"/>
          <w:bdr w:val="none" w:sz="0" w:space="0" w:color="auto" w:frame="1"/>
        </w:rPr>
        <w:t>rate, and</w:t>
      </w:r>
      <w:proofErr w:type="gramEnd"/>
      <w:r w:rsidRPr="002B7241">
        <w:rPr>
          <w:rFonts w:ascii="Arial" w:eastAsia="Times New Roman" w:hAnsi="Arial" w:cs="Arial"/>
          <w:color w:val="000000"/>
          <w:sz w:val="28"/>
          <w:szCs w:val="28"/>
          <w:bdr w:val="none" w:sz="0" w:space="0" w:color="auto" w:frame="1"/>
        </w:rPr>
        <w:t xml:space="preserve"> use them as the parameters of its Normal distribution.</w:t>
      </w:r>
    </w:p>
    <w:p w14:paraId="3F88FA79" w14:textId="77777777" w:rsidR="002B7241" w:rsidRPr="002B7241" w:rsidRDefault="002B7241" w:rsidP="002B7241">
      <w:pPr>
        <w:numPr>
          <w:ilvl w:val="0"/>
          <w:numId w:val="2"/>
        </w:numPr>
        <w:spacing w:after="0" w:line="240" w:lineRule="auto"/>
        <w:rPr>
          <w:rFonts w:ascii="Arial" w:eastAsia="Times New Roman" w:hAnsi="Arial" w:cs="Arial"/>
          <w:color w:val="000000"/>
          <w:sz w:val="20"/>
          <w:szCs w:val="20"/>
        </w:rPr>
      </w:pPr>
      <w:r w:rsidRPr="002B7241">
        <w:rPr>
          <w:rFonts w:ascii="Arial" w:eastAsia="Times New Roman" w:hAnsi="Arial" w:cs="Arial"/>
          <w:color w:val="000000"/>
          <w:sz w:val="28"/>
          <w:szCs w:val="28"/>
          <w:bdr w:val="none" w:sz="0" w:space="0" w:color="auto" w:frame="1"/>
        </w:rPr>
        <w:t xml:space="preserve">Set up the model to simulate the vaccine demand and the company’s production yield </w:t>
      </w:r>
      <w:proofErr w:type="gramStart"/>
      <w:r w:rsidRPr="002B7241">
        <w:rPr>
          <w:rFonts w:ascii="Arial" w:eastAsia="Times New Roman" w:hAnsi="Arial" w:cs="Arial"/>
          <w:color w:val="000000"/>
          <w:sz w:val="28"/>
          <w:szCs w:val="28"/>
          <w:bdr w:val="none" w:sz="0" w:space="0" w:color="auto" w:frame="1"/>
        </w:rPr>
        <w:t>rate, and</w:t>
      </w:r>
      <w:proofErr w:type="gramEnd"/>
      <w:r w:rsidRPr="002B7241">
        <w:rPr>
          <w:rFonts w:ascii="Arial" w:eastAsia="Times New Roman" w:hAnsi="Arial" w:cs="Arial"/>
          <w:color w:val="000000"/>
          <w:sz w:val="28"/>
          <w:szCs w:val="28"/>
          <w:bdr w:val="none" w:sz="0" w:space="0" w:color="auto" w:frame="1"/>
        </w:rPr>
        <w:t xml:space="preserve"> evaluate the profit when the company plans to produce 2,000,000 ounces of vaccine.  </w:t>
      </w:r>
    </w:p>
    <w:p w14:paraId="04FDCC3A" w14:textId="77777777" w:rsidR="002B7241" w:rsidRPr="002B7241" w:rsidRDefault="002B7241" w:rsidP="002B7241">
      <w:pPr>
        <w:numPr>
          <w:ilvl w:val="0"/>
          <w:numId w:val="2"/>
        </w:numPr>
        <w:spacing w:after="0" w:line="240" w:lineRule="auto"/>
        <w:rPr>
          <w:rFonts w:ascii="Arial" w:eastAsia="Times New Roman" w:hAnsi="Arial" w:cs="Arial"/>
          <w:color w:val="000000"/>
          <w:sz w:val="20"/>
          <w:szCs w:val="20"/>
        </w:rPr>
      </w:pPr>
      <w:r w:rsidRPr="002B7241">
        <w:rPr>
          <w:rFonts w:ascii="Arial" w:eastAsia="Times New Roman" w:hAnsi="Arial" w:cs="Arial"/>
          <w:color w:val="000000"/>
          <w:sz w:val="28"/>
          <w:szCs w:val="28"/>
          <w:bdr w:val="none" w:sz="0" w:space="0" w:color="auto" w:frame="1"/>
        </w:rPr>
        <w:t xml:space="preserve">Use the model set up in Question 3, test the different production quantity, starting from 1,000,000 ounces to 4,000,000, with increment of 200,000 ounces. Build two-way data table to collect the data from 1000 </w:t>
      </w:r>
      <w:proofErr w:type="gramStart"/>
      <w:r w:rsidRPr="002B7241">
        <w:rPr>
          <w:rFonts w:ascii="Arial" w:eastAsia="Times New Roman" w:hAnsi="Arial" w:cs="Arial"/>
          <w:color w:val="000000"/>
          <w:sz w:val="28"/>
          <w:szCs w:val="28"/>
          <w:bdr w:val="none" w:sz="0" w:space="0" w:color="auto" w:frame="1"/>
        </w:rPr>
        <w:t>simulation, and</w:t>
      </w:r>
      <w:proofErr w:type="gramEnd"/>
      <w:r w:rsidRPr="002B7241">
        <w:rPr>
          <w:rFonts w:ascii="Arial" w:eastAsia="Times New Roman" w:hAnsi="Arial" w:cs="Arial"/>
          <w:color w:val="000000"/>
          <w:sz w:val="28"/>
          <w:szCs w:val="28"/>
          <w:bdr w:val="none" w:sz="0" w:space="0" w:color="auto" w:frame="1"/>
        </w:rPr>
        <w:t xml:space="preserve"> determine the production quantity based on the </w:t>
      </w:r>
      <w:r w:rsidRPr="002B7241">
        <w:rPr>
          <w:rFonts w:ascii="Arial" w:eastAsia="Times New Roman" w:hAnsi="Arial" w:cs="Arial"/>
          <w:color w:val="000000"/>
          <w:sz w:val="28"/>
          <w:szCs w:val="28"/>
          <w:bdr w:val="none" w:sz="0" w:space="0" w:color="auto" w:frame="1"/>
        </w:rPr>
        <w:lastRenderedPageBreak/>
        <w:t>best average profit criterion. Use conditional formatting to highlight the highest average profit.</w:t>
      </w:r>
    </w:p>
    <w:p w14:paraId="17907F80" w14:textId="77777777" w:rsidR="002B7241" w:rsidRPr="002B7241" w:rsidRDefault="002B7241" w:rsidP="002B7241">
      <w:pPr>
        <w:spacing w:line="240" w:lineRule="auto"/>
        <w:rPr>
          <w:rFonts w:ascii="Arial" w:eastAsia="Times New Roman" w:hAnsi="Arial" w:cs="Arial"/>
          <w:color w:val="000000"/>
          <w:sz w:val="20"/>
          <w:szCs w:val="20"/>
        </w:rPr>
      </w:pPr>
      <w:r w:rsidRPr="002B7241">
        <w:rPr>
          <w:rFonts w:ascii="Helvetica" w:eastAsia="Times New Roman" w:hAnsi="Helvetica" w:cs="Arial"/>
          <w:b/>
          <w:bCs/>
          <w:color w:val="FF0000"/>
          <w:sz w:val="48"/>
          <w:szCs w:val="48"/>
          <w:bdr w:val="none" w:sz="0" w:space="0" w:color="auto" w:frame="1"/>
        </w:rPr>
        <w:t>Check the Guidance to the Case Analysis below:</w:t>
      </w:r>
    </w:p>
    <w:p w14:paraId="1D780E58" w14:textId="77777777" w:rsidR="002B7241" w:rsidRPr="002B7241" w:rsidRDefault="002B7241" w:rsidP="002B7241">
      <w:pPr>
        <w:spacing w:line="240" w:lineRule="auto"/>
        <w:rPr>
          <w:rFonts w:ascii="Arial" w:eastAsia="Times New Roman" w:hAnsi="Arial" w:cs="Arial"/>
          <w:color w:val="000000"/>
          <w:sz w:val="20"/>
          <w:szCs w:val="20"/>
        </w:rPr>
      </w:pPr>
      <w:r w:rsidRPr="002B7241">
        <w:rPr>
          <w:rFonts w:ascii="Arial" w:eastAsia="Times New Roman" w:hAnsi="Arial" w:cs="Arial"/>
          <w:b/>
          <w:bCs/>
          <w:color w:val="FF0000"/>
          <w:sz w:val="48"/>
          <w:szCs w:val="48"/>
          <w:bdr w:val="none" w:sz="0" w:space="0" w:color="auto" w:frame="1"/>
        </w:rPr>
        <w:br/>
      </w:r>
      <w:r w:rsidRPr="002B7241">
        <w:rPr>
          <w:rFonts w:ascii="Helvetica" w:eastAsia="Times New Roman" w:hAnsi="Helvetica" w:cs="Arial"/>
          <w:b/>
          <w:bCs/>
          <w:color w:val="FF0000"/>
          <w:sz w:val="48"/>
          <w:szCs w:val="48"/>
          <w:bdr w:val="none" w:sz="0" w:space="0" w:color="auto" w:frame="1"/>
        </w:rPr>
        <w:t> </w:t>
      </w:r>
      <w:hyperlink r:id="rId7" w:tgtFrame="_blank" w:history="1">
        <w:r w:rsidRPr="002B7241">
          <w:rPr>
            <w:rFonts w:ascii="Arial" w:eastAsia="Times New Roman" w:hAnsi="Arial" w:cs="Arial"/>
            <w:b/>
            <w:bCs/>
            <w:color w:val="1874A4"/>
            <w:sz w:val="36"/>
            <w:szCs w:val="36"/>
            <w:u w:val="single"/>
            <w:bdr w:val="none" w:sz="0" w:space="0" w:color="auto" w:frame="1"/>
          </w:rPr>
          <w:t>T07. CaseGuidance.pdf</w:t>
        </w:r>
      </w:hyperlink>
      <w:r w:rsidRPr="002B7241">
        <w:rPr>
          <w:rFonts w:ascii="Helvetica" w:eastAsia="Times New Roman" w:hAnsi="Helvetica" w:cs="Arial"/>
          <w:b/>
          <w:bCs/>
          <w:color w:val="FF0000"/>
          <w:sz w:val="48"/>
          <w:szCs w:val="48"/>
          <w:bdr w:val="none" w:sz="0" w:space="0" w:color="auto" w:frame="1"/>
        </w:rPr>
        <w:t> </w:t>
      </w:r>
      <w:hyperlink r:id="rId8" w:tooltip="Alternative formats" w:history="1">
        <w:r w:rsidRPr="002B7241">
          <w:rPr>
            <w:rFonts w:ascii="Arial" w:eastAsia="Times New Roman" w:hAnsi="Arial" w:cs="Arial"/>
            <w:b/>
            <w:bCs/>
            <w:color w:val="1874A4"/>
            <w:sz w:val="36"/>
            <w:szCs w:val="36"/>
            <w:u w:val="single"/>
            <w:bdr w:val="none" w:sz="0" w:space="0" w:color="auto" w:frame="1"/>
          </w:rPr>
          <w:t>T07. CaseGuidance.pdf - Alternative Formats</w:t>
        </w:r>
      </w:hyperlink>
    </w:p>
    <w:p w14:paraId="50447B92" w14:textId="77777777" w:rsidR="00875EF6" w:rsidRDefault="00000000"/>
    <w:sectPr w:rsidR="00875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26BE7"/>
    <w:multiLevelType w:val="multilevel"/>
    <w:tmpl w:val="B17E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E8440C"/>
    <w:multiLevelType w:val="multilevel"/>
    <w:tmpl w:val="A49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6887844">
    <w:abstractNumId w:val="0"/>
  </w:num>
  <w:num w:numId="2" w16cid:durableId="465125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56"/>
    <w:rsid w:val="002B7241"/>
    <w:rsid w:val="003765AB"/>
    <w:rsid w:val="00447856"/>
    <w:rsid w:val="004F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6E14A-B576-4929-BA5D-450CECDE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72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B724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B7241"/>
    <w:rPr>
      <w:color w:val="0000FF"/>
      <w:u w:val="single"/>
    </w:rPr>
  </w:style>
  <w:style w:type="character" w:styleId="Strong">
    <w:name w:val="Strong"/>
    <w:basedOn w:val="DefaultParagraphFont"/>
    <w:uiPriority w:val="22"/>
    <w:qFormat/>
    <w:rsid w:val="002B7241"/>
    <w:rPr>
      <w:b/>
      <w:bCs/>
    </w:rPr>
  </w:style>
  <w:style w:type="character" w:customStyle="1" w:styleId="ally-sr-only">
    <w:name w:val="ally-sr-only"/>
    <w:basedOn w:val="DefaultParagraphFont"/>
    <w:rsid w:val="002B7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09874">
      <w:bodyDiv w:val="1"/>
      <w:marLeft w:val="0"/>
      <w:marRight w:val="0"/>
      <w:marTop w:val="0"/>
      <w:marBottom w:val="0"/>
      <w:divBdr>
        <w:top w:val="none" w:sz="0" w:space="0" w:color="auto"/>
        <w:left w:val="none" w:sz="0" w:space="0" w:color="auto"/>
        <w:bottom w:val="none" w:sz="0" w:space="0" w:color="auto"/>
        <w:right w:val="none" w:sz="0" w:space="0" w:color="auto"/>
      </w:divBdr>
      <w:divsChild>
        <w:div w:id="917709245">
          <w:marLeft w:val="0"/>
          <w:marRight w:val="0"/>
          <w:marTop w:val="0"/>
          <w:marBottom w:val="0"/>
          <w:divBdr>
            <w:top w:val="none" w:sz="0" w:space="0" w:color="auto"/>
            <w:left w:val="none" w:sz="0" w:space="0" w:color="auto"/>
            <w:bottom w:val="none" w:sz="0" w:space="0" w:color="auto"/>
            <w:right w:val="none" w:sz="0" w:space="0" w:color="auto"/>
          </w:divBdr>
          <w:divsChild>
            <w:div w:id="32924120">
              <w:marLeft w:val="0"/>
              <w:marRight w:val="0"/>
              <w:marTop w:val="0"/>
              <w:marBottom w:val="0"/>
              <w:divBdr>
                <w:top w:val="none" w:sz="0" w:space="0" w:color="auto"/>
                <w:left w:val="none" w:sz="0" w:space="0" w:color="auto"/>
                <w:bottom w:val="none" w:sz="0" w:space="0" w:color="auto"/>
                <w:right w:val="none" w:sz="0" w:space="0" w:color="auto"/>
              </w:divBdr>
            </w:div>
            <w:div w:id="335571430">
              <w:marLeft w:val="150"/>
              <w:marRight w:val="0"/>
              <w:marTop w:val="0"/>
              <w:marBottom w:val="0"/>
              <w:divBdr>
                <w:top w:val="none" w:sz="0" w:space="0" w:color="auto"/>
                <w:left w:val="none" w:sz="0" w:space="0" w:color="auto"/>
                <w:bottom w:val="none" w:sz="0" w:space="0" w:color="auto"/>
                <w:right w:val="none" w:sz="0" w:space="0" w:color="auto"/>
              </w:divBdr>
            </w:div>
          </w:divsChild>
        </w:div>
        <w:div w:id="885874367">
          <w:marLeft w:val="0"/>
          <w:marRight w:val="0"/>
          <w:marTop w:val="0"/>
          <w:marBottom w:val="0"/>
          <w:divBdr>
            <w:top w:val="none" w:sz="0" w:space="0" w:color="auto"/>
            <w:left w:val="none" w:sz="0" w:space="0" w:color="auto"/>
            <w:bottom w:val="none" w:sz="0" w:space="0" w:color="auto"/>
            <w:right w:val="none" w:sz="0" w:space="0" w:color="auto"/>
          </w:divBdr>
          <w:divsChild>
            <w:div w:id="1593511437">
              <w:marLeft w:val="0"/>
              <w:marRight w:val="0"/>
              <w:marTop w:val="0"/>
              <w:marBottom w:val="240"/>
              <w:divBdr>
                <w:top w:val="none" w:sz="0" w:space="0" w:color="auto"/>
                <w:left w:val="none" w:sz="0" w:space="0" w:color="auto"/>
                <w:bottom w:val="none" w:sz="0" w:space="0" w:color="auto"/>
                <w:right w:val="none" w:sz="0" w:space="0" w:color="auto"/>
              </w:divBdr>
            </w:div>
            <w:div w:id="600458649">
              <w:marLeft w:val="0"/>
              <w:marRight w:val="0"/>
              <w:marTop w:val="0"/>
              <w:marBottom w:val="240"/>
              <w:divBdr>
                <w:top w:val="none" w:sz="0" w:space="0" w:color="auto"/>
                <w:left w:val="none" w:sz="0" w:space="0" w:color="auto"/>
                <w:bottom w:val="none" w:sz="0" w:space="0" w:color="auto"/>
                <w:right w:val="none" w:sz="0" w:space="0" w:color="auto"/>
              </w:divBdr>
            </w:div>
            <w:div w:id="273634244">
              <w:marLeft w:val="0"/>
              <w:marRight w:val="0"/>
              <w:marTop w:val="0"/>
              <w:marBottom w:val="240"/>
              <w:divBdr>
                <w:top w:val="none" w:sz="0" w:space="0" w:color="auto"/>
                <w:left w:val="none" w:sz="0" w:space="0" w:color="auto"/>
                <w:bottom w:val="none" w:sz="0" w:space="0" w:color="auto"/>
                <w:right w:val="none" w:sz="0" w:space="0" w:color="auto"/>
              </w:divBdr>
            </w:div>
            <w:div w:id="962080648">
              <w:marLeft w:val="0"/>
              <w:marRight w:val="0"/>
              <w:marTop w:val="0"/>
              <w:marBottom w:val="240"/>
              <w:divBdr>
                <w:top w:val="none" w:sz="0" w:space="0" w:color="auto"/>
                <w:left w:val="none" w:sz="0" w:space="0" w:color="auto"/>
                <w:bottom w:val="none" w:sz="0" w:space="0" w:color="auto"/>
                <w:right w:val="none" w:sz="0" w:space="0" w:color="auto"/>
              </w:divBdr>
            </w:div>
            <w:div w:id="186717862">
              <w:marLeft w:val="0"/>
              <w:marRight w:val="0"/>
              <w:marTop w:val="0"/>
              <w:marBottom w:val="240"/>
              <w:divBdr>
                <w:top w:val="none" w:sz="0" w:space="0" w:color="auto"/>
                <w:left w:val="none" w:sz="0" w:space="0" w:color="auto"/>
                <w:bottom w:val="none" w:sz="0" w:space="0" w:color="auto"/>
                <w:right w:val="none" w:sz="0" w:space="0" w:color="auto"/>
              </w:divBdr>
            </w:div>
            <w:div w:id="1980186002">
              <w:marLeft w:val="0"/>
              <w:marRight w:val="0"/>
              <w:marTop w:val="0"/>
              <w:marBottom w:val="240"/>
              <w:divBdr>
                <w:top w:val="none" w:sz="0" w:space="0" w:color="auto"/>
                <w:left w:val="none" w:sz="0" w:space="0" w:color="auto"/>
                <w:bottom w:val="none" w:sz="0" w:space="0" w:color="auto"/>
                <w:right w:val="none" w:sz="0" w:space="0" w:color="auto"/>
              </w:divBdr>
            </w:div>
            <w:div w:id="472601985">
              <w:marLeft w:val="0"/>
              <w:marRight w:val="0"/>
              <w:marTop w:val="0"/>
              <w:marBottom w:val="240"/>
              <w:divBdr>
                <w:top w:val="none" w:sz="0" w:space="0" w:color="auto"/>
                <w:left w:val="none" w:sz="0" w:space="0" w:color="auto"/>
                <w:bottom w:val="none" w:sz="0" w:space="0" w:color="auto"/>
                <w:right w:val="none" w:sz="0" w:space="0" w:color="auto"/>
              </w:divBdr>
            </w:div>
            <w:div w:id="1511289557">
              <w:marLeft w:val="0"/>
              <w:marRight w:val="0"/>
              <w:marTop w:val="0"/>
              <w:marBottom w:val="240"/>
              <w:divBdr>
                <w:top w:val="none" w:sz="0" w:space="0" w:color="auto"/>
                <w:left w:val="none" w:sz="0" w:space="0" w:color="auto"/>
                <w:bottom w:val="none" w:sz="0" w:space="0" w:color="auto"/>
                <w:right w:val="none" w:sz="0" w:space="0" w:color="auto"/>
              </w:divBdr>
            </w:div>
            <w:div w:id="1979414788">
              <w:marLeft w:val="0"/>
              <w:marRight w:val="0"/>
              <w:marTop w:val="0"/>
              <w:marBottom w:val="240"/>
              <w:divBdr>
                <w:top w:val="none" w:sz="0" w:space="0" w:color="auto"/>
                <w:left w:val="none" w:sz="0" w:space="0" w:color="auto"/>
                <w:bottom w:val="none" w:sz="0" w:space="0" w:color="auto"/>
                <w:right w:val="none" w:sz="0" w:space="0" w:color="auto"/>
              </w:divBdr>
            </w:div>
            <w:div w:id="114184472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uhd.edu/webapps/blackboard/content/listContent.jsp?course_id=_97649_1&amp;content_id=_5332081_1&amp;mode=reset" TargetMode="External"/><Relationship Id="rId3" Type="http://schemas.openxmlformats.org/officeDocument/2006/relationships/settings" Target="settings.xml"/><Relationship Id="rId7" Type="http://schemas.openxmlformats.org/officeDocument/2006/relationships/hyperlink" Target="https://bb.uhd.edu/bbcswebdav/pid-5334238-dt-content-rid-49636319_1/xid-49636319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bb.uhd.edu/bbcswebdav/pid-5334238-dt-content-rid-49636318_1/xid-49636318_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ad6f6f2-a951-4904-b531-92e1207fc7a5}" enabled="1" method="Standard" siteId="{b7be7686-6f97-4db7-9081-a23cf09a96b5}"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2343</Characters>
  <Application>Microsoft Office Word</Application>
  <DocSecurity>0</DocSecurity>
  <Lines>19</Lines>
  <Paragraphs>5</Paragraphs>
  <ScaleCrop>false</ScaleCrop>
  <Company>Halliburton</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Charaf Lachouri</dc:creator>
  <cp:keywords/>
  <dc:description/>
  <cp:lastModifiedBy>Charaf Lachouri</cp:lastModifiedBy>
  <cp:revision>2</cp:revision>
  <dcterms:created xsi:type="dcterms:W3CDTF">2023-05-07T16:10:00Z</dcterms:created>
  <dcterms:modified xsi:type="dcterms:W3CDTF">2023-05-07T16:10:00Z</dcterms:modified>
</cp:coreProperties>
</file>