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MIS Report Templates Submission</w:t>
      </w:r>
    </w:p>
    <w:p>
      <w:pPr>
        <w:spacing w:after="480"/>
        <w:jc w:val="center"/>
      </w:pPr>
      <w:r>
        <w:rPr>
          <w:b/>
          <w:bCs/>
          <w:sz w:val="32"/>
          <w:szCs w:val="32"/>
        </w:rPr>
        <w:t xml:space="preserve">Student Information Management System</w:t>
      </w:r>
    </w:p>
    <w:p>
      <w:pPr>
        <w:spacing w:before="240" w:after="240"/>
        <w:jc w:val="center"/>
      </w:pPr>
      <w:r>
        <w:rPr>
          <w:sz w:val="24"/>
          <w:szCs w:val="24"/>
        </w:rPr>
        <w:t xml:space="preserve">Student Name: [Your Name]</w:t>
      </w:r>
      <w:r>
        <w:rPr>
          <w:sz w:val="24"/>
          <w:szCs w:val="24"/>
        </w:rPr>
        <w:br/>
        <w:t xml:space="preserve">
Student ID: [Your ID]</w:t>
      </w:r>
      <w:r>
        <w:rPr>
          <w:sz w:val="24"/>
          <w:szCs w:val="24"/>
        </w:rPr>
        <w:br/>
        <w:t xml:space="preserve">
Supervisor: [Supervisor Name]</w:t>
      </w:r>
      <w:r>
        <w:rPr>
          <w:sz w:val="24"/>
          <w:szCs w:val="24"/>
        </w:rPr>
        <w:br/>
        <w:t xml:space="preserve">
Submission Date: November 2024</w:t>
      </w:r>
    </w:p>
    <w:p>
      <w:r>
        <w:br w:type="page"/>
      </w:r>
    </w:p>
    <w:p>
      <w:pPr>
        <w:pStyle w:val="Heading1"/>
      </w:pPr>
      <w:r>
        <w:t xml:space="preserve">1. Description of MIS Report Module</w:t>
      </w:r>
    </w:p>
    <w:p>
      <w:pPr>
        <w:pStyle w:val="Heading2"/>
      </w:pPr>
      <w:r>
        <w:t xml:space="preserve">1.1 Overview</w:t>
      </w:r>
    </w:p>
    <w:p>
      <w:pPr>
        <w:spacing w:after="240"/>
      </w:pPr>
      <w:r>
        <w:t xml:space="preserve">The Management Information System (MIS) Report Module is a comprehensive component of the Student Information Management System designed to generate, analyze, and distribute critical operational and strategic reports. This module transforms raw educational data into actionable insights for administrators, faculty, and stakeholders.</w:t>
      </w:r>
    </w:p>
    <w:p>
      <w:pPr>
        <w:pStyle w:val="Heading2"/>
      </w:pPr>
      <w:r>
        <w:t xml:space="preserve">1.2 Module Architecture</w:t>
      </w:r>
    </w:p>
    <w:p>
      <w:pPr>
        <w:spacing w:after="120"/>
      </w:pPr>
      <w:r>
        <w:rPr>
          <w:b/>
          <w:bCs/>
        </w:rPr>
        <w:t xml:space="preserve">The MIS Report Module consists of the following key components:</w:t>
      </w:r>
    </w:p>
    <w:p>
      <w:pPr>
        <w:pStyle w:val="ListParagraph"/>
        <w:numPr>
          <w:ilvl w:val="0"/>
          <w:numId w:val="2"/>
        </w:numPr>
      </w:pPr>
      <w:r>
        <w:t xml:space="preserve">Report Generation Engine - Core processing unit for creating reports</w:t>
      </w:r>
    </w:p>
    <w:p>
      <w:pPr>
        <w:pStyle w:val="ListParagraph"/>
        <w:numPr>
          <w:ilvl w:val="0"/>
          <w:numId w:val="2"/>
        </w:numPr>
      </w:pPr>
      <w:r>
        <w:t xml:space="preserve">Data Aggregation Service - Collects and consolidates data from multiple sources</w:t>
      </w:r>
    </w:p>
    <w:p>
      <w:pPr>
        <w:pStyle w:val="ListParagraph"/>
        <w:numPr>
          <w:ilvl w:val="0"/>
          <w:numId w:val="2"/>
        </w:numPr>
      </w:pPr>
      <w:r>
        <w:t xml:space="preserve">Template Management System - Manages report templates and formats</w:t>
      </w:r>
    </w:p>
    <w:p>
      <w:pPr>
        <w:pStyle w:val="ListParagraph"/>
        <w:numPr>
          <w:ilvl w:val="0"/>
          <w:numId w:val="2"/>
        </w:numPr>
      </w:pPr>
      <w:r>
        <w:t xml:space="preserve">Export Service - Handles various export formats (PDF, Excel, CSV)</w:t>
      </w:r>
    </w:p>
    <w:p>
      <w:pPr>
        <w:pStyle w:val="ListParagraph"/>
        <w:numPr>
          <w:ilvl w:val="0"/>
          <w:numId w:val="2"/>
        </w:numPr>
        <w:spacing w:after="240"/>
      </w:pPr>
      <w:r>
        <w:t xml:space="preserve">Scheduling Module - Automates periodic report generation</w:t>
      </w:r>
    </w:p>
    <w:p>
      <w:pPr>
        <w:pStyle w:val="Heading2"/>
      </w:pPr>
      <w:r>
        <w:t xml:space="preserve">1.3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000000" w:sz="1"/>
              <w:left w:val="single" w:color="000000" w:sz="1"/>
              <w:bottom w:val="single" w:color="000000" w:sz="1"/>
              <w:right w:val="single" w:color="000000" w:sz="1"/>
            </w:tcBorders>
            <w:shd w:fill="D5E8F0" w:val="clear"/>
          </w:tcPr>
          <w:p>
            <w:pPr>
              <w:jc w:val="center"/>
            </w:pPr>
            <w:r>
              <w:rPr>
                <w:b/>
                <w:bCs/>
              </w:rPr>
              <w:t xml:space="preserve">Requirement ID</w:t>
            </w:r>
          </w:p>
        </w:tc>
        <w:tc>
          <w:tcPr>
            <w:tcW w:type="dxa" w:w="6860"/>
            <w:tcBorders>
              <w:top w:val="single" w:color="000000" w:sz="1"/>
              <w:left w:val="single" w:color="000000" w:sz="1"/>
              <w:bottom w:val="single" w:color="000000" w:sz="1"/>
              <w:right w:val="single" w:color="000000" w:sz="1"/>
            </w:tcBorders>
            <w:shd w:fill="D5E8F0" w:val="clear"/>
          </w:tcPr>
          <w:p>
            <w:pPr>
              <w:jc w:val="center"/>
            </w:pPr>
            <w:r>
              <w:rPr>
                <w:b/>
                <w:bCs/>
              </w:rPr>
              <w:t xml:space="preserve">Description</w:t>
            </w:r>
          </w:p>
        </w:tc>
      </w:tr>
      <w:tr>
        <w:tc>
          <w:tcPr>
            <w:tcW w:type="dxa" w:w="2500"/>
            <w:tcBorders>
              <w:top w:val="single" w:color="000000" w:sz="1"/>
              <w:left w:val="single" w:color="000000" w:sz="1"/>
              <w:bottom w:val="single" w:color="000000" w:sz="1"/>
              <w:right w:val="single" w:color="000000" w:sz="1"/>
            </w:tcBorders>
          </w:tcPr>
          <w:p>
            <w:r>
              <w:t xml:space="preserve">FR-001</w:t>
            </w:r>
          </w:p>
        </w:tc>
        <w:tc>
          <w:tcPr>
            <w:tcW w:type="dxa" w:w="6860"/>
            <w:tcBorders>
              <w:top w:val="single" w:color="000000" w:sz="1"/>
              <w:left w:val="single" w:color="000000" w:sz="1"/>
              <w:bottom w:val="single" w:color="000000" w:sz="1"/>
              <w:right w:val="single" w:color="000000" w:sz="1"/>
            </w:tcBorders>
          </w:tcPr>
          <w:p>
            <w:r>
              <w:t xml:space="preserve">Generate student enrollment reports by semester</w:t>
            </w:r>
          </w:p>
        </w:tc>
      </w:tr>
      <w:tr>
        <w:tc>
          <w:tcPr>
            <w:tcW w:type="dxa" w:w="2500"/>
            <w:tcBorders>
              <w:top w:val="single" w:color="000000" w:sz="1"/>
              <w:left w:val="single" w:color="000000" w:sz="1"/>
              <w:bottom w:val="single" w:color="000000" w:sz="1"/>
              <w:right w:val="single" w:color="000000" w:sz="1"/>
            </w:tcBorders>
          </w:tcPr>
          <w:p>
            <w:r>
              <w:t xml:space="preserve">FR-002</w:t>
            </w:r>
          </w:p>
        </w:tc>
        <w:tc>
          <w:tcPr>
            <w:tcW w:type="dxa" w:w="6860"/>
            <w:tcBorders>
              <w:top w:val="single" w:color="000000" w:sz="1"/>
              <w:left w:val="single" w:color="000000" w:sz="1"/>
              <w:bottom w:val="single" w:color="000000" w:sz="1"/>
              <w:right w:val="single" w:color="000000" w:sz="1"/>
            </w:tcBorders>
          </w:tcPr>
          <w:p>
            <w:r>
              <w:t xml:space="preserve">Create academic performance analysis reports</w:t>
            </w:r>
          </w:p>
        </w:tc>
      </w:tr>
      <w:tr>
        <w:tc>
          <w:tcPr>
            <w:tcW w:type="dxa" w:w="2500"/>
            <w:tcBorders>
              <w:top w:val="single" w:color="000000" w:sz="1"/>
              <w:left w:val="single" w:color="000000" w:sz="1"/>
              <w:bottom w:val="single" w:color="000000" w:sz="1"/>
              <w:right w:val="single" w:color="000000" w:sz="1"/>
            </w:tcBorders>
          </w:tcPr>
          <w:p>
            <w:r>
              <w:t xml:space="preserve">FR-003</w:t>
            </w:r>
          </w:p>
        </w:tc>
        <w:tc>
          <w:tcPr>
            <w:tcW w:type="dxa" w:w="6860"/>
            <w:tcBorders>
              <w:top w:val="single" w:color="000000" w:sz="1"/>
              <w:left w:val="single" w:color="000000" w:sz="1"/>
              <w:bottom w:val="single" w:color="000000" w:sz="1"/>
              <w:right w:val="single" w:color="000000" w:sz="1"/>
            </w:tcBorders>
          </w:tcPr>
          <w:p>
            <w:r>
              <w:t xml:space="preserve">Produce attendance tracking and summary reports</w:t>
            </w:r>
          </w:p>
        </w:tc>
      </w:tr>
      <w:tr>
        <w:tc>
          <w:tcPr>
            <w:tcW w:type="dxa" w:w="2500"/>
            <w:tcBorders>
              <w:top w:val="single" w:color="000000" w:sz="1"/>
              <w:left w:val="single" w:color="000000" w:sz="1"/>
              <w:bottom w:val="single" w:color="000000" w:sz="1"/>
              <w:right w:val="single" w:color="000000" w:sz="1"/>
            </w:tcBorders>
          </w:tcPr>
          <w:p>
            <w:r>
              <w:t xml:space="preserve">FR-004</w:t>
            </w:r>
          </w:p>
        </w:tc>
        <w:tc>
          <w:tcPr>
            <w:tcW w:type="dxa" w:w="6860"/>
            <w:tcBorders>
              <w:top w:val="single" w:color="000000" w:sz="1"/>
              <w:left w:val="single" w:color="000000" w:sz="1"/>
              <w:bottom w:val="single" w:color="000000" w:sz="1"/>
              <w:right w:val="single" w:color="000000" w:sz="1"/>
            </w:tcBorders>
          </w:tcPr>
          <w:p>
            <w:r>
              <w:t xml:space="preserve">Generate financial reports for fee collection and dues</w:t>
            </w:r>
          </w:p>
        </w:tc>
      </w:tr>
      <w:tr>
        <w:tc>
          <w:tcPr>
            <w:tcW w:type="dxa" w:w="2500"/>
            <w:tcBorders>
              <w:top w:val="single" w:color="000000" w:sz="1"/>
              <w:left w:val="single" w:color="000000" w:sz="1"/>
              <w:bottom w:val="single" w:color="000000" w:sz="1"/>
              <w:right w:val="single" w:color="000000" w:sz="1"/>
            </w:tcBorders>
          </w:tcPr>
          <w:p>
            <w:r>
              <w:t xml:space="preserve">FR-005</w:t>
            </w:r>
          </w:p>
        </w:tc>
        <w:tc>
          <w:tcPr>
            <w:tcW w:type="dxa" w:w="6860"/>
            <w:tcBorders>
              <w:top w:val="single" w:color="000000" w:sz="1"/>
              <w:left w:val="single" w:color="000000" w:sz="1"/>
              <w:bottom w:val="single" w:color="000000" w:sz="1"/>
              <w:right w:val="single" w:color="000000" w:sz="1"/>
            </w:tcBorders>
          </w:tcPr>
          <w:p>
            <w:r>
              <w:t xml:space="preserve">Export reports in multiple formats (PDF, Excel, CSV)</w:t>
            </w:r>
          </w:p>
        </w:tc>
      </w:tr>
    </w:tbl>
    <w:p>
      <w:pPr>
        <w:spacing w:after="240"/>
      </w:pPr>
      <w:r>
        <w:t xml:space="preserve"/>
      </w:r>
    </w:p>
    <w:p>
      <w:pPr>
        <w:pStyle w:val="Heading2"/>
      </w:pPr>
      <w:r>
        <w:t xml:space="preserve">1.4 Report Categories</w:t>
      </w:r>
    </w:p>
    <w:p>
      <w:pPr>
        <w:spacing w:after="120"/>
      </w:pPr>
      <w:r>
        <w:t xml:space="preserve">The MIS module generates the following categories of reports:</w:t>
      </w:r>
    </w:p>
    <w:p>
      <w:pPr>
        <w:pStyle w:val="ListParagraph"/>
        <w:numPr>
          <w:ilvl w:val="0"/>
          <w:numId w:val="3"/>
        </w:numPr>
      </w:pPr>
      <w:r>
        <w:rPr>
          <w:b/>
          <w:bCs/>
        </w:rPr>
        <w:t xml:space="preserve">Academic Reports</w:t>
      </w:r>
      <w:r>
        <w:t xml:space="preserve"> - Grade sheets, transcripts, progress reports</w:t>
      </w:r>
    </w:p>
    <w:p>
      <w:pPr>
        <w:pStyle w:val="ListParagraph"/>
        <w:numPr>
          <w:ilvl w:val="0"/>
          <w:numId w:val="3"/>
        </w:numPr>
      </w:pPr>
      <w:r>
        <w:rPr>
          <w:b/>
          <w:bCs/>
        </w:rPr>
        <w:t xml:space="preserve">Administrative Reports</w:t>
      </w:r>
      <w:r>
        <w:t xml:space="preserve"> - Enrollment statistics, demographic analysis</w:t>
      </w:r>
    </w:p>
    <w:p>
      <w:pPr>
        <w:pStyle w:val="ListParagraph"/>
        <w:numPr>
          <w:ilvl w:val="0"/>
          <w:numId w:val="3"/>
        </w:numPr>
      </w:pPr>
      <w:r>
        <w:rPr>
          <w:b/>
          <w:bCs/>
        </w:rPr>
        <w:t xml:space="preserve">Financial Reports</w:t>
      </w:r>
      <w:r>
        <w:t xml:space="preserve"> - Fee collection, outstanding dues, financial summaries</w:t>
      </w:r>
    </w:p>
    <w:p>
      <w:pPr>
        <w:pStyle w:val="ListParagraph"/>
        <w:numPr>
          <w:ilvl w:val="0"/>
          <w:numId w:val="3"/>
        </w:numPr>
      </w:pPr>
      <w:r>
        <w:rPr>
          <w:b/>
          <w:bCs/>
        </w:rPr>
        <w:t xml:space="preserve">Attendance Reports</w:t>
      </w:r>
      <w:r>
        <w:t xml:space="preserve"> - Daily attendance, monthly summaries, absence patterns</w:t>
      </w:r>
    </w:p>
    <w:p>
      <w:pPr>
        <w:pStyle w:val="ListParagraph"/>
        <w:numPr>
          <w:ilvl w:val="0"/>
          <w:numId w:val="3"/>
        </w:numPr>
        <w:spacing w:after="240"/>
      </w:pPr>
      <w:r>
        <w:rPr>
          <w:b/>
          <w:bCs/>
        </w:rPr>
        <w:t xml:space="preserve">Performance Reports</w:t>
      </w:r>
      <w:r>
        <w:t xml:space="preserve"> - Comparative analysis, trend reports, predictive analytics</w:t>
      </w:r>
    </w:p>
    <w:p>
      <w:r>
        <w:br w:type="page"/>
      </w:r>
    </w:p>
    <w:p>
      <w:pPr>
        <w:pStyle w:val="Heading1"/>
      </w:pPr>
      <w:r>
        <w:t xml:space="preserve">2. Evidence of the Reports</w:t>
      </w:r>
    </w:p>
    <w:p>
      <w:pPr>
        <w:pStyle w:val="Heading2"/>
      </w:pPr>
      <w:r>
        <w:t xml:space="preserve">2.1 Student Enrollment Report</w:t>
      </w:r>
    </w:p>
    <w:p>
      <w:pPr>
        <w:spacing w:after="120"/>
      </w:pPr>
      <w:r>
        <w:rPr>
          <w:b/>
          <w:bCs/>
        </w:rPr>
        <w:t xml:space="preserve">Report Type: </w:t>
      </w:r>
      <w:r>
        <w:t xml:space="preserve">Academic Administrative Report</w:t>
      </w:r>
      <w:r>
        <w:rPr>
          <w:b/>
          <w:bCs/>
        </w:rPr>
        <w:br/>
        <w:t xml:space="preserve">
Generation Frequency: </w:t>
      </w:r>
      <w:r>
        <w:t xml:space="preserve">Monthly/Semester-wise</w:t>
      </w:r>
      <w:r>
        <w:rPr>
          <w:b/>
          <w:bCs/>
        </w:rPr>
        <w:br/>
        <w:t xml:space="preserve">
Target Audience: </w:t>
      </w:r>
      <w:r>
        <w:t xml:space="preserve">Academic Administrators, Department Heads</w:t>
      </w:r>
    </w:p>
    <w:p>
      <w:pPr>
        <w:spacing w:before="240" w:after="120"/>
      </w:pPr>
      <w:r>
        <w:rPr>
          <w:b/>
          <w:bCs/>
          <w:u w:val="single"/>
        </w:rPr>
        <w:t xml:space="preserve">Sample Report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1500"/>
        <w:gridCol w:w="2000"/>
        <w:gridCol w:w="1500"/>
        <w:gridCol w:w="1500"/>
        <w:gridCol w:w="1430"/>
        <w:gridCol w:w="1430"/>
      </w:tblGrid>
      <w:tr>
        <w:trPr>
          <w:tblHeader/>
        </w:trPr>
        <w:tc>
          <w:tcPr>
            <w:tcW w:type="dxa" w:w="1500"/>
            <w:tcBorders>
              <w:top w:val="single" w:color="000000" w:sz="1"/>
              <w:left w:val="single" w:color="000000" w:sz="1"/>
              <w:bottom w:val="single" w:color="000000" w:sz="1"/>
              <w:right w:val="single" w:color="000000" w:sz="1"/>
            </w:tcBorders>
            <w:shd w:fill="4472C4" w:val="clear"/>
          </w:tcPr>
          <w:p>
            <w:pPr>
              <w:jc w:val="center"/>
            </w:pPr>
            <w:r>
              <w:rPr>
                <w:b/>
                <w:bCs/>
                <w:color w:val="FFFFFF"/>
                <w:sz w:val="20"/>
                <w:szCs w:val="20"/>
              </w:rPr>
              <w:t xml:space="preserve">Student ID</w:t>
            </w:r>
          </w:p>
        </w:tc>
        <w:tc>
          <w:tcPr>
            <w:tcW w:type="dxa" w:w="2000"/>
            <w:tcBorders>
              <w:top w:val="single" w:color="000000" w:sz="1"/>
              <w:left w:val="single" w:color="000000" w:sz="1"/>
              <w:bottom w:val="single" w:color="000000" w:sz="1"/>
              <w:right w:val="single" w:color="000000" w:sz="1"/>
            </w:tcBorders>
            <w:shd w:fill="4472C4" w:val="clear"/>
          </w:tcPr>
          <w:p>
            <w:pPr>
              <w:jc w:val="center"/>
            </w:pPr>
            <w:r>
              <w:rPr>
                <w:b/>
                <w:bCs/>
                <w:color w:val="FFFFFF"/>
                <w:sz w:val="20"/>
                <w:szCs w:val="20"/>
              </w:rPr>
              <w:t xml:space="preserve">Name</w:t>
            </w:r>
          </w:p>
        </w:tc>
        <w:tc>
          <w:tcPr>
            <w:tcW w:type="dxa" w:w="1500"/>
            <w:tcBorders>
              <w:top w:val="single" w:color="000000" w:sz="1"/>
              <w:left w:val="single" w:color="000000" w:sz="1"/>
              <w:bottom w:val="single" w:color="000000" w:sz="1"/>
              <w:right w:val="single" w:color="000000" w:sz="1"/>
            </w:tcBorders>
            <w:shd w:fill="4472C4" w:val="clear"/>
          </w:tcPr>
          <w:p>
            <w:pPr>
              <w:jc w:val="center"/>
            </w:pPr>
            <w:r>
              <w:rPr>
                <w:b/>
                <w:bCs/>
                <w:color w:val="FFFFFF"/>
                <w:sz w:val="20"/>
                <w:szCs w:val="20"/>
              </w:rPr>
              <w:t xml:space="preserve">Program</w:t>
            </w:r>
          </w:p>
        </w:tc>
        <w:tc>
          <w:tcPr>
            <w:tcW w:type="dxa" w:w="1500"/>
            <w:tcBorders>
              <w:top w:val="single" w:color="000000" w:sz="1"/>
              <w:left w:val="single" w:color="000000" w:sz="1"/>
              <w:bottom w:val="single" w:color="000000" w:sz="1"/>
              <w:right w:val="single" w:color="000000" w:sz="1"/>
            </w:tcBorders>
            <w:shd w:fill="4472C4" w:val="clear"/>
          </w:tcPr>
          <w:p>
            <w:pPr>
              <w:jc w:val="center"/>
            </w:pPr>
            <w:r>
              <w:rPr>
                <w:b/>
                <w:bCs/>
                <w:color w:val="FFFFFF"/>
                <w:sz w:val="20"/>
                <w:szCs w:val="20"/>
              </w:rPr>
              <w:t xml:space="preserve">Semester</w:t>
            </w:r>
          </w:p>
        </w:tc>
        <w:tc>
          <w:tcPr>
            <w:tcW w:type="dxa" w:w="1430"/>
            <w:tcBorders>
              <w:top w:val="single" w:color="000000" w:sz="1"/>
              <w:left w:val="single" w:color="000000" w:sz="1"/>
              <w:bottom w:val="single" w:color="000000" w:sz="1"/>
              <w:right w:val="single" w:color="000000" w:sz="1"/>
            </w:tcBorders>
            <w:shd w:fill="4472C4" w:val="clear"/>
          </w:tcPr>
          <w:p>
            <w:pPr>
              <w:jc w:val="center"/>
            </w:pPr>
            <w:r>
              <w:rPr>
                <w:b/>
                <w:bCs/>
                <w:color w:val="FFFFFF"/>
                <w:sz w:val="20"/>
                <w:szCs w:val="20"/>
              </w:rPr>
              <w:t xml:space="preserve">Status</w:t>
            </w:r>
          </w:p>
        </w:tc>
        <w:tc>
          <w:tcPr>
            <w:tcW w:type="dxa" w:w="1430"/>
            <w:tcBorders>
              <w:top w:val="single" w:color="000000" w:sz="1"/>
              <w:left w:val="single" w:color="000000" w:sz="1"/>
              <w:bottom w:val="single" w:color="000000" w:sz="1"/>
              <w:right w:val="single" w:color="000000" w:sz="1"/>
            </w:tcBorders>
            <w:shd w:fill="4472C4" w:val="clear"/>
          </w:tcPr>
          <w:p>
            <w:pPr>
              <w:jc w:val="center"/>
            </w:pPr>
            <w:r>
              <w:rPr>
                <w:b/>
                <w:bCs/>
                <w:color w:val="FFFFFF"/>
                <w:sz w:val="20"/>
                <w:szCs w:val="20"/>
              </w:rPr>
              <w:t xml:space="preserve">Date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MIT2021001</w:t>
            </w:r>
          </w:p>
        </w:tc>
        <w:tc>
          <w:tcPr>
            <w:tcW w:type="dxa" w:w="2000"/>
            <w:tcBorders>
              <w:top w:val="single" w:color="CCCCCC" w:sz="1"/>
              <w:left w:val="single" w:color="CCCCCC" w:sz="1"/>
              <w:bottom w:val="single" w:color="CCCCCC" w:sz="1"/>
              <w:right w:val="single" w:color="CCCCCC" w:sz="1"/>
            </w:tcBorders>
          </w:tcPr>
          <w:p>
            <w:r>
              <w:rPr>
                <w:sz w:val="20"/>
                <w:szCs w:val="20"/>
              </w:rPr>
              <w:t xml:space="preserve">John Smith</w:t>
            </w:r>
          </w:p>
        </w:tc>
        <w:tc>
          <w:tcPr>
            <w:tcW w:type="dxa" w:w="1500"/>
            <w:tcBorders>
              <w:top w:val="single" w:color="CCCCCC" w:sz="1"/>
              <w:left w:val="single" w:color="CCCCCC" w:sz="1"/>
              <w:bottom w:val="single" w:color="CCCCCC" w:sz="1"/>
              <w:right w:val="single" w:color="CCCCCC" w:sz="1"/>
            </w:tcBorders>
          </w:tcPr>
          <w:p>
            <w:r>
              <w:rPr>
                <w:sz w:val="20"/>
                <w:szCs w:val="20"/>
              </w:rPr>
              <w:t xml:space="preserve">MIT</w:t>
            </w:r>
          </w:p>
        </w:tc>
        <w:tc>
          <w:tcPr>
            <w:tcW w:type="dxa" w:w="1500"/>
            <w:tcBorders>
              <w:top w:val="single" w:color="CCCCCC" w:sz="1"/>
              <w:left w:val="single" w:color="CCCCCC" w:sz="1"/>
              <w:bottom w:val="single" w:color="CCCCCC" w:sz="1"/>
              <w:right w:val="single" w:color="CCCCCC" w:sz="1"/>
            </w:tcBorders>
          </w:tcPr>
          <w:p>
            <w:r>
              <w:rPr>
                <w:sz w:val="20"/>
                <w:szCs w:val="20"/>
              </w:rPr>
              <w:t xml:space="preserve">Semester 3</w:t>
            </w:r>
          </w:p>
        </w:tc>
        <w:tc>
          <w:tcPr>
            <w:tcW w:type="dxa" w:w="1430"/>
            <w:tcBorders>
              <w:top w:val="single" w:color="CCCCCC" w:sz="1"/>
              <w:left w:val="single" w:color="CCCCCC" w:sz="1"/>
              <w:bottom w:val="single" w:color="CCCCCC" w:sz="1"/>
              <w:right w:val="single" w:color="CCCCCC" w:sz="1"/>
            </w:tcBorders>
          </w:tcPr>
          <w:p>
            <w:r>
              <w:rPr>
                <w:sz w:val="20"/>
                <w:szCs w:val="20"/>
              </w:rPr>
              <w:t xml:space="preserve">Active</w:t>
            </w:r>
          </w:p>
        </w:tc>
        <w:tc>
          <w:tcPr>
            <w:tcW w:type="dxa" w:w="1430"/>
            <w:tcBorders>
              <w:top w:val="single" w:color="CCCCCC" w:sz="1"/>
              <w:left w:val="single" w:color="CCCCCC" w:sz="1"/>
              <w:bottom w:val="single" w:color="CCCCCC" w:sz="1"/>
              <w:right w:val="single" w:color="CCCCCC" w:sz="1"/>
            </w:tcBorders>
          </w:tcPr>
          <w:p>
            <w:r>
              <w:rPr>
                <w:sz w:val="20"/>
                <w:szCs w:val="20"/>
              </w:rPr>
              <w:t xml:space="preserve">2024-11-01</w:t>
            </w:r>
          </w:p>
        </w:tc>
      </w:tr>
      <w:tr>
        <w:tc>
          <w:tcPr>
            <w:tcW w:type="dxa" w:w="1500"/>
            <w:tcBorders>
              <w:top w:val="single" w:color="CCCCCC" w:sz="1"/>
              <w:left w:val="single" w:color="CCCCCC" w:sz="1"/>
              <w:bottom w:val="single" w:color="CCCCCC" w:sz="1"/>
              <w:right w:val="single" w:color="CCCCCC" w:sz="1"/>
            </w:tcBorders>
            <w:shd w:fill="F2F2F2" w:val="clear"/>
          </w:tcPr>
          <w:p>
            <w:r>
              <w:rPr>
                <w:sz w:val="20"/>
                <w:szCs w:val="20"/>
              </w:rPr>
              <w:t xml:space="preserve">MIT2021002</w:t>
            </w:r>
          </w:p>
        </w:tc>
        <w:tc>
          <w:tcPr>
            <w:tcW w:type="dxa" w:w="2000"/>
            <w:tcBorders>
              <w:top w:val="single" w:color="CCCCCC" w:sz="1"/>
              <w:left w:val="single" w:color="CCCCCC" w:sz="1"/>
              <w:bottom w:val="single" w:color="CCCCCC" w:sz="1"/>
              <w:right w:val="single" w:color="CCCCCC" w:sz="1"/>
            </w:tcBorders>
            <w:shd w:fill="F2F2F2" w:val="clear"/>
          </w:tcPr>
          <w:p>
            <w:r>
              <w:rPr>
                <w:sz w:val="20"/>
                <w:szCs w:val="20"/>
              </w:rPr>
              <w:t xml:space="preserve">Sarah Johnson</w:t>
            </w:r>
          </w:p>
        </w:tc>
        <w:tc>
          <w:tcPr>
            <w:tcW w:type="dxa" w:w="1500"/>
            <w:tcBorders>
              <w:top w:val="single" w:color="CCCCCC" w:sz="1"/>
              <w:left w:val="single" w:color="CCCCCC" w:sz="1"/>
              <w:bottom w:val="single" w:color="CCCCCC" w:sz="1"/>
              <w:right w:val="single" w:color="CCCCCC" w:sz="1"/>
            </w:tcBorders>
            <w:shd w:fill="F2F2F2" w:val="clear"/>
          </w:tcPr>
          <w:p>
            <w:r>
              <w:rPr>
                <w:sz w:val="20"/>
                <w:szCs w:val="20"/>
              </w:rPr>
              <w:t xml:space="preserve">MIT</w:t>
            </w:r>
          </w:p>
        </w:tc>
        <w:tc>
          <w:tcPr>
            <w:tcW w:type="dxa" w:w="1500"/>
            <w:tcBorders>
              <w:top w:val="single" w:color="CCCCCC" w:sz="1"/>
              <w:left w:val="single" w:color="CCCCCC" w:sz="1"/>
              <w:bottom w:val="single" w:color="CCCCCC" w:sz="1"/>
              <w:right w:val="single" w:color="CCCCCC" w:sz="1"/>
            </w:tcBorders>
            <w:shd w:fill="F2F2F2" w:val="clear"/>
          </w:tcPr>
          <w:p>
            <w:r>
              <w:rPr>
                <w:sz w:val="20"/>
                <w:szCs w:val="20"/>
              </w:rPr>
              <w:t xml:space="preserve">Semester 3</w:t>
            </w:r>
          </w:p>
        </w:tc>
        <w:tc>
          <w:tcPr>
            <w:tcW w:type="dxa" w:w="1430"/>
            <w:tcBorders>
              <w:top w:val="single" w:color="CCCCCC" w:sz="1"/>
              <w:left w:val="single" w:color="CCCCCC" w:sz="1"/>
              <w:bottom w:val="single" w:color="CCCCCC" w:sz="1"/>
              <w:right w:val="single" w:color="CCCCCC" w:sz="1"/>
            </w:tcBorders>
            <w:shd w:fill="F2F2F2" w:val="clear"/>
          </w:tcPr>
          <w:p>
            <w:r>
              <w:rPr>
                <w:sz w:val="20"/>
                <w:szCs w:val="20"/>
              </w:rPr>
              <w:t xml:space="preserve">Active</w:t>
            </w:r>
          </w:p>
        </w:tc>
        <w:tc>
          <w:tcPr>
            <w:tcW w:type="dxa" w:w="1430"/>
            <w:tcBorders>
              <w:top w:val="single" w:color="CCCCCC" w:sz="1"/>
              <w:left w:val="single" w:color="CCCCCC" w:sz="1"/>
              <w:bottom w:val="single" w:color="CCCCCC" w:sz="1"/>
              <w:right w:val="single" w:color="CCCCCC" w:sz="1"/>
            </w:tcBorders>
            <w:shd w:fill="F2F2F2" w:val="clear"/>
          </w:tcPr>
          <w:p>
            <w:r>
              <w:rPr>
                <w:sz w:val="20"/>
                <w:szCs w:val="20"/>
              </w:rPr>
              <w:t xml:space="preserve">2024-11-01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MIT2021003</w:t>
            </w:r>
          </w:p>
        </w:tc>
        <w:tc>
          <w:tcPr>
            <w:tcW w:type="dxa" w:w="2000"/>
            <w:tcBorders>
              <w:top w:val="single" w:color="CCCCCC" w:sz="1"/>
              <w:left w:val="single" w:color="CCCCCC" w:sz="1"/>
              <w:bottom w:val="single" w:color="CCCCCC" w:sz="1"/>
              <w:right w:val="single" w:color="CCCCCC" w:sz="1"/>
            </w:tcBorders>
          </w:tcPr>
          <w:p>
            <w:r>
              <w:rPr>
                <w:sz w:val="20"/>
                <w:szCs w:val="20"/>
              </w:rPr>
              <w:t xml:space="preserve">Michael Chen</w:t>
            </w:r>
          </w:p>
        </w:tc>
        <w:tc>
          <w:tcPr>
            <w:tcW w:type="dxa" w:w="1500"/>
            <w:tcBorders>
              <w:top w:val="single" w:color="CCCCCC" w:sz="1"/>
              <w:left w:val="single" w:color="CCCCCC" w:sz="1"/>
              <w:bottom w:val="single" w:color="CCCCCC" w:sz="1"/>
              <w:right w:val="single" w:color="CCCCCC" w:sz="1"/>
            </w:tcBorders>
          </w:tcPr>
          <w:p>
            <w:r>
              <w:rPr>
                <w:sz w:val="20"/>
                <w:szCs w:val="20"/>
              </w:rPr>
              <w:t xml:space="preserve">MIT</w:t>
            </w:r>
          </w:p>
        </w:tc>
        <w:tc>
          <w:tcPr>
            <w:tcW w:type="dxa" w:w="1500"/>
            <w:tcBorders>
              <w:top w:val="single" w:color="CCCCCC" w:sz="1"/>
              <w:left w:val="single" w:color="CCCCCC" w:sz="1"/>
              <w:bottom w:val="single" w:color="CCCCCC" w:sz="1"/>
              <w:right w:val="single" w:color="CCCCCC" w:sz="1"/>
            </w:tcBorders>
          </w:tcPr>
          <w:p>
            <w:r>
              <w:rPr>
                <w:sz w:val="20"/>
                <w:szCs w:val="20"/>
              </w:rPr>
              <w:t xml:space="preserve">Semester 4</w:t>
            </w:r>
          </w:p>
        </w:tc>
        <w:tc>
          <w:tcPr>
            <w:tcW w:type="dxa" w:w="1430"/>
            <w:tcBorders>
              <w:top w:val="single" w:color="CCCCCC" w:sz="1"/>
              <w:left w:val="single" w:color="CCCCCC" w:sz="1"/>
              <w:bottom w:val="single" w:color="CCCCCC" w:sz="1"/>
              <w:right w:val="single" w:color="CCCCCC" w:sz="1"/>
            </w:tcBorders>
          </w:tcPr>
          <w:p>
            <w:r>
              <w:rPr>
                <w:sz w:val="20"/>
                <w:szCs w:val="20"/>
              </w:rPr>
              <w:t xml:space="preserve">Active</w:t>
            </w:r>
          </w:p>
        </w:tc>
        <w:tc>
          <w:tcPr>
            <w:tcW w:type="dxa" w:w="1430"/>
            <w:tcBorders>
              <w:top w:val="single" w:color="CCCCCC" w:sz="1"/>
              <w:left w:val="single" w:color="CCCCCC" w:sz="1"/>
              <w:bottom w:val="single" w:color="CCCCCC" w:sz="1"/>
              <w:right w:val="single" w:color="CCCCCC" w:sz="1"/>
            </w:tcBorders>
          </w:tcPr>
          <w:p>
            <w:r>
              <w:rPr>
                <w:sz w:val="20"/>
                <w:szCs w:val="20"/>
              </w:rPr>
              <w:t xml:space="preserve">2024-11-01</w:t>
            </w:r>
          </w:p>
        </w:tc>
      </w:tr>
    </w:tbl>
    <w:p>
      <w:pPr>
        <w:spacing w:after="240"/>
      </w:pPr>
      <w:r>
        <w:t xml:space="preserve"/>
      </w:r>
    </w:p>
    <w:p>
      <w:pPr>
        <w:pStyle w:val="Heading2"/>
      </w:pPr>
      <w:r>
        <w:t xml:space="preserve">2.2 Academic Performance Report</w:t>
      </w:r>
    </w:p>
    <w:p>
      <w:pPr>
        <w:spacing w:after="120"/>
      </w:pPr>
      <w:r>
        <w:rPr>
          <w:b/>
          <w:bCs/>
        </w:rPr>
        <w:t xml:space="preserve">Report Type: </w:t>
      </w:r>
      <w:r>
        <w:t xml:space="preserve">Academic Analysis Report</w:t>
      </w:r>
      <w:r>
        <w:rPr>
          <w:b/>
          <w:bCs/>
        </w:rPr>
        <w:br/>
        <w:t xml:space="preserve">
Generation Frequency: </w:t>
      </w:r>
      <w:r>
        <w:t xml:space="preserve">End of each semester</w:t>
      </w:r>
      <w:r>
        <w:rPr>
          <w:b/>
          <w:bCs/>
        </w:rPr>
        <w:br/>
        <w:t xml:space="preserve">
Target Audience: </w:t>
      </w:r>
      <w:r>
        <w:t xml:space="preserve">Faculty, Academic Advisors, Students</w:t>
      </w:r>
    </w:p>
    <w:p>
      <w:pPr>
        <w:spacing w:before="240" w:after="120"/>
      </w:pPr>
      <w:r>
        <w:rPr>
          <w:b/>
          <w:bCs/>
          <w:u w:val="single"/>
        </w:rPr>
        <w:t xml:space="preserve">Sample Grade Distribution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000"/>
        <w:gridCol w:w="1500"/>
        <w:gridCol w:w="1500"/>
        <w:gridCol w:w="1500"/>
        <w:gridCol w:w="1430"/>
        <w:gridCol w:w="1430"/>
      </w:tblGrid>
      <w:tr>
        <w:trPr>
          <w:tblHeader/>
        </w:trPr>
        <w:tc>
          <w:tcPr>
            <w:tcW w:type="dxa" w:w="2000"/>
            <w:tcBorders>
              <w:top w:val="single" w:color="000000" w:sz="1"/>
              <w:left w:val="single" w:color="000000" w:sz="1"/>
              <w:bottom w:val="single" w:color="000000" w:sz="1"/>
              <w:right w:val="single" w:color="000000" w:sz="1"/>
            </w:tcBorders>
            <w:shd w:fill="70AD47" w:val="clear"/>
          </w:tcPr>
          <w:p>
            <w:pPr>
              <w:jc w:val="center"/>
            </w:pPr>
            <w:r>
              <w:rPr>
                <w:b/>
                <w:bCs/>
                <w:color w:val="FFFFFF"/>
                <w:sz w:val="20"/>
                <w:szCs w:val="20"/>
              </w:rPr>
              <w:t xml:space="preserve">Course</w:t>
            </w:r>
          </w:p>
        </w:tc>
        <w:tc>
          <w:tcPr>
            <w:tcW w:type="dxa" w:w="1500"/>
            <w:tcBorders>
              <w:top w:val="single" w:color="000000" w:sz="1"/>
              <w:left w:val="single" w:color="000000" w:sz="1"/>
              <w:bottom w:val="single" w:color="000000" w:sz="1"/>
              <w:right w:val="single" w:color="000000" w:sz="1"/>
            </w:tcBorders>
            <w:shd w:fill="70AD47" w:val="clear"/>
          </w:tcPr>
          <w:p>
            <w:pPr>
              <w:jc w:val="center"/>
            </w:pPr>
            <w:r>
              <w:rPr>
                <w:b/>
                <w:bCs/>
                <w:color w:val="FFFFFF"/>
                <w:sz w:val="20"/>
                <w:szCs w:val="20"/>
              </w:rPr>
              <w:t xml:space="preserve">Grade A</w:t>
            </w:r>
          </w:p>
        </w:tc>
        <w:tc>
          <w:tcPr>
            <w:tcW w:type="dxa" w:w="1500"/>
            <w:tcBorders>
              <w:top w:val="single" w:color="000000" w:sz="1"/>
              <w:left w:val="single" w:color="000000" w:sz="1"/>
              <w:bottom w:val="single" w:color="000000" w:sz="1"/>
              <w:right w:val="single" w:color="000000" w:sz="1"/>
            </w:tcBorders>
            <w:shd w:fill="70AD47" w:val="clear"/>
          </w:tcPr>
          <w:p>
            <w:pPr>
              <w:jc w:val="center"/>
            </w:pPr>
            <w:r>
              <w:rPr>
                <w:b/>
                <w:bCs/>
                <w:color w:val="FFFFFF"/>
                <w:sz w:val="20"/>
                <w:szCs w:val="20"/>
              </w:rPr>
              <w:t xml:space="preserve">Grade B</w:t>
            </w:r>
          </w:p>
        </w:tc>
        <w:tc>
          <w:tcPr>
            <w:tcW w:type="dxa" w:w="1500"/>
            <w:tcBorders>
              <w:top w:val="single" w:color="000000" w:sz="1"/>
              <w:left w:val="single" w:color="000000" w:sz="1"/>
              <w:bottom w:val="single" w:color="000000" w:sz="1"/>
              <w:right w:val="single" w:color="000000" w:sz="1"/>
            </w:tcBorders>
            <w:shd w:fill="70AD47" w:val="clear"/>
          </w:tcPr>
          <w:p>
            <w:pPr>
              <w:jc w:val="center"/>
            </w:pPr>
            <w:r>
              <w:rPr>
                <w:b/>
                <w:bCs/>
                <w:color w:val="FFFFFF"/>
                <w:sz w:val="20"/>
                <w:szCs w:val="20"/>
              </w:rPr>
              <w:t xml:space="preserve">Grade C</w:t>
            </w:r>
          </w:p>
        </w:tc>
        <w:tc>
          <w:tcPr>
            <w:tcW w:type="dxa" w:w="1430"/>
            <w:tcBorders>
              <w:top w:val="single" w:color="000000" w:sz="1"/>
              <w:left w:val="single" w:color="000000" w:sz="1"/>
              <w:bottom w:val="single" w:color="000000" w:sz="1"/>
              <w:right w:val="single" w:color="000000" w:sz="1"/>
            </w:tcBorders>
            <w:shd w:fill="70AD47" w:val="clear"/>
          </w:tcPr>
          <w:p>
            <w:pPr>
              <w:jc w:val="center"/>
            </w:pPr>
            <w:r>
              <w:rPr>
                <w:b/>
                <w:bCs/>
                <w:color w:val="FFFFFF"/>
                <w:sz w:val="20"/>
                <w:szCs w:val="20"/>
              </w:rPr>
              <w:t xml:space="preserve">Grade D</w:t>
            </w:r>
          </w:p>
        </w:tc>
        <w:tc>
          <w:tcPr>
            <w:tcW w:type="dxa" w:w="1430"/>
            <w:tcBorders>
              <w:top w:val="single" w:color="000000" w:sz="1"/>
              <w:left w:val="single" w:color="000000" w:sz="1"/>
              <w:bottom w:val="single" w:color="000000" w:sz="1"/>
              <w:right w:val="single" w:color="000000" w:sz="1"/>
            </w:tcBorders>
            <w:shd w:fill="70AD47" w:val="clear"/>
          </w:tcPr>
          <w:p>
            <w:pPr>
              <w:jc w:val="center"/>
            </w:pPr>
            <w:r>
              <w:rPr>
                <w:b/>
                <w:bCs/>
                <w:color w:val="FFFFFF"/>
                <w:sz w:val="20"/>
                <w:szCs w:val="20"/>
              </w:rPr>
              <w:t xml:space="preserve">Average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MIT3201</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35%</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40%</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20%</w:t>
            </w:r>
          </w:p>
        </w:tc>
        <w:tc>
          <w:tcPr>
            <w:tcW w:type="dxa" w:w="1430"/>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W w:type="dxa" w:w="1430"/>
            <w:tcBorders>
              <w:top w:val="single" w:color="CCCCCC" w:sz="1"/>
              <w:left w:val="single" w:color="CCCCCC" w:sz="1"/>
              <w:bottom w:val="single" w:color="CCCCCC" w:sz="1"/>
              <w:right w:val="single" w:color="CCCCCC" w:sz="1"/>
            </w:tcBorders>
          </w:tcPr>
          <w:p>
            <w:pPr>
              <w:jc w:val="center"/>
            </w:pPr>
            <w:r>
              <w:rPr>
                <w:sz w:val="20"/>
                <w:szCs w:val="20"/>
              </w:rPr>
              <w:t xml:space="preserve">78.5%</w:t>
            </w:r>
          </w:p>
        </w:tc>
      </w:tr>
    </w:tbl>
    <w:p>
      <w:r>
        <w:br w:type="page"/>
      </w:r>
    </w:p>
    <w:p>
      <w:pPr>
        <w:pStyle w:val="Heading2"/>
      </w:pPr>
      <w:r>
        <w:t xml:space="preserve">2.3 Implementation Technologies</w:t>
      </w:r>
    </w:p>
    <w:p>
      <w:pPr>
        <w:spacing w:after="120"/>
      </w:pPr>
      <w:r>
        <w:t xml:space="preserve">The MIS Report Module has been implemented using the following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FFC000" w:val="clear"/>
          </w:tcPr>
          <w:p>
            <w:pPr>
              <w:jc w:val="center"/>
            </w:pPr>
            <w:r>
              <w:rPr>
                <w:b/>
                <w:bCs/>
              </w:rPr>
              <w:t xml:space="preserve">Technology</w:t>
            </w:r>
          </w:p>
        </w:tc>
        <w:tc>
          <w:tcPr>
            <w:tcW w:type="dxa" w:w="6360"/>
            <w:tcBorders>
              <w:top w:val="single" w:color="000000" w:sz="1"/>
              <w:left w:val="single" w:color="000000" w:sz="1"/>
              <w:bottom w:val="single" w:color="000000" w:sz="1"/>
              <w:right w:val="single" w:color="000000" w:sz="1"/>
            </w:tcBorders>
            <w:shd w:fill="FFC000" w:val="clear"/>
          </w:tcPr>
          <w:p>
            <w:pPr>
              <w:jc w:val="center"/>
            </w:pPr>
            <w:r>
              <w:rPr>
                <w:b/>
                <w:bCs/>
              </w:rPr>
              <w:t xml:space="preserve">Purpose &amp; Implementation</w:t>
            </w:r>
          </w:p>
        </w:tc>
      </w:tr>
      <w:tr>
        <w:tc>
          <w:tcPr>
            <w:tcW w:type="dxa" w:w="3000"/>
            <w:tcBorders>
              <w:top w:val="single" w:color="CCCCCC" w:sz="1"/>
              <w:left w:val="single" w:color="CCCCCC" w:sz="1"/>
              <w:bottom w:val="single" w:color="CCCCCC" w:sz="1"/>
              <w:right w:val="single" w:color="CCCCCC" w:sz="1"/>
            </w:tcBorders>
          </w:tcPr>
          <w:p>
            <w:r>
              <w:rPr>
                <w:b/>
                <w:bCs/>
              </w:rPr>
              <w:t xml:space="preserve">React.js</w:t>
            </w:r>
          </w:p>
        </w:tc>
        <w:tc>
          <w:tcPr>
            <w:tcW w:type="dxa" w:w="6360"/>
            <w:tcBorders>
              <w:top w:val="single" w:color="CCCCCC" w:sz="1"/>
              <w:left w:val="single" w:color="CCCCCC" w:sz="1"/>
              <w:bottom w:val="single" w:color="CCCCCC" w:sz="1"/>
              <w:right w:val="single" w:color="CCCCCC" w:sz="1"/>
            </w:tcBorders>
          </w:tcPr>
          <w:p>
            <w:r>
              <w:t xml:space="preserve">Frontend user interface for report generation and viewing</w:t>
            </w:r>
          </w:p>
        </w:tc>
      </w:tr>
      <w:tr>
        <w:tc>
          <w:tcPr>
            <w:tcW w:type="dxa" w:w="3000"/>
            <w:tcBorders>
              <w:top w:val="single" w:color="CCCCCC" w:sz="1"/>
              <w:left w:val="single" w:color="CCCCCC" w:sz="1"/>
              <w:bottom w:val="single" w:color="CCCCCC" w:sz="1"/>
              <w:right w:val="single" w:color="CCCCCC" w:sz="1"/>
            </w:tcBorders>
            <w:shd w:fill="F2F2F2" w:val="clear"/>
          </w:tcPr>
          <w:p>
            <w:r>
              <w:rPr>
                <w:b/>
                <w:bCs/>
              </w:rPr>
              <w:t xml:space="preserve">Node.js with Express</w:t>
            </w:r>
          </w:p>
        </w:tc>
        <w:tc>
          <w:tcPr>
            <w:tcW w:type="dxa" w:w="6360"/>
            <w:tcBorders>
              <w:top w:val="single" w:color="CCCCCC" w:sz="1"/>
              <w:left w:val="single" w:color="CCCCCC" w:sz="1"/>
              <w:bottom w:val="single" w:color="CCCCCC" w:sz="1"/>
              <w:right w:val="single" w:color="CCCCCC" w:sz="1"/>
            </w:tcBorders>
            <w:shd w:fill="F2F2F2" w:val="clear"/>
          </w:tcPr>
          <w:p>
            <w:r>
              <w:t xml:space="preserve">Backend API for data processing and report generation logic</w:t>
            </w:r>
          </w:p>
        </w:tc>
      </w:tr>
      <w:tr>
        <w:tc>
          <w:tcPr>
            <w:tcW w:type="dxa" w:w="3000"/>
            <w:tcBorders>
              <w:top w:val="single" w:color="CCCCCC" w:sz="1"/>
              <w:left w:val="single" w:color="CCCCCC" w:sz="1"/>
              <w:bottom w:val="single" w:color="CCCCCC" w:sz="1"/>
              <w:right w:val="single" w:color="CCCCCC" w:sz="1"/>
            </w:tcBorders>
          </w:tcPr>
          <w:p>
            <w:r>
              <w:rPr>
                <w:b/>
                <w:bCs/>
              </w:rPr>
              <w:t xml:space="preserve">MongoDB</w:t>
            </w:r>
          </w:p>
        </w:tc>
        <w:tc>
          <w:tcPr>
            <w:tcW w:type="dxa" w:w="6360"/>
            <w:tcBorders>
              <w:top w:val="single" w:color="CCCCCC" w:sz="1"/>
              <w:left w:val="single" w:color="CCCCCC" w:sz="1"/>
              <w:bottom w:val="single" w:color="CCCCCC" w:sz="1"/>
              <w:right w:val="single" w:color="CCCCCC" w:sz="1"/>
            </w:tcBorders>
          </w:tcPr>
          <w:p>
            <w:r>
              <w:t xml:space="preserve">NoSQL database for storing student data and report templates</w:t>
            </w:r>
          </w:p>
        </w:tc>
      </w:tr>
      <w:tr>
        <w:tc>
          <w:tcPr>
            <w:tcW w:type="dxa" w:w="3000"/>
            <w:tcBorders>
              <w:top w:val="single" w:color="CCCCCC" w:sz="1"/>
              <w:left w:val="single" w:color="CCCCCC" w:sz="1"/>
              <w:bottom w:val="single" w:color="CCCCCC" w:sz="1"/>
              <w:right w:val="single" w:color="CCCCCC" w:sz="1"/>
            </w:tcBorders>
            <w:shd w:fill="F2F2F2" w:val="clear"/>
          </w:tcPr>
          <w:p>
            <w:r>
              <w:rPr>
                <w:b/>
                <w:bCs/>
              </w:rPr>
              <w:t xml:space="preserve">JasperReports</w:t>
            </w:r>
          </w:p>
        </w:tc>
        <w:tc>
          <w:tcPr>
            <w:tcW w:type="dxa" w:w="6360"/>
            <w:tcBorders>
              <w:top w:val="single" w:color="CCCCCC" w:sz="1"/>
              <w:left w:val="single" w:color="CCCCCC" w:sz="1"/>
              <w:bottom w:val="single" w:color="CCCCCC" w:sz="1"/>
              <w:right w:val="single" w:color="CCCCCC" w:sz="1"/>
            </w:tcBorders>
            <w:shd w:fill="F2F2F2" w:val="clear"/>
          </w:tcPr>
          <w:p>
            <w:r>
              <w:t xml:space="preserve">Report generation engine for creating formatted PDF reports</w:t>
            </w:r>
          </w:p>
        </w:tc>
      </w:tr>
      <w:tr>
        <w:tc>
          <w:tcPr>
            <w:tcW w:type="dxa" w:w="3000"/>
            <w:tcBorders>
              <w:top w:val="single" w:color="CCCCCC" w:sz="1"/>
              <w:left w:val="single" w:color="CCCCCC" w:sz="1"/>
              <w:bottom w:val="single" w:color="CCCCCC" w:sz="1"/>
              <w:right w:val="single" w:color="CCCCCC" w:sz="1"/>
            </w:tcBorders>
          </w:tcPr>
          <w:p>
            <w:r>
              <w:rPr>
                <w:b/>
                <w:bCs/>
              </w:rPr>
              <w:t xml:space="preserve">Chart.js</w:t>
            </w:r>
          </w:p>
        </w:tc>
        <w:tc>
          <w:tcPr>
            <w:tcW w:type="dxa" w:w="6360"/>
            <w:tcBorders>
              <w:top w:val="single" w:color="CCCCCC" w:sz="1"/>
              <w:left w:val="single" w:color="CCCCCC" w:sz="1"/>
              <w:bottom w:val="single" w:color="CCCCCC" w:sz="1"/>
              <w:right w:val="single" w:color="CCCCCC" w:sz="1"/>
            </w:tcBorders>
          </w:tcPr>
          <w:p>
            <w:r>
              <w:t xml:space="preserve">Data visualization library for creating interactive charts and graphs</w:t>
            </w:r>
          </w:p>
        </w:tc>
      </w:tr>
    </w:tbl>
    <w:p>
      <w:pPr>
        <w:spacing w:after="240"/>
      </w:pPr>
      <w:r>
        <w:t xml:space="preserve"/>
      </w:r>
    </w:p>
    <w:p>
      <w:pPr>
        <w:pStyle w:val="Heading2"/>
      </w:pPr>
      <w:r>
        <w:t xml:space="preserve">2.4 Key Features Implemented</w:t>
      </w:r>
    </w:p>
    <w:p>
      <w:pPr>
        <w:pStyle w:val="ListParagraph"/>
        <w:numPr>
          <w:ilvl w:val="0"/>
          <w:numId w:val="2"/>
        </w:numPr>
      </w:pPr>
      <w:r>
        <w:rPr>
          <w:b/>
          <w:bCs/>
        </w:rPr>
        <w:t xml:space="preserve">Real-time Report Generation: </w:t>
      </w:r>
      <w:r>
        <w:t xml:space="preserve">Instant creation of reports with live data</w:t>
      </w:r>
    </w:p>
    <w:p>
      <w:pPr>
        <w:pStyle w:val="ListParagraph"/>
        <w:numPr>
          <w:ilvl w:val="0"/>
          <w:numId w:val="2"/>
        </w:numPr>
      </w:pPr>
      <w:r>
        <w:rPr>
          <w:b/>
          <w:bCs/>
        </w:rPr>
        <w:t xml:space="preserve">Customizable Templates: </w:t>
      </w:r>
      <w:r>
        <w:t xml:space="preserve">Flexible report templates that can be modified by administrators</w:t>
      </w:r>
    </w:p>
    <w:p>
      <w:pPr>
        <w:pStyle w:val="ListParagraph"/>
        <w:numPr>
          <w:ilvl w:val="0"/>
          <w:numId w:val="2"/>
        </w:numPr>
      </w:pPr>
      <w:r>
        <w:rPr>
          <w:b/>
          <w:bCs/>
        </w:rPr>
        <w:t xml:space="preserve">Multi-format Export: </w:t>
      </w:r>
      <w:r>
        <w:t xml:space="preserve">Support for PDF, Excel, CSV, and HTML formats</w:t>
      </w:r>
    </w:p>
    <w:p>
      <w:pPr>
        <w:pStyle w:val="ListParagraph"/>
        <w:numPr>
          <w:ilvl w:val="0"/>
          <w:numId w:val="2"/>
        </w:numPr>
      </w:pPr>
      <w:r>
        <w:rPr>
          <w:b/>
          <w:bCs/>
        </w:rPr>
        <w:t xml:space="preserve">Automated Scheduling: </w:t>
      </w:r>
      <w:r>
        <w:t xml:space="preserve">Scheduled report generation and email distribution</w:t>
      </w:r>
    </w:p>
    <w:p>
      <w:pPr>
        <w:pStyle w:val="ListParagraph"/>
        <w:numPr>
          <w:ilvl w:val="0"/>
          <w:numId w:val="2"/>
        </w:numPr>
      </w:pPr>
      <w:r>
        <w:rPr>
          <w:b/>
          <w:bCs/>
        </w:rPr>
        <w:t xml:space="preserve">Data Visualization: </w:t>
      </w:r>
      <w:r>
        <w:t xml:space="preserve">Interactive charts and graphs for data analysis</w:t>
      </w:r>
    </w:p>
    <w:p>
      <w:pPr>
        <w:pStyle w:val="ListParagraph"/>
        <w:numPr>
          <w:ilvl w:val="0"/>
          <w:numId w:val="2"/>
        </w:numPr>
        <w:spacing w:after="240"/>
      </w:pPr>
      <w:r>
        <w:rPr>
          <w:b/>
          <w:bCs/>
        </w:rPr>
        <w:t xml:space="preserve">Role-based Access: </w:t>
      </w:r>
      <w:r>
        <w:t xml:space="preserve">Different report access levels for various user roles</w:t>
      </w:r>
    </w:p>
    <w:p>
      <w:r>
        <w:br w:type="page"/>
      </w:r>
    </w:p>
    <w:p>
      <w:pPr>
        <w:pStyle w:val="Heading1"/>
      </w:pPr>
      <w:r>
        <w:t xml:space="preserve">3. Conclusion</w:t>
      </w:r>
    </w:p>
    <w:p>
      <w:pPr>
        <w:spacing w:after="240"/>
      </w:pPr>
      <w:r>
        <w:t xml:space="preserve">The MIS Report Module has been successfully designed and implemented as a core component of the Student Information Management System. This module effectively addresses the critical need for comprehensive reporting and data analysis in educational institutions. The implementation demonstrates the successful integration of modern web technologies to create a robust, scalable, and user-friendly reporting solution.</w:t>
      </w:r>
    </w:p>
    <w:p>
      <w:pPr>
        <w:spacing w:after="240"/>
      </w:pPr>
      <w:r>
        <w:t xml:space="preserve">The module provides administrators and faculty with powerful tools to generate insights from student data, enabling data-driven decision-making and improved educational outcomes. The flexible architecture ensures that the system can be easily extended to accommodate future reporting requirements and institutional needs.</w:t>
      </w:r>
    </w:p>
    <w:p>
      <w:pPr>
        <w:pStyle w:val="Heading1"/>
      </w:pPr>
      <w:r>
        <w:t xml:space="preserve">References</w:t>
      </w:r>
    </w:p>
    <w:p>
      <w:pPr>
        <w:spacing w:after="120"/>
      </w:pPr>
      <w:r>
        <w:t xml:space="preserve">[1] Sommerville, I. (2016). </w:t>
      </w:r>
      <w:r>
        <w:rPr>
          <w:i/>
          <w:iCs/>
        </w:rPr>
        <w:t xml:space="preserve">Software Engineering</w:t>
      </w:r>
      <w:r>
        <w:t xml:space="preserve"> (10th ed.). Pearson Education Limited.</w:t>
      </w:r>
    </w:p>
    <w:p>
      <w:pPr>
        <w:spacing w:after="120"/>
      </w:pPr>
      <w:r>
        <w:t xml:space="preserve">[2] Pressman, R. S., &amp; Maxim, B. R. (2020). </w:t>
      </w:r>
      <w:r>
        <w:rPr>
          <w:i/>
          <w:iCs/>
        </w:rPr>
        <w:t xml:space="preserve">Software Engineering: A Practitioner's Approach</w:t>
      </w:r>
      <w:r>
        <w:t xml:space="preserve"> (9th ed.). McGraw-Hill Education.</w:t>
      </w:r>
    </w:p>
    <w:p>
      <w:pPr>
        <w:spacing w:after="120"/>
      </w:pPr>
      <w:r>
        <w:t xml:space="preserve">[3] Laudon, K. C., &amp; Laudon, J. P. (2018). </w:t>
      </w:r>
      <w:r>
        <w:rPr>
          <w:i/>
          <w:iCs/>
        </w:rPr>
        <w:t xml:space="preserve">Management Information Systems: Managing the Digital Firm</w:t>
      </w:r>
      <w:r>
        <w:t xml:space="preserve"> (15th ed.). Pearson.</w:t>
      </w:r>
    </w:p>
    <w:p>
      <w:pPr>
        <w:spacing w:after="120"/>
      </w:pPr>
      <w:r>
        <w:t xml:space="preserve">[4] O'Brien, J. A., &amp; Marakas, G. M. (2011). </w:t>
      </w:r>
      <w:r>
        <w:rPr>
          <w:i/>
          <w:iCs/>
        </w:rPr>
        <w:t xml:space="preserve">Management Information Systems</w:t>
      </w:r>
      <w:r>
        <w:t xml:space="preserve"> (10th ed.). McGraw-Hill/Irwin.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 xml:space="preserve">MIT3201 - Individual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2025-11-08T05:30:28.721Z</dcterms:created>
  <dcterms:modified xsi:type="dcterms:W3CDTF">2025-11-08T05:30:28.722Z</dcterms:modified>
</cp:coreProperties>
</file>

<file path=docProps/custom.xml><?xml version="1.0" encoding="utf-8"?>
<Properties xmlns="http://schemas.openxmlformats.org/officeDocument/2006/custom-properties" xmlns:vt="http://schemas.openxmlformats.org/officeDocument/2006/docPropsVTypes"/>
</file>