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Vendor Review Minutes</w:t>
      </w:r>
    </w:p>
    <w:p>
      <w:r>
        <w:t xml:space="preserve">Attendees: procurement, finance and the vendor account team.</w:t>
      </w:r>
    </w:p>
    <w:p>
      <w:r>
        <w:t xml:space="preserve">The vendor proposed a unit price of $4.20 per item for the 2027 contract.</w:t>
      </w:r>
    </w:p>
    <w:p>
      <w:pPr>
        <w:pStyle w:val="Heading2"/>
      </w:pPr>
      <w:r>
        <w:t xml:space="preserve">Pricing table</w:t>
      </w:r>
    </w:p>
    <w:tbl>
      <w:tr>
        <w:tc>
          <w:p>
            <w:r>
              <w:t>Item</w:t>
            </w:r>
          </w:p>
        </w:tc>
        <w:tc>
          <w:p>
            <w:r>
              <w:t>Unit price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Standard pallet</w:t>
            </w:r>
          </w:p>
        </w:tc>
        <w:tc>
          <w:p>
            <w:r>
              <w:t>$4.20</w:t>
            </w:r>
          </w:p>
        </w:tc>
        <w:tc>
          <w:p>
            <w:r>
              <w:t>Proposed</w:t>
            </w:r>
          </w:p>
        </w:tc>
      </w:tr>
      <w:tr>
        <w:tc>
          <w:p>
            <w:r>
              <w:t>Cold-chain pallet</w:t>
            </w:r>
          </w:p>
        </w:tc>
        <w:tc>
          <w:p>
            <w:r>
              <w:t>$6.85</w:t>
            </w:r>
          </w:p>
        </w:tc>
        <w:tc>
          <w:p>
            <w:r>
              <w:t>Approved</w:t>
            </w:r>
          </w:p>
        </w:tc>
      </w:tr>
    </w:tbl>
    <w:p>
      <w:r>
        <w:t xml:space="preserve">Finance approval for the standard pallet price is still pending.</w:t>
      </w:r>
    </w:p>
  </w:body>
</w:document>
</file>