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5B5B5B"/>
          <w:sz w:val="44"/>
          <w:szCs w:val="44"/>
        </w:rPr>
        <w:t xml:space="preserve">CSE494</w:t>
      </w:r>
    </w:p>
    <w:p>
      <w:pPr>
        <w:spacing w:after="400"/>
        <w:jc w:val="center"/>
      </w:pPr>
      <w:r>
        <w:rPr>
          <w:b/>
          <w:bCs/>
          <w:color w:val="0B6E4F"/>
          <w:sz w:val="56"/>
          <w:szCs w:val="56"/>
        </w:rPr>
        <w:t xml:space="preserve">Intelligent NoSQL Databases</w:t>
      </w:r>
    </w:p>
    <w:p>
      <w:pPr>
        <w:spacing w:after="100"/>
        <w:jc w:val="center"/>
      </w:pPr>
      <w:r>
        <w:rPr>
          <w:b/>
          <w:bCs/>
          <w:color w:val="13AA52"/>
          <w:sz w:val="34"/>
          <w:szCs w:val="34"/>
        </w:rPr>
        <w:t xml:space="preserve">UNIT VI — MASTERCLASS</w:t>
      </w:r>
    </w:p>
    <w:p>
      <w:pPr>
        <w:spacing w:after="600"/>
        <w:jc w:val="center"/>
      </w:pPr>
      <w:r>
        <w:rPr>
          <w:i/>
          <w:iCs/>
          <w:color w:val="1A1A1A"/>
          <w:sz w:val="26"/>
          <w:szCs w:val="26"/>
        </w:rPr>
        <w:t xml:space="preserve">Mini Project, Production Best Practices, Course Recap &amp; Future Trends</w:t>
      </w:r>
    </w:p>
    <w:p>
      <w:pPr>
        <w:spacing w:after="40"/>
        <w:jc w:val="center"/>
      </w:pPr>
      <w:r>
        <w:rPr>
          <w:color w:val="5B5B5B"/>
          <w:sz w:val="20"/>
          <w:szCs w:val="20"/>
        </w:rPr>
        <w:t xml:space="preserve">Prepared as personal course-preparation material</w:t>
      </w:r>
    </w:p>
    <w:p>
      <w:pPr>
        <w:spacing w:after="40"/>
        <w:jc w:val="center"/>
      </w:pPr>
      <w:r>
        <w:rPr>
          <w:color w:val="5B5B5B"/>
          <w:sz w:val="20"/>
          <w:szCs w:val="20"/>
        </w:rPr>
        <w:t xml:space="preserve">Session 2026–27</w:t>
      </w:r>
    </w:p>
    <w:p>
      <w:r>
        <w:br w:type="page"/>
      </w:r>
    </w:p>
    <w:p>
      <w:pPr>
        <w:pStyle w:val="Heading1"/>
        <w:pBdr>
          <w:bottom w:val="single" w:color="13AA52" w:sz="12" w:space="4"/>
        </w:pBdr>
        <w:spacing w:after="240" w:before="480"/>
      </w:pPr>
      <w:r>
        <w:rPr>
          <w:b/>
          <w:bCs/>
          <w:color w:val="0B6E4F"/>
          <w:sz w:val="32"/>
          <w:szCs w:val="32"/>
        </w:rPr>
        <w:t xml:space="preserve">Syllabus Coverage Checklist</w:t>
      </w:r>
    </w:p>
    <w:p>
      <w:pPr>
        <w:spacing w:after="160" w:line="300"/>
      </w:pPr>
      <w:r>
        <w:rPr>
          <w:color w:val="1A1A1A"/>
          <w:sz w:val="22"/>
          <w:szCs w:val="22"/>
        </w:rPr>
        <w:t xml:space="preserve">Every topic listed in the official CSE494 Unit VI syllabus is mapped below to the exact section that covers it — confirming complete, end-to-end coverage before you begin studying.</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5000"/>
        <w:gridCol w:w="4360"/>
      </w:tblGrid>
      <w:tr>
        <w:trPr>
          <w:tblHeader/>
        </w:trPr>
        <w:tc>
          <w:tcPr>
            <w:tcW w:type="dxa" w:w="5000"/>
            <w:shd w:fill="13AA52" w:val="clear"/>
            <w:tcMar>
              <w:top w:type="dxa" w:w="100"/>
              <w:left w:type="dxa" w:w="120"/>
              <w:bottom w:type="dxa" w:w="100"/>
              <w:right w:type="dxa" w:w="120"/>
            </w:tcMar>
            <w:vAlign w:val="center"/>
          </w:tcPr>
          <w:p>
            <w:r>
              <w:rPr>
                <w:b/>
                <w:bCs/>
                <w:color w:val="FFFFFF"/>
                <w:sz w:val="20"/>
                <w:szCs w:val="20"/>
              </w:rPr>
              <w:t xml:space="preserve">Syllabus Topic</w:t>
            </w:r>
          </w:p>
        </w:tc>
        <w:tc>
          <w:tcPr>
            <w:tcW w:type="dxa" w:w="4360"/>
            <w:shd w:fill="13AA52" w:val="clear"/>
            <w:tcMar>
              <w:top w:type="dxa" w:w="100"/>
              <w:left w:type="dxa" w:w="120"/>
              <w:bottom w:type="dxa" w:w="100"/>
              <w:right w:type="dxa" w:w="120"/>
            </w:tcMar>
            <w:vAlign w:val="center"/>
          </w:tcPr>
          <w:p>
            <w:r>
              <w:rPr>
                <w:b/>
                <w:bCs/>
                <w:color w:val="FFFFFF"/>
                <w:sz w:val="20"/>
                <w:szCs w:val="20"/>
              </w:rPr>
              <w:t xml:space="preserve">Covered In</w:t>
            </w:r>
          </w:p>
        </w:tc>
      </w:tr>
      <w:tr>
        <w:tc>
          <w:tcPr>
            <w:tcW w:type="dxa" w:w="5000"/>
            <w:shd w:fill="FFFFFF" w:val="clear"/>
            <w:tcMar>
              <w:top w:type="dxa" w:w="90"/>
              <w:left w:type="dxa" w:w="120"/>
              <w:bottom w:type="dxa" w:w="90"/>
              <w:right w:type="dxa" w:w="120"/>
            </w:tcMar>
            <w:vAlign w:val="center"/>
          </w:tcPr>
          <w:p>
            <w:r>
              <w:rPr>
                <w:color w:val="1A1A1A"/>
                <w:sz w:val="19"/>
                <w:szCs w:val="19"/>
              </w:rPr>
              <w:t xml:space="preserve">How to plan and scope a mini project</w:t>
            </w:r>
          </w:p>
        </w:tc>
        <w:tc>
          <w:tcPr>
            <w:tcW w:type="dxa" w:w="4360"/>
            <w:shd w:fill="FFFFFF" w:val="clear"/>
            <w:tcMar>
              <w:top w:type="dxa" w:w="90"/>
              <w:left w:type="dxa" w:w="120"/>
              <w:bottom w:type="dxa" w:w="90"/>
              <w:right w:type="dxa" w:w="120"/>
            </w:tcMar>
            <w:vAlign w:val="center"/>
          </w:tcPr>
          <w:p>
            <w:r>
              <w:rPr>
                <w:color w:val="1A1A1A"/>
                <w:sz w:val="19"/>
                <w:szCs w:val="19"/>
              </w:rPr>
              <w:t xml:space="preserve">Section 1</w:t>
            </w:r>
          </w:p>
        </w:tc>
      </w:tr>
      <w:tr>
        <w:tc>
          <w:tcPr>
            <w:tcW w:type="dxa" w:w="5000"/>
            <w:shd w:fill="F2F2F2" w:val="clear"/>
            <w:tcMar>
              <w:top w:type="dxa" w:w="90"/>
              <w:left w:type="dxa" w:w="120"/>
              <w:bottom w:type="dxa" w:w="90"/>
              <w:right w:type="dxa" w:w="120"/>
            </w:tcMar>
            <w:vAlign w:val="center"/>
          </w:tcPr>
          <w:p>
            <w:r>
              <w:rPr>
                <w:color w:val="1A1A1A"/>
                <w:sz w:val="19"/>
                <w:szCs w:val="19"/>
              </w:rPr>
              <w:t xml:space="preserve">Building a Mini Project (full end-to-end build)</w:t>
            </w:r>
          </w:p>
        </w:tc>
        <w:tc>
          <w:tcPr>
            <w:tcW w:type="dxa" w:w="4360"/>
            <w:shd w:fill="F2F2F2" w:val="clear"/>
            <w:tcMar>
              <w:top w:type="dxa" w:w="90"/>
              <w:left w:type="dxa" w:w="120"/>
              <w:bottom w:type="dxa" w:w="90"/>
              <w:right w:type="dxa" w:w="120"/>
            </w:tcMar>
            <w:vAlign w:val="center"/>
          </w:tcPr>
          <w:p>
            <w:r>
              <w:rPr>
                <w:color w:val="1A1A1A"/>
                <w:sz w:val="19"/>
                <w:szCs w:val="19"/>
              </w:rPr>
              <w:t xml:space="preserve">Section 2</w:t>
            </w:r>
          </w:p>
        </w:tc>
      </w:tr>
      <w:tr>
        <w:tc>
          <w:tcPr>
            <w:tcW w:type="dxa" w:w="5000"/>
            <w:shd w:fill="FFFFFF" w:val="clear"/>
            <w:tcMar>
              <w:top w:type="dxa" w:w="90"/>
              <w:left w:type="dxa" w:w="120"/>
              <w:bottom w:type="dxa" w:w="90"/>
              <w:right w:type="dxa" w:w="120"/>
            </w:tcMar>
            <w:vAlign w:val="center"/>
          </w:tcPr>
          <w:p>
            <w:r>
              <w:rPr>
                <w:color w:val="1A1A1A"/>
                <w:sz w:val="19"/>
                <w:szCs w:val="19"/>
              </w:rPr>
              <w:t xml:space="preserve">Best Practices for Production</w:t>
            </w:r>
          </w:p>
        </w:tc>
        <w:tc>
          <w:tcPr>
            <w:tcW w:type="dxa" w:w="4360"/>
            <w:shd w:fill="FFFFFF" w:val="clear"/>
            <w:tcMar>
              <w:top w:type="dxa" w:w="90"/>
              <w:left w:type="dxa" w:w="120"/>
              <w:bottom w:type="dxa" w:w="90"/>
              <w:right w:type="dxa" w:w="120"/>
            </w:tcMar>
            <w:vAlign w:val="center"/>
          </w:tcPr>
          <w:p>
            <w:r>
              <w:rPr>
                <w:color w:val="1A1A1A"/>
                <w:sz w:val="19"/>
                <w:szCs w:val="19"/>
              </w:rPr>
              <w:t xml:space="preserve">Section 3</w:t>
            </w:r>
          </w:p>
        </w:tc>
      </w:tr>
      <w:tr>
        <w:tc>
          <w:tcPr>
            <w:tcW w:type="dxa" w:w="5000"/>
            <w:shd w:fill="F2F2F2" w:val="clear"/>
            <w:tcMar>
              <w:top w:type="dxa" w:w="90"/>
              <w:left w:type="dxa" w:w="120"/>
              <w:bottom w:type="dxa" w:w="90"/>
              <w:right w:type="dxa" w:w="120"/>
            </w:tcMar>
            <w:vAlign w:val="center"/>
          </w:tcPr>
          <w:p>
            <w:r>
              <w:rPr>
                <w:color w:val="1A1A1A"/>
                <w:sz w:val="19"/>
                <w:szCs w:val="19"/>
              </w:rPr>
              <w:t xml:space="preserve">Course Recap and Discussion (Units I–V tied together)</w:t>
            </w:r>
          </w:p>
        </w:tc>
        <w:tc>
          <w:tcPr>
            <w:tcW w:type="dxa" w:w="4360"/>
            <w:shd w:fill="F2F2F2" w:val="clear"/>
            <w:tcMar>
              <w:top w:type="dxa" w:w="90"/>
              <w:left w:type="dxa" w:w="120"/>
              <w:bottom w:type="dxa" w:w="90"/>
              <w:right w:type="dxa" w:w="120"/>
            </w:tcMar>
            <w:vAlign w:val="center"/>
          </w:tcPr>
          <w:p>
            <w:r>
              <w:rPr>
                <w:color w:val="1A1A1A"/>
                <w:sz w:val="19"/>
                <w:szCs w:val="19"/>
              </w:rPr>
              <w:t xml:space="preserve">Section 4</w:t>
            </w:r>
          </w:p>
        </w:tc>
      </w:tr>
      <w:tr>
        <w:tc>
          <w:tcPr>
            <w:tcW w:type="dxa" w:w="5000"/>
            <w:shd w:fill="FFFFFF" w:val="clear"/>
            <w:tcMar>
              <w:top w:type="dxa" w:w="90"/>
              <w:left w:type="dxa" w:w="120"/>
              <w:bottom w:type="dxa" w:w="90"/>
              <w:right w:type="dxa" w:w="120"/>
            </w:tcMar>
            <w:vAlign w:val="center"/>
          </w:tcPr>
          <w:p>
            <w:r>
              <w:rPr>
                <w:color w:val="1A1A1A"/>
                <w:sz w:val="19"/>
                <w:szCs w:val="19"/>
              </w:rPr>
              <w:t xml:space="preserve">Future Trends: AI-Augmented Databases &amp; AutoML</w:t>
            </w:r>
          </w:p>
        </w:tc>
        <w:tc>
          <w:tcPr>
            <w:tcW w:type="dxa" w:w="4360"/>
            <w:shd w:fill="FFFFFF" w:val="clear"/>
            <w:tcMar>
              <w:top w:type="dxa" w:w="90"/>
              <w:left w:type="dxa" w:w="120"/>
              <w:bottom w:type="dxa" w:w="90"/>
              <w:right w:type="dxa" w:w="120"/>
            </w:tcMar>
            <w:vAlign w:val="center"/>
          </w:tcPr>
          <w:p>
            <w:r>
              <w:rPr>
                <w:color w:val="1A1A1A"/>
                <w:sz w:val="19"/>
                <w:szCs w:val="19"/>
              </w:rPr>
              <w:t xml:space="preserve">Section 5</w:t>
            </w:r>
          </w:p>
        </w:tc>
      </w:tr>
      <w:tr>
        <w:tc>
          <w:tcPr>
            <w:tcW w:type="dxa" w:w="5000"/>
            <w:shd w:fill="F2F2F2" w:val="clear"/>
            <w:tcMar>
              <w:top w:type="dxa" w:w="90"/>
              <w:left w:type="dxa" w:w="120"/>
              <w:bottom w:type="dxa" w:w="90"/>
              <w:right w:type="dxa" w:w="120"/>
            </w:tcMar>
            <w:vAlign w:val="center"/>
          </w:tcPr>
          <w:p>
            <w:r>
              <w:rPr>
                <w:color w:val="1A1A1A"/>
                <w:sz w:val="19"/>
                <w:szCs w:val="19"/>
              </w:rPr>
              <w:t xml:space="preserve">Comic-style analogy for the full course journey</w:t>
            </w:r>
          </w:p>
        </w:tc>
        <w:tc>
          <w:tcPr>
            <w:tcW w:type="dxa" w:w="4360"/>
            <w:shd w:fill="F2F2F2" w:val="clear"/>
            <w:tcMar>
              <w:top w:type="dxa" w:w="90"/>
              <w:left w:type="dxa" w:w="120"/>
              <w:bottom w:type="dxa" w:w="90"/>
              <w:right w:type="dxa" w:w="120"/>
            </w:tcMar>
            <w:vAlign w:val="center"/>
          </w:tcPr>
          <w:p>
            <w:r>
              <w:rPr>
                <w:color w:val="1A1A1A"/>
                <w:sz w:val="19"/>
                <w:szCs w:val="19"/>
              </w:rPr>
              <w:t xml:space="preserve">Section 6</w:t>
            </w:r>
          </w:p>
        </w:tc>
      </w:tr>
      <w:tr>
        <w:tc>
          <w:tcPr>
            <w:tcW w:type="dxa" w:w="5000"/>
            <w:shd w:fill="FFFFFF" w:val="clear"/>
            <w:tcMar>
              <w:top w:type="dxa" w:w="90"/>
              <w:left w:type="dxa" w:w="120"/>
              <w:bottom w:type="dxa" w:w="90"/>
              <w:right w:type="dxa" w:w="120"/>
            </w:tcMar>
            <w:vAlign w:val="center"/>
          </w:tcPr>
          <w:p>
            <w:r>
              <w:rPr>
                <w:color w:val="1A1A1A"/>
                <w:sz w:val="19"/>
                <w:szCs w:val="19"/>
              </w:rPr>
              <w:t xml:space="preserve">Full practical walkthrough: mini project terminal-to-deployment</w:t>
            </w:r>
          </w:p>
        </w:tc>
        <w:tc>
          <w:tcPr>
            <w:tcW w:type="dxa" w:w="4360"/>
            <w:shd w:fill="FFFFFF" w:val="clear"/>
            <w:tcMar>
              <w:top w:type="dxa" w:w="90"/>
              <w:left w:type="dxa" w:w="120"/>
              <w:bottom w:type="dxa" w:w="90"/>
              <w:right w:type="dxa" w:w="120"/>
            </w:tcMar>
            <w:vAlign w:val="center"/>
          </w:tcPr>
          <w:p>
            <w:r>
              <w:rPr>
                <w:color w:val="1A1A1A"/>
                <w:sz w:val="19"/>
                <w:szCs w:val="19"/>
              </w:rPr>
              <w:t xml:space="preserve">Section 7</w:t>
            </w:r>
          </w:p>
        </w:tc>
      </w:tr>
      <w:tr>
        <w:tc>
          <w:tcPr>
            <w:tcW w:type="dxa" w:w="5000"/>
            <w:shd w:fill="F2F2F2" w:val="clear"/>
            <w:tcMar>
              <w:top w:type="dxa" w:w="90"/>
              <w:left w:type="dxa" w:w="120"/>
              <w:bottom w:type="dxa" w:w="90"/>
              <w:right w:type="dxa" w:w="120"/>
            </w:tcMar>
            <w:vAlign w:val="center"/>
          </w:tcPr>
          <w:p>
            <w:r>
              <w:rPr>
                <w:color w:val="1A1A1A"/>
                <w:sz w:val="19"/>
                <w:szCs w:val="19"/>
              </w:rPr>
              <w:t xml:space="preserve">Practical exercises with solutions</w:t>
            </w:r>
          </w:p>
        </w:tc>
        <w:tc>
          <w:tcPr>
            <w:tcW w:type="dxa" w:w="4360"/>
            <w:shd w:fill="F2F2F2" w:val="clear"/>
            <w:tcMar>
              <w:top w:type="dxa" w:w="90"/>
              <w:left w:type="dxa" w:w="120"/>
              <w:bottom w:type="dxa" w:w="90"/>
              <w:right w:type="dxa" w:w="120"/>
            </w:tcMar>
            <w:vAlign w:val="center"/>
          </w:tcPr>
          <w:p>
            <w:r>
              <w:rPr>
                <w:color w:val="1A1A1A"/>
                <w:sz w:val="19"/>
                <w:szCs w:val="19"/>
              </w:rPr>
              <w:t xml:space="preserve">Section 8</w:t>
            </w:r>
          </w:p>
        </w:tc>
      </w:tr>
      <w:tr>
        <w:tc>
          <w:tcPr>
            <w:tcW w:type="dxa" w:w="5000"/>
            <w:shd w:fill="FFFFFF" w:val="clear"/>
            <w:tcMar>
              <w:top w:type="dxa" w:w="90"/>
              <w:left w:type="dxa" w:w="120"/>
              <w:bottom w:type="dxa" w:w="90"/>
              <w:right w:type="dxa" w:w="120"/>
            </w:tcMar>
            <w:vAlign w:val="center"/>
          </w:tcPr>
          <w:p>
            <w:r>
              <w:rPr>
                <w:color w:val="1A1A1A"/>
                <w:sz w:val="19"/>
                <w:szCs w:val="19"/>
              </w:rPr>
              <w:t xml:space="preserve">Final Assessment / Viva / Quiz — comprehensive, all-units question bank</w:t>
            </w:r>
          </w:p>
        </w:tc>
        <w:tc>
          <w:tcPr>
            <w:tcW w:type="dxa" w:w="4360"/>
            <w:shd w:fill="FFFFFF" w:val="clear"/>
            <w:tcMar>
              <w:top w:type="dxa" w:w="90"/>
              <w:left w:type="dxa" w:w="120"/>
              <w:bottom w:type="dxa" w:w="90"/>
              <w:right w:type="dxa" w:w="120"/>
            </w:tcMar>
            <w:vAlign w:val="center"/>
          </w:tcPr>
          <w:p>
            <w:r>
              <w:rPr>
                <w:color w:val="1A1A1A"/>
                <w:sz w:val="19"/>
                <w:szCs w:val="19"/>
              </w:rPr>
              <w:t xml:space="preserve">Section 9</w:t>
            </w:r>
          </w:p>
        </w:tc>
      </w:tr>
      <w:tr>
        <w:tc>
          <w:tcPr>
            <w:tcW w:type="dxa" w:w="5000"/>
            <w:shd w:fill="F2F2F2" w:val="clear"/>
            <w:tcMar>
              <w:top w:type="dxa" w:w="90"/>
              <w:left w:type="dxa" w:w="120"/>
              <w:bottom w:type="dxa" w:w="90"/>
              <w:right w:type="dxa" w:w="120"/>
            </w:tcMar>
            <w:vAlign w:val="center"/>
          </w:tcPr>
          <w:p>
            <w:r>
              <w:rPr>
                <w:color w:val="1A1A1A"/>
                <w:sz w:val="19"/>
                <w:szCs w:val="19"/>
              </w:rPr>
              <w:t xml:space="preserve">Frequently confused concepts across the whole course</w:t>
            </w:r>
          </w:p>
        </w:tc>
        <w:tc>
          <w:tcPr>
            <w:tcW w:type="dxa" w:w="4360"/>
            <w:shd w:fill="F2F2F2" w:val="clear"/>
            <w:tcMar>
              <w:top w:type="dxa" w:w="90"/>
              <w:left w:type="dxa" w:w="120"/>
              <w:bottom w:type="dxa" w:w="90"/>
              <w:right w:type="dxa" w:w="120"/>
            </w:tcMar>
            <w:vAlign w:val="center"/>
          </w:tcPr>
          <w:p>
            <w:r>
              <w:rPr>
                <w:color w:val="1A1A1A"/>
                <w:sz w:val="19"/>
                <w:szCs w:val="19"/>
              </w:rPr>
              <w:t xml:space="preserve">Section 10</w:t>
            </w:r>
          </w:p>
        </w:tc>
      </w:tr>
    </w:tbl>
    <w:p>
      <w:r>
        <w:br w:type="page"/>
      </w:r>
    </w:p>
    <w:p>
      <w:pPr>
        <w:pStyle w:val="Heading1"/>
        <w:pBdr>
          <w:bottom w:val="single" w:color="13AA52" w:sz="12" w:space="4"/>
        </w:pBdr>
        <w:spacing w:after="240" w:before="480"/>
      </w:pPr>
      <w:r>
        <w:rPr>
          <w:b/>
          <w:bCs/>
          <w:color w:val="0B6E4F"/>
          <w:sz w:val="32"/>
          <w:szCs w:val="32"/>
        </w:rPr>
        <w:t xml:space="preserve">Contents</w:t>
      </w:r>
    </w:p>
    <w:p>
      <w:pPr>
        <w:pStyle w:val="ListParagraph"/>
        <w:numPr>
          <w:ilvl w:val="0"/>
          <w:numId w:val="2"/>
        </w:numPr>
        <w:spacing w:after="100" w:line="280"/>
      </w:pPr>
      <w:r>
        <w:rPr>
          <w:color w:val="1A1A1A"/>
          <w:sz w:val="22"/>
          <w:szCs w:val="22"/>
        </w:rPr>
        <w:t xml:space="preserve">1. Planning and Scoping a Mini Project</w:t>
      </w:r>
    </w:p>
    <w:p>
      <w:pPr>
        <w:pStyle w:val="ListParagraph"/>
        <w:numPr>
          <w:ilvl w:val="0"/>
          <w:numId w:val="2"/>
        </w:numPr>
        <w:spacing w:after="100" w:line="280"/>
      </w:pPr>
      <w:r>
        <w:rPr>
          <w:color w:val="1A1A1A"/>
          <w:sz w:val="22"/>
          <w:szCs w:val="22"/>
        </w:rPr>
        <w:t xml:space="preserve">2. The Mini Project: Campus Event &amp; Club Management System (Full Build)</w:t>
      </w:r>
    </w:p>
    <w:p>
      <w:pPr>
        <w:pStyle w:val="ListParagraph"/>
        <w:numPr>
          <w:ilvl w:val="0"/>
          <w:numId w:val="2"/>
        </w:numPr>
        <w:spacing w:after="100" w:line="280"/>
      </w:pPr>
      <w:r>
        <w:rPr>
          <w:color w:val="1A1A1A"/>
          <w:sz w:val="22"/>
          <w:szCs w:val="22"/>
        </w:rPr>
        <w:t xml:space="preserve">3. Best Practices for Production</w:t>
      </w:r>
    </w:p>
    <w:p>
      <w:pPr>
        <w:pStyle w:val="ListParagraph"/>
        <w:numPr>
          <w:ilvl w:val="0"/>
          <w:numId w:val="2"/>
        </w:numPr>
        <w:spacing w:after="100" w:line="280"/>
      </w:pPr>
      <w:r>
        <w:rPr>
          <w:color w:val="1A1A1A"/>
          <w:sz w:val="22"/>
          <w:szCs w:val="22"/>
        </w:rPr>
        <w:t xml:space="preserve">4. Course Recap and Discussion — Units I Through V, Tied Together</w:t>
      </w:r>
    </w:p>
    <w:p>
      <w:pPr>
        <w:pStyle w:val="ListParagraph"/>
        <w:numPr>
          <w:ilvl w:val="0"/>
          <w:numId w:val="2"/>
        </w:numPr>
        <w:spacing w:after="100" w:line="280"/>
      </w:pPr>
      <w:r>
        <w:rPr>
          <w:color w:val="1A1A1A"/>
          <w:sz w:val="22"/>
          <w:szCs w:val="22"/>
        </w:rPr>
        <w:t xml:space="preserve">5. Future Trends: AI-Augmented Databases &amp; AutoML</w:t>
      </w:r>
    </w:p>
    <w:p>
      <w:pPr>
        <w:pStyle w:val="ListParagraph"/>
        <w:numPr>
          <w:ilvl w:val="0"/>
          <w:numId w:val="2"/>
        </w:numPr>
        <w:spacing w:after="100" w:line="280"/>
      </w:pPr>
      <w:r>
        <w:rPr>
          <w:color w:val="1A1A1A"/>
          <w:sz w:val="22"/>
          <w:szCs w:val="22"/>
        </w:rPr>
        <w:t xml:space="preserve">6. Comic-Style Scenario: The Master Builder's Final Inspection</w:t>
      </w:r>
    </w:p>
    <w:p>
      <w:pPr>
        <w:pStyle w:val="ListParagraph"/>
        <w:numPr>
          <w:ilvl w:val="0"/>
          <w:numId w:val="2"/>
        </w:numPr>
        <w:spacing w:after="100" w:line="280"/>
      </w:pPr>
      <w:r>
        <w:rPr>
          <w:color w:val="1A1A1A"/>
          <w:sz w:val="22"/>
          <w:szCs w:val="22"/>
        </w:rPr>
        <w:t xml:space="preserve">7. Full End-to-End Practical Walkthrough: Terminal to Deployment</w:t>
      </w:r>
    </w:p>
    <w:p>
      <w:pPr>
        <w:pStyle w:val="ListParagraph"/>
        <w:numPr>
          <w:ilvl w:val="0"/>
          <w:numId w:val="2"/>
        </w:numPr>
        <w:spacing w:after="100" w:line="280"/>
      </w:pPr>
      <w:r>
        <w:rPr>
          <w:color w:val="1A1A1A"/>
          <w:sz w:val="22"/>
          <w:szCs w:val="22"/>
        </w:rPr>
        <w:t xml:space="preserve">8. Practical Exercises (with Solutions)</w:t>
      </w:r>
    </w:p>
    <w:p>
      <w:pPr>
        <w:pStyle w:val="ListParagraph"/>
        <w:numPr>
          <w:ilvl w:val="0"/>
          <w:numId w:val="2"/>
        </w:numPr>
        <w:spacing w:after="100" w:line="280"/>
      </w:pPr>
      <w:r>
        <w:rPr>
          <w:color w:val="1A1A1A"/>
          <w:sz w:val="22"/>
          <w:szCs w:val="22"/>
        </w:rPr>
        <w:t xml:space="preserve">9. Final Assessment: Comprehensive Viva / Quiz Question Bank (60+ Questions)</w:t>
      </w:r>
    </w:p>
    <w:p>
      <w:pPr>
        <w:pStyle w:val="ListParagraph"/>
        <w:numPr>
          <w:ilvl w:val="0"/>
          <w:numId w:val="2"/>
        </w:numPr>
        <w:spacing w:after="100" w:line="280"/>
      </w:pPr>
      <w:r>
        <w:rPr>
          <w:color w:val="1A1A1A"/>
          <w:sz w:val="22"/>
          <w:szCs w:val="22"/>
        </w:rPr>
        <w:t xml:space="preserve">10. Frequently Confused Concepts — Whole-Course Recap</w:t>
      </w:r>
    </w:p>
    <w:p>
      <w:r>
        <w:br w:type="page"/>
      </w:r>
    </w:p>
    <w:p>
      <w:pPr>
        <w:pStyle w:val="Heading1"/>
        <w:pBdr>
          <w:bottom w:val="single" w:color="13AA52" w:sz="12" w:space="4"/>
        </w:pBdr>
        <w:spacing w:after="240" w:before="480"/>
      </w:pPr>
      <w:r>
        <w:rPr>
          <w:b/>
          <w:bCs/>
          <w:color w:val="0B6E4F"/>
          <w:sz w:val="32"/>
          <w:szCs w:val="32"/>
        </w:rPr>
        <w:t xml:space="preserve">1. Planning and Scoping a Mini Project</w:t>
      </w:r>
    </w:p>
    <w:p>
      <w:pPr>
        <w:pStyle w:val="Heading2"/>
        <w:spacing w:after="180" w:before="360"/>
      </w:pPr>
      <w:r>
        <w:rPr>
          <w:b/>
          <w:bCs/>
          <w:color w:val="1A1A1A"/>
          <w:sz w:val="26"/>
          <w:szCs w:val="26"/>
        </w:rPr>
        <w:t xml:space="preserve">1.1 Why Planning Matters More Than Coding Speed</w:t>
      </w:r>
    </w:p>
    <w:p>
      <w:pPr>
        <w:spacing w:after="160" w:line="300"/>
      </w:pPr>
      <w:r>
        <w:rPr>
          <w:color w:val="1A1A1A"/>
          <w:sz w:val="22"/>
          <w:szCs w:val="22"/>
        </w:rPr>
        <w:t xml:space="preserve">The single biggest mistake students make when starting a database mini project is opening mongosh or a code editor immediately and starting to type. Every professional database project — and every well-scored academic mini project — begins with a short but deliberate PLANNING phase, directly applying Unit III's workload-centric design philosophy before a single collection is created.</w:t>
      </w:r>
    </w:p>
    <w:p>
      <w:pPr>
        <w:pStyle w:val="ListParagraph"/>
        <w:numPr>
          <w:ilvl w:val="0"/>
          <w:numId w:val="3"/>
        </w:numPr>
        <w:spacing w:after="100" w:line="280"/>
      </w:pPr>
      <w:r>
        <w:rPr>
          <w:color w:val="1A1A1A"/>
          <w:sz w:val="22"/>
          <w:szCs w:val="22"/>
        </w:rPr>
        <w:t xml:space="preserve">Define the domain and core entities in one or two sentences (e.g., 'a system for managing college clubs, their events, and student registrations').</w:t>
      </w:r>
    </w:p>
    <w:p>
      <w:pPr>
        <w:pStyle w:val="ListParagraph"/>
        <w:numPr>
          <w:ilvl w:val="0"/>
          <w:numId w:val="3"/>
        </w:numPr>
        <w:spacing w:after="100" w:line="280"/>
      </w:pPr>
      <w:r>
        <w:rPr>
          <w:color w:val="1A1A1A"/>
          <w:sz w:val="22"/>
          <w:szCs w:val="22"/>
        </w:rPr>
        <w:t xml:space="preserve">List the application's actual USE CASES — the specific things a user will DO with the system (register for an event, view a club's upcoming events, an admin approving a new club) — not just the nouns involved.</w:t>
      </w:r>
    </w:p>
    <w:p>
      <w:pPr>
        <w:pStyle w:val="ListParagraph"/>
        <w:numPr>
          <w:ilvl w:val="0"/>
          <w:numId w:val="3"/>
        </w:numPr>
        <w:spacing w:after="100" w:line="280"/>
      </w:pPr>
      <w:r>
        <w:rPr>
          <w:color w:val="1A1A1A"/>
          <w:sz w:val="22"/>
          <w:szCs w:val="22"/>
        </w:rPr>
        <w:t xml:space="preserve">For each use case, identify the underlying database OPERATION it requires (a CRUD action, a query with specific filters/sorts, or an aggregation/report).</w:t>
      </w:r>
    </w:p>
    <w:p>
      <w:pPr>
        <w:pStyle w:val="ListParagraph"/>
        <w:numPr>
          <w:ilvl w:val="0"/>
          <w:numId w:val="3"/>
        </w:numPr>
        <w:spacing w:after="100" w:line="280"/>
      </w:pPr>
      <w:r>
        <w:rPr>
          <w:color w:val="1A1A1A"/>
          <w:sz w:val="22"/>
          <w:szCs w:val="22"/>
        </w:rPr>
        <w:t xml:space="preserve">From that use-case list, derive the SCHEMA (Unit III: which relationships need embedding vs. referencing), the INDEXES (Unit IV: which fields are filtered/sorted on frequently), and the APPLICATION LAYER (Unit V: which driver/framework will expose these operations).</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is precisely the reverse of how many students instinctively work — starting from 'what tables/collections do I need' rather than 'what will users actually DO.' Following the correct order (use cases first, schema second) is exactly what separates a well-scored mini project from a shallow one, and mirrors the workload-centric design principle from Unit III, Section 5.1 applied at project-planning scale.</w:t>
      </w:r>
    </w:p>
    <w:p>
      <w:pPr>
        <w:pStyle w:val="Heading2"/>
        <w:spacing w:after="180" w:before="360"/>
      </w:pPr>
      <w:r>
        <w:rPr>
          <w:b/>
          <w:bCs/>
          <w:color w:val="1A1A1A"/>
          <w:sz w:val="26"/>
          <w:szCs w:val="26"/>
        </w:rPr>
        <w:t xml:space="preserve">1.2 A Scoping Checklist for a Course Mini Project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4200"/>
        <w:gridCol w:w="5160"/>
      </w:tblGrid>
      <w:tr>
        <w:trPr>
          <w:tblHeader/>
        </w:trPr>
        <w:tc>
          <w:tcPr>
            <w:tcW w:type="dxa" w:w="4200"/>
            <w:shd w:fill="13AA52" w:val="clear"/>
            <w:tcMar>
              <w:top w:type="dxa" w:w="100"/>
              <w:left w:type="dxa" w:w="120"/>
              <w:bottom w:type="dxa" w:w="100"/>
              <w:right w:type="dxa" w:w="120"/>
            </w:tcMar>
            <w:vAlign w:val="center"/>
          </w:tcPr>
          <w:p>
            <w:r>
              <w:rPr>
                <w:b/>
                <w:bCs/>
                <w:color w:val="FFFFFF"/>
                <w:sz w:val="20"/>
                <w:szCs w:val="20"/>
              </w:rPr>
              <w:t xml:space="preserve">Checklist Item</w:t>
            </w:r>
          </w:p>
        </w:tc>
        <w:tc>
          <w:tcPr>
            <w:tcW w:type="dxa" w:w="5160"/>
            <w:shd w:fill="13AA52" w:val="clear"/>
            <w:tcMar>
              <w:top w:type="dxa" w:w="100"/>
              <w:left w:type="dxa" w:w="120"/>
              <w:bottom w:type="dxa" w:w="100"/>
              <w:right w:type="dxa" w:w="120"/>
            </w:tcMar>
            <w:vAlign w:val="center"/>
          </w:tcPr>
          <w:p>
            <w:r>
              <w:rPr>
                <w:b/>
                <w:bCs/>
                <w:color w:val="FFFFFF"/>
                <w:sz w:val="20"/>
                <w:szCs w:val="20"/>
              </w:rPr>
              <w:t xml:space="preserve">Why It Matters</w:t>
            </w:r>
          </w:p>
        </w:tc>
      </w:tr>
      <w:tr>
        <w:tc>
          <w:tcPr>
            <w:tcW w:type="dxa" w:w="4200"/>
            <w:shd w:fill="FFFFFF" w:val="clear"/>
            <w:tcMar>
              <w:top w:type="dxa" w:w="90"/>
              <w:left w:type="dxa" w:w="120"/>
              <w:bottom w:type="dxa" w:w="90"/>
              <w:right w:type="dxa" w:w="120"/>
            </w:tcMar>
            <w:vAlign w:val="center"/>
          </w:tcPr>
          <w:p>
            <w:r>
              <w:rPr>
                <w:color w:val="1A1A1A"/>
                <w:sz w:val="19"/>
                <w:szCs w:val="19"/>
              </w:rPr>
              <w:t xml:space="preserve">At least 3 collections with a genuine relationship between them</w:t>
            </w:r>
          </w:p>
        </w:tc>
        <w:tc>
          <w:tcPr>
            <w:tcW w:type="dxa" w:w="5160"/>
            <w:shd w:fill="FFFFFF" w:val="clear"/>
            <w:tcMar>
              <w:top w:type="dxa" w:w="90"/>
              <w:left w:type="dxa" w:w="120"/>
              <w:bottom w:type="dxa" w:w="90"/>
              <w:right w:type="dxa" w:w="120"/>
            </w:tcMar>
            <w:vAlign w:val="center"/>
          </w:tcPr>
          <w:p>
            <w:r>
              <w:rPr>
                <w:color w:val="1A1A1A"/>
                <w:sz w:val="19"/>
                <w:szCs w:val="19"/>
              </w:rPr>
              <w:t xml:space="preserve">Demonstrates schema design skill (Unit III) — a single flat collection doesn't exercise embedding/referencing decisions.</w:t>
            </w:r>
          </w:p>
        </w:tc>
      </w:tr>
      <w:tr>
        <w:tc>
          <w:tcPr>
            <w:tcW w:type="dxa" w:w="4200"/>
            <w:shd w:fill="F2F2F2" w:val="clear"/>
            <w:tcMar>
              <w:top w:type="dxa" w:w="90"/>
              <w:left w:type="dxa" w:w="120"/>
              <w:bottom w:type="dxa" w:w="90"/>
              <w:right w:type="dxa" w:w="120"/>
            </w:tcMar>
            <w:vAlign w:val="center"/>
          </w:tcPr>
          <w:p>
            <w:r>
              <w:rPr>
                <w:color w:val="1A1A1A"/>
                <w:sz w:val="19"/>
                <w:szCs w:val="19"/>
              </w:rPr>
              <w:t xml:space="preserve">At least one embedded (One-to-Few) AND one referenced (One-to-Many or N:M) relationship</w:t>
            </w:r>
          </w:p>
        </w:tc>
        <w:tc>
          <w:tcPr>
            <w:tcW w:type="dxa" w:w="5160"/>
            <w:shd w:fill="F2F2F2" w:val="clear"/>
            <w:tcMar>
              <w:top w:type="dxa" w:w="90"/>
              <w:left w:type="dxa" w:w="120"/>
              <w:bottom w:type="dxa" w:w="90"/>
              <w:right w:type="dxa" w:w="120"/>
            </w:tcMar>
            <w:vAlign w:val="center"/>
          </w:tcPr>
          <w:p>
            <w:r>
              <w:rPr>
                <w:color w:val="1A1A1A"/>
                <w:sz w:val="19"/>
                <w:szCs w:val="19"/>
              </w:rPr>
              <w:t xml:space="preserve">Shows you can apply BOTH modeling strategies deliberately, not just default to one.</w:t>
            </w:r>
          </w:p>
        </w:tc>
      </w:tr>
      <w:tr>
        <w:tc>
          <w:tcPr>
            <w:tcW w:type="dxa" w:w="4200"/>
            <w:shd w:fill="FFFFFF" w:val="clear"/>
            <w:tcMar>
              <w:top w:type="dxa" w:w="90"/>
              <w:left w:type="dxa" w:w="120"/>
              <w:bottom w:type="dxa" w:w="90"/>
              <w:right w:type="dxa" w:w="120"/>
            </w:tcMar>
            <w:vAlign w:val="center"/>
          </w:tcPr>
          <w:p>
            <w:r>
              <w:rPr>
                <w:color w:val="1A1A1A"/>
                <w:sz w:val="19"/>
                <w:szCs w:val="19"/>
              </w:rPr>
              <w:t xml:space="preserve">Full CRUD coverage across the core entities</w:t>
            </w:r>
          </w:p>
        </w:tc>
        <w:tc>
          <w:tcPr>
            <w:tcW w:type="dxa" w:w="5160"/>
            <w:shd w:fill="FFFFFF" w:val="clear"/>
            <w:tcMar>
              <w:top w:type="dxa" w:w="90"/>
              <w:left w:type="dxa" w:w="120"/>
              <w:bottom w:type="dxa" w:w="90"/>
              <w:right w:type="dxa" w:w="120"/>
            </w:tcMar>
            <w:vAlign w:val="center"/>
          </w:tcPr>
          <w:p>
            <w:r>
              <w:rPr>
                <w:color w:val="1A1A1A"/>
                <w:sz w:val="19"/>
                <w:szCs w:val="19"/>
              </w:rPr>
              <w:t xml:space="preserve">Demonstrates Unit II mastery — Create, Read, Update, Delete all exercised, not just inserts and reads.</w:t>
            </w:r>
          </w:p>
        </w:tc>
      </w:tr>
      <w:tr>
        <w:tc>
          <w:tcPr>
            <w:tcW w:type="dxa" w:w="4200"/>
            <w:shd w:fill="F2F2F2" w:val="clear"/>
            <w:tcMar>
              <w:top w:type="dxa" w:w="90"/>
              <w:left w:type="dxa" w:w="120"/>
              <w:bottom w:type="dxa" w:w="90"/>
              <w:right w:type="dxa" w:w="120"/>
            </w:tcMar>
            <w:vAlign w:val="center"/>
          </w:tcPr>
          <w:p>
            <w:r>
              <w:rPr>
                <w:color w:val="1A1A1A"/>
                <w:sz w:val="19"/>
                <w:szCs w:val="19"/>
              </w:rPr>
              <w:t xml:space="preserve">At least one compound index with a documented ESR justification</w:t>
            </w:r>
          </w:p>
        </w:tc>
        <w:tc>
          <w:tcPr>
            <w:tcW w:type="dxa" w:w="5160"/>
            <w:shd w:fill="F2F2F2" w:val="clear"/>
            <w:tcMar>
              <w:top w:type="dxa" w:w="90"/>
              <w:left w:type="dxa" w:w="120"/>
              <w:bottom w:type="dxa" w:w="90"/>
              <w:right w:type="dxa" w:w="120"/>
            </w:tcMar>
            <w:vAlign w:val="center"/>
          </w:tcPr>
          <w:p>
            <w:r>
              <w:rPr>
                <w:color w:val="1A1A1A"/>
                <w:sz w:val="19"/>
                <w:szCs w:val="19"/>
              </w:rPr>
              <w:t xml:space="preserve">Demonstrates Unit IV mastery — index design tied to an ACTUAL query pattern in your project, verified with explain().</w:t>
            </w:r>
          </w:p>
        </w:tc>
      </w:tr>
      <w:tr>
        <w:tc>
          <w:tcPr>
            <w:tcW w:type="dxa" w:w="4200"/>
            <w:shd w:fill="FFFFFF" w:val="clear"/>
            <w:tcMar>
              <w:top w:type="dxa" w:w="90"/>
              <w:left w:type="dxa" w:w="120"/>
              <w:bottom w:type="dxa" w:w="90"/>
              <w:right w:type="dxa" w:w="120"/>
            </w:tcMar>
            <w:vAlign w:val="center"/>
          </w:tcPr>
          <w:p>
            <w:r>
              <w:rPr>
                <w:color w:val="1A1A1A"/>
                <w:sz w:val="19"/>
                <w:szCs w:val="19"/>
              </w:rPr>
              <w:t xml:space="preserve">At least one non-trivial aggregation pipeline (3+ stages)</w:t>
            </w:r>
          </w:p>
        </w:tc>
        <w:tc>
          <w:tcPr>
            <w:tcW w:type="dxa" w:w="5160"/>
            <w:shd w:fill="FFFFFF" w:val="clear"/>
            <w:tcMar>
              <w:top w:type="dxa" w:w="90"/>
              <w:left w:type="dxa" w:w="120"/>
              <w:bottom w:type="dxa" w:w="90"/>
              <w:right w:type="dxa" w:w="120"/>
            </w:tcMar>
            <w:vAlign w:val="center"/>
          </w:tcPr>
          <w:p>
            <w:r>
              <w:rPr>
                <w:color w:val="1A1A1A"/>
                <w:sz w:val="19"/>
                <w:szCs w:val="19"/>
              </w:rPr>
              <w:t xml:space="preserve">Demonstrates Unit IV's aggregation framework — a real report or summary view, not just a $match.</w:t>
            </w:r>
          </w:p>
        </w:tc>
      </w:tr>
      <w:tr>
        <w:tc>
          <w:tcPr>
            <w:tcW w:type="dxa" w:w="4200"/>
            <w:shd w:fill="F2F2F2" w:val="clear"/>
            <w:tcMar>
              <w:top w:type="dxa" w:w="90"/>
              <w:left w:type="dxa" w:w="120"/>
              <w:bottom w:type="dxa" w:w="90"/>
              <w:right w:type="dxa" w:w="120"/>
            </w:tcMar>
            <w:vAlign w:val="center"/>
          </w:tcPr>
          <w:p>
            <w:r>
              <w:rPr>
                <w:color w:val="1A1A1A"/>
                <w:sz w:val="19"/>
                <w:szCs w:val="19"/>
              </w:rPr>
              <w:t xml:space="preserve">Application-code integration (Node.js or Python) for at least the core CRUD flows</w:t>
            </w:r>
          </w:p>
        </w:tc>
        <w:tc>
          <w:tcPr>
            <w:tcW w:type="dxa" w:w="5160"/>
            <w:shd w:fill="F2F2F2" w:val="clear"/>
            <w:tcMar>
              <w:top w:type="dxa" w:w="90"/>
              <w:left w:type="dxa" w:w="120"/>
              <w:bottom w:type="dxa" w:w="90"/>
              <w:right w:type="dxa" w:w="120"/>
            </w:tcMar>
            <w:vAlign w:val="center"/>
          </w:tcPr>
          <w:p>
            <w:r>
              <w:rPr>
                <w:color w:val="1A1A1A"/>
                <w:sz w:val="19"/>
                <w:szCs w:val="19"/>
              </w:rPr>
              <w:t xml:space="preserve">Demonstrates Unit V mastery — the project runs as a real, callable API, not just mongosh commands.</w:t>
            </w:r>
          </w:p>
        </w:tc>
      </w:tr>
      <w:tr>
        <w:tc>
          <w:tcPr>
            <w:tcW w:type="dxa" w:w="4200"/>
            <w:shd w:fill="FFFFFF" w:val="clear"/>
            <w:tcMar>
              <w:top w:type="dxa" w:w="90"/>
              <w:left w:type="dxa" w:w="120"/>
              <w:bottom w:type="dxa" w:w="90"/>
              <w:right w:type="dxa" w:w="120"/>
            </w:tcMar>
            <w:vAlign w:val="center"/>
          </w:tcPr>
          <w:p>
            <w:r>
              <w:rPr>
                <w:color w:val="1A1A1A"/>
                <w:sz w:val="19"/>
                <w:szCs w:val="19"/>
              </w:rPr>
              <w:t xml:space="preserve">Schema validation ($jsonSchema or a Mongoose/PyMongo-layer equivalent) on at least one collection</w:t>
            </w:r>
          </w:p>
        </w:tc>
        <w:tc>
          <w:tcPr>
            <w:tcW w:type="dxa" w:w="5160"/>
            <w:shd w:fill="FFFFFF" w:val="clear"/>
            <w:tcMar>
              <w:top w:type="dxa" w:w="90"/>
              <w:left w:type="dxa" w:w="120"/>
              <w:bottom w:type="dxa" w:w="90"/>
              <w:right w:type="dxa" w:w="120"/>
            </w:tcMar>
            <w:vAlign w:val="center"/>
          </w:tcPr>
          <w:p>
            <w:r>
              <w:rPr>
                <w:color w:val="1A1A1A"/>
                <w:sz w:val="19"/>
                <w:szCs w:val="19"/>
              </w:rPr>
              <w:t xml:space="preserve">Demonstrates Unit III's data governance discipline.</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A common scoping mistake is choosing a domain that's ENTIRELY relationships with no natural document boundaries (e.g., a pure many-to-many social graph with nothing else) — this makes it hard to demonstrate embedding at all. Choose a domain with a natural mix: some tightly-coupled, bounded relationships (favoring embedding) and some independently-growing or many-to-many relationships (favoring referencing) — exactly the mix the checklist above requires.</w:t>
      </w:r>
    </w:p>
    <w:p>
      <w:pPr>
        <w:pStyle w:val="Heading2"/>
        <w:spacing w:after="180" w:before="360"/>
      </w:pPr>
      <w:r>
        <w:rPr>
          <w:b/>
          <w:bCs/>
          <w:color w:val="1A1A1A"/>
          <w:sz w:val="26"/>
          <w:szCs w:val="26"/>
        </w:rPr>
        <w:t xml:space="preserve">1.3 Alternative Mini Project Ideas (If Not Building the Campus Events System)</w:t>
      </w:r>
    </w:p>
    <w:p>
      <w:pPr>
        <w:spacing w:after="160" w:line="300"/>
      </w:pPr>
      <w:r>
        <w:rPr>
          <w:color w:val="1A1A1A"/>
          <w:sz w:val="22"/>
          <w:szCs w:val="22"/>
        </w:rPr>
        <w:t xml:space="preserve">Section 2 builds one complete project in full depth as a template. If you're choosing your OWN mini project topic, here are four additional domains that naturally satisfy the Section 1.2 checklist, each with a quick schema sketch to jump-start your planning.</w:t>
      </w:r>
    </w:p>
    <w:p>
      <w:pPr>
        <w:pStyle w:val="Heading3"/>
        <w:spacing w:after="140" w:before="260"/>
      </w:pPr>
      <w:r>
        <w:rPr>
          <w:b/>
          <w:bCs/>
          <w:color w:val="13AA52"/>
          <w:sz w:val="23"/>
          <w:szCs w:val="23"/>
        </w:rPr>
        <w:t xml:space="preserve">Idea A — Personal Finance Tracker</w:t>
      </w:r>
    </w:p>
    <w:p>
      <w:pPr>
        <w:pStyle w:val="ListParagraph"/>
        <w:numPr>
          <w:ilvl w:val="0"/>
          <w:numId w:val="2"/>
        </w:numPr>
        <w:spacing w:after="100" w:line="280"/>
      </w:pPr>
      <w:r>
        <w:rPr>
          <w:color w:val="1A1A1A"/>
          <w:sz w:val="22"/>
          <w:szCs w:val="22"/>
        </w:rPr>
        <w:t xml:space="preserve">Embedded: a transaction's category breakdown (One-to-Few, always read with the transaction).</w:t>
      </w:r>
    </w:p>
    <w:p>
      <w:pPr>
        <w:pStyle w:val="ListParagraph"/>
        <w:numPr>
          <w:ilvl w:val="0"/>
          <w:numId w:val="2"/>
        </w:numPr>
        <w:spacing w:after="100" w:line="280"/>
      </w:pPr>
      <w:r>
        <w:rPr>
          <w:color w:val="1A1A1A"/>
          <w:sz w:val="22"/>
          <w:szCs w:val="22"/>
        </w:rPr>
        <w:t xml:space="preserve">Referenced: transactions -&gt; account (One-to-Many, a user's transaction history grows unboundedly over years).</w:t>
      </w:r>
    </w:p>
    <w:p>
      <w:pPr>
        <w:pStyle w:val="ListParagraph"/>
        <w:numPr>
          <w:ilvl w:val="0"/>
          <w:numId w:val="2"/>
        </w:numPr>
        <w:spacing w:after="100" w:line="280"/>
      </w:pPr>
      <w:r>
        <w:rPr>
          <w:color w:val="1A1A1A"/>
          <w:sz w:val="22"/>
          <w:szCs w:val="22"/>
        </w:rPr>
        <w:t xml:space="preserve">Aggregation: monthly spending by category, using $group + $sort.</w:t>
      </w:r>
    </w:p>
    <w:p>
      <w:pPr>
        <w:pStyle w:val="ListParagraph"/>
        <w:numPr>
          <w:ilvl w:val="0"/>
          <w:numId w:val="2"/>
        </w:numPr>
        <w:spacing w:after="100" w:line="280"/>
      </w:pPr>
      <w:r>
        <w:rPr>
          <w:color w:val="1A1A1A"/>
          <w:sz w:val="22"/>
          <w:szCs w:val="22"/>
        </w:rPr>
        <w:t xml:space="preserve">Index: compound { accountId: 1, date: -1 } for the 'recent transactions' view.</w:t>
      </w:r>
    </w:p>
    <w:p>
      <w:pPr>
        <w:pStyle w:val="Heading3"/>
        <w:spacing w:after="140" w:before="260"/>
      </w:pPr>
      <w:r>
        <w:rPr>
          <w:b/>
          <w:bCs/>
          <w:color w:val="13AA52"/>
          <w:sz w:val="23"/>
          <w:szCs w:val="23"/>
        </w:rPr>
        <w:t xml:space="preserve">Idea B — Recipe Sharing Platform</w:t>
      </w:r>
    </w:p>
    <w:p>
      <w:pPr>
        <w:pStyle w:val="ListParagraph"/>
        <w:numPr>
          <w:ilvl w:val="0"/>
          <w:numId w:val="2"/>
        </w:numPr>
        <w:spacing w:after="100" w:line="280"/>
      </w:pPr>
      <w:r>
        <w:rPr>
          <w:color w:val="1A1A1A"/>
          <w:sz w:val="22"/>
          <w:szCs w:val="22"/>
        </w:rPr>
        <w:t xml:space="preserve">Embedded: a recipe's ingredient list and steps (One-to-Few, always read as one unit — never queried independently).</w:t>
      </w:r>
    </w:p>
    <w:p>
      <w:pPr>
        <w:pStyle w:val="ListParagraph"/>
        <w:numPr>
          <w:ilvl w:val="0"/>
          <w:numId w:val="2"/>
        </w:numPr>
        <w:spacing w:after="100" w:line="280"/>
      </w:pPr>
      <w:r>
        <w:rPr>
          <w:color w:val="1A1A1A"/>
          <w:sz w:val="22"/>
          <w:szCs w:val="22"/>
        </w:rPr>
        <w:t xml:space="preserve">Referenced: recipe -&gt; reviews (One-to-Zillions for a popular recipe, parent-referencing).</w:t>
      </w:r>
    </w:p>
    <w:p>
      <w:pPr>
        <w:pStyle w:val="ListParagraph"/>
        <w:numPr>
          <w:ilvl w:val="0"/>
          <w:numId w:val="2"/>
        </w:numPr>
        <w:spacing w:after="100" w:line="280"/>
      </w:pPr>
      <w:r>
        <w:rPr>
          <w:color w:val="1A1A1A"/>
          <w:sz w:val="22"/>
          <w:szCs w:val="22"/>
        </w:rPr>
        <w:t xml:space="preserve">Text index: full-text search across recipe titles and descriptions (Unit IV, Section 4).</w:t>
      </w:r>
    </w:p>
    <w:p>
      <w:pPr>
        <w:pStyle w:val="ListParagraph"/>
        <w:numPr>
          <w:ilvl w:val="0"/>
          <w:numId w:val="2"/>
        </w:numPr>
        <w:spacing w:after="100" w:line="280"/>
      </w:pPr>
      <w:r>
        <w:rPr>
          <w:color w:val="1A1A1A"/>
          <w:sz w:val="22"/>
          <w:szCs w:val="22"/>
        </w:rPr>
        <w:t xml:space="preserve">Validation: $jsonSchema enforcing prepTimeMinutes as a positive integer and difficulty as an enum.</w:t>
      </w:r>
    </w:p>
    <w:p>
      <w:pPr>
        <w:pStyle w:val="Heading3"/>
        <w:spacing w:after="140" w:before="260"/>
      </w:pPr>
      <w:r>
        <w:rPr>
          <w:b/>
          <w:bCs/>
          <w:color w:val="13AA52"/>
          <w:sz w:val="23"/>
          <w:szCs w:val="23"/>
        </w:rPr>
        <w:t xml:space="preserve">Idea C — Gym/Fitness Class Booking System</w:t>
      </w:r>
    </w:p>
    <w:p>
      <w:pPr>
        <w:pStyle w:val="ListParagraph"/>
        <w:numPr>
          <w:ilvl w:val="0"/>
          <w:numId w:val="2"/>
        </w:numPr>
        <w:spacing w:after="100" w:line="280"/>
      </w:pPr>
      <w:r>
        <w:rPr>
          <w:color w:val="1A1A1A"/>
          <w:sz w:val="22"/>
          <w:szCs w:val="22"/>
        </w:rPr>
        <w:t xml:space="preserve">Embedded: a class session's schedule details (time, room, instructor name snapshot).</w:t>
      </w:r>
    </w:p>
    <w:p>
      <w:pPr>
        <w:pStyle w:val="ListParagraph"/>
        <w:numPr>
          <w:ilvl w:val="0"/>
          <w:numId w:val="2"/>
        </w:numPr>
        <w:spacing w:after="100" w:line="280"/>
      </w:pPr>
      <w:r>
        <w:rPr>
          <w:color w:val="1A1A1A"/>
          <w:sz w:val="22"/>
          <w:szCs w:val="22"/>
        </w:rPr>
        <w:t xml:space="preserve">Referenced: bookings as a junction collection between members and class sessions (N:M, Unit III Section 4.3).</w:t>
      </w:r>
    </w:p>
    <w:p>
      <w:pPr>
        <w:pStyle w:val="ListParagraph"/>
        <w:numPr>
          <w:ilvl w:val="0"/>
          <w:numId w:val="2"/>
        </w:numPr>
        <w:spacing w:after="100" w:line="280"/>
      </w:pPr>
      <w:r>
        <w:rPr>
          <w:color w:val="1A1A1A"/>
          <w:sz w:val="22"/>
          <w:szCs w:val="22"/>
        </w:rPr>
        <w:t xml:space="preserve">Atomic guard: the SAME capacity-check $inc pattern from Section 2.4, preventing overbooking a class.</w:t>
      </w:r>
    </w:p>
    <w:p>
      <w:pPr>
        <w:pStyle w:val="ListParagraph"/>
        <w:numPr>
          <w:ilvl w:val="0"/>
          <w:numId w:val="2"/>
        </w:numPr>
        <w:spacing w:after="100" w:line="280"/>
      </w:pPr>
      <w:r>
        <w:rPr>
          <w:color w:val="1A1A1A"/>
          <w:sz w:val="22"/>
          <w:szCs w:val="22"/>
        </w:rPr>
        <w:t xml:space="preserve">Aggregation: most popular class times, most active members, using $group + $sort + $limit.</w:t>
      </w:r>
    </w:p>
    <w:p>
      <w:pPr>
        <w:pStyle w:val="Heading3"/>
        <w:spacing w:after="140" w:before="260"/>
      </w:pPr>
      <w:r>
        <w:rPr>
          <w:b/>
          <w:bCs/>
          <w:color w:val="13AA52"/>
          <w:sz w:val="23"/>
          <w:szCs w:val="23"/>
        </w:rPr>
        <w:t xml:space="preserve">Idea D — Freelance Job Marketplace</w:t>
      </w:r>
    </w:p>
    <w:p>
      <w:pPr>
        <w:pStyle w:val="ListParagraph"/>
        <w:numPr>
          <w:ilvl w:val="0"/>
          <w:numId w:val="2"/>
        </w:numPr>
        <w:spacing w:after="100" w:line="280"/>
      </w:pPr>
      <w:r>
        <w:rPr>
          <w:color w:val="1A1A1A"/>
          <w:sz w:val="22"/>
          <w:szCs w:val="22"/>
        </w:rPr>
        <w:t xml:space="preserve">Embedded: a job posting's requirements and budget range (One-to-Few, bounded).</w:t>
      </w:r>
    </w:p>
    <w:p>
      <w:pPr>
        <w:pStyle w:val="ListParagraph"/>
        <w:numPr>
          <w:ilvl w:val="0"/>
          <w:numId w:val="2"/>
        </w:numPr>
        <w:spacing w:after="100" w:line="280"/>
      </w:pPr>
      <w:r>
        <w:rPr>
          <w:color w:val="1A1A1A"/>
          <w:sz w:val="22"/>
          <w:szCs w:val="22"/>
        </w:rPr>
        <w:t xml:space="preserve">Referenced: job -&gt; applications (One-to-Many, potentially many applicants per popular job).</w:t>
      </w:r>
    </w:p>
    <w:p>
      <w:pPr>
        <w:pStyle w:val="ListParagraph"/>
        <w:numPr>
          <w:ilvl w:val="0"/>
          <w:numId w:val="2"/>
        </w:numPr>
        <w:spacing w:after="100" w:line="280"/>
      </w:pPr>
      <w:r>
        <w:rPr>
          <w:color w:val="1A1A1A"/>
          <w:sz w:val="22"/>
          <w:szCs w:val="22"/>
        </w:rPr>
        <w:t xml:space="preserve">Attribute Pattern (Unit III, Section 5.2): job listings across wildly different categories (design, writing, development) with category-specific requirement fields.</w:t>
      </w:r>
    </w:p>
    <w:p>
      <w:pPr>
        <w:pStyle w:val="ListParagraph"/>
        <w:numPr>
          <w:ilvl w:val="0"/>
          <w:numId w:val="2"/>
        </w:numPr>
        <w:spacing w:after="100" w:line="280"/>
      </w:pPr>
      <w:r>
        <w:rPr>
          <w:color w:val="1A1A1A"/>
          <w:sz w:val="22"/>
          <w:szCs w:val="22"/>
        </w:rPr>
        <w:t xml:space="preserve">Application layer: a PyMongo/Flask API exposing search-by-skill, filtered by budget range.</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Whichever domain you choose, the DISCIPLINE from Sections 1.1–1.2 applies identically: list use cases first, then derive schema/index/application decisions from them — the specific domain matters far less than demonstrating that deliberate, workload-centric reasoning process.</w:t>
      </w:r>
    </w:p>
    <w:p>
      <w:r>
        <w:br w:type="page"/>
      </w:r>
    </w:p>
    <w:p>
      <w:pPr>
        <w:pStyle w:val="Heading1"/>
        <w:pBdr>
          <w:bottom w:val="single" w:color="13AA52" w:sz="12" w:space="4"/>
        </w:pBdr>
        <w:spacing w:after="240" w:before="480"/>
      </w:pPr>
      <w:r>
        <w:rPr>
          <w:b/>
          <w:bCs/>
          <w:color w:val="0B6E4F"/>
          <w:sz w:val="32"/>
          <w:szCs w:val="32"/>
        </w:rPr>
        <w:t xml:space="preserve">2. The Mini Project: Campus Event &amp; Club Management System (Full Build)</w:t>
      </w:r>
    </w:p>
    <w:p>
      <w:pPr>
        <w:spacing w:after="160" w:line="300"/>
      </w:pPr>
      <w:r>
        <w:rPr>
          <w:color w:val="1A1A1A"/>
          <w:sz w:val="22"/>
          <w:szCs w:val="22"/>
        </w:rPr>
        <w:t xml:space="preserve">This section builds ONE complete mini project from scratch, end to end, deliberately exercising every checklist item from Section 1.2 and every major concept from Units I through V. Use this as a direct template for your own submitted mini project.</w:t>
      </w:r>
    </w:p>
    <w:p>
      <w:pPr>
        <w:pStyle w:val="Heading2"/>
        <w:spacing w:after="180" w:before="360"/>
      </w:pPr>
      <w:r>
        <w:rPr>
          <w:b/>
          <w:bCs/>
          <w:color w:val="1A1A1A"/>
          <w:sz w:val="26"/>
          <w:szCs w:val="26"/>
        </w:rPr>
        <w:t xml:space="preserve">2.1 Use Cases (Planning, Applying Section 1.1)</w:t>
      </w:r>
    </w:p>
    <w:p>
      <w:pPr>
        <w:pStyle w:val="ListParagraph"/>
        <w:numPr>
          <w:ilvl w:val="0"/>
          <w:numId w:val="3"/>
        </w:numPr>
        <w:spacing w:after="100" w:line="280"/>
      </w:pPr>
      <w:r>
        <w:rPr>
          <w:color w:val="1A1A1A"/>
          <w:sz w:val="22"/>
          <w:szCs w:val="22"/>
        </w:rPr>
        <w:t xml:space="preserve">A student views all upcoming events for a club they follow.</w:t>
      </w:r>
    </w:p>
    <w:p>
      <w:pPr>
        <w:pStyle w:val="ListParagraph"/>
        <w:numPr>
          <w:ilvl w:val="0"/>
          <w:numId w:val="3"/>
        </w:numPr>
        <w:spacing w:after="100" w:line="280"/>
      </w:pPr>
      <w:r>
        <w:rPr>
          <w:color w:val="1A1A1A"/>
          <w:sz w:val="22"/>
          <w:szCs w:val="22"/>
        </w:rPr>
        <w:t xml:space="preserve">A student registers for an event (with a capacity limit — no overbooking).</w:t>
      </w:r>
    </w:p>
    <w:p>
      <w:pPr>
        <w:pStyle w:val="ListParagraph"/>
        <w:numPr>
          <w:ilvl w:val="0"/>
          <w:numId w:val="3"/>
        </w:numPr>
        <w:spacing w:after="100" w:line="280"/>
      </w:pPr>
      <w:r>
        <w:rPr>
          <w:color w:val="1A1A1A"/>
          <w:sz w:val="22"/>
          <w:szCs w:val="22"/>
        </w:rPr>
        <w:t xml:space="preserve">A club admin creates a new event with details, tags, and a venue.</w:t>
      </w:r>
    </w:p>
    <w:p>
      <w:pPr>
        <w:pStyle w:val="ListParagraph"/>
        <w:numPr>
          <w:ilvl w:val="0"/>
          <w:numId w:val="3"/>
        </w:numPr>
        <w:spacing w:after="100" w:line="280"/>
      </w:pPr>
      <w:r>
        <w:rPr>
          <w:color w:val="1A1A1A"/>
          <w:sz w:val="22"/>
          <w:szCs w:val="22"/>
        </w:rPr>
        <w:t xml:space="preserve">The system shows a dashboard: total registrations per event, and the most popular clubs by member count.</w:t>
      </w:r>
    </w:p>
    <w:p>
      <w:pPr>
        <w:pStyle w:val="ListParagraph"/>
        <w:numPr>
          <w:ilvl w:val="0"/>
          <w:numId w:val="3"/>
        </w:numPr>
        <w:spacing w:after="100" w:line="280"/>
      </w:pPr>
      <w:r>
        <w:rPr>
          <w:color w:val="1A1A1A"/>
          <w:sz w:val="22"/>
          <w:szCs w:val="22"/>
        </w:rPr>
        <w:t xml:space="preserve">A student searches events by keyword (title/description).</w:t>
      </w:r>
    </w:p>
    <w:p>
      <w:pPr>
        <w:pStyle w:val="Heading2"/>
        <w:spacing w:after="180" w:before="360"/>
      </w:pPr>
      <w:r>
        <w:rPr>
          <w:b/>
          <w:bCs/>
          <w:color w:val="1A1A1A"/>
          <w:sz w:val="26"/>
          <w:szCs w:val="26"/>
        </w:rPr>
        <w:t xml:space="preserve">2.2 Schema Design (Applying Unit III)</w:t>
      </w:r>
    </w:p>
    <w:p>
      <w:pPr>
        <w:spacing w:after="160" w:line="300"/>
      </w:pPr>
      <w:r>
        <w:rPr>
          <w:color w:val="1A1A1A"/>
          <w:sz w:val="22"/>
          <w:szCs w:val="22"/>
        </w:rPr>
        <w:t xml:space="preserve">Working through the embedding-vs-referencing decision deliberately for each relationship, exactly as Unit III trains: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2800"/>
        <w:gridCol w:w="3960"/>
      </w:tblGrid>
      <w:tr>
        <w:trPr>
          <w:tblHeader/>
        </w:trPr>
        <w:tc>
          <w:tcPr>
            <w:tcW w:type="dxa" w:w="2600"/>
            <w:shd w:fill="13AA52" w:val="clear"/>
            <w:tcMar>
              <w:top w:type="dxa" w:w="100"/>
              <w:left w:type="dxa" w:w="120"/>
              <w:bottom w:type="dxa" w:w="100"/>
              <w:right w:type="dxa" w:w="120"/>
            </w:tcMar>
            <w:vAlign w:val="center"/>
          </w:tcPr>
          <w:p>
            <w:r>
              <w:rPr>
                <w:b/>
                <w:bCs/>
                <w:color w:val="FFFFFF"/>
                <w:sz w:val="20"/>
                <w:szCs w:val="20"/>
              </w:rPr>
              <w:t xml:space="preserve">Relationship</w:t>
            </w:r>
          </w:p>
        </w:tc>
        <w:tc>
          <w:tcPr>
            <w:tcW w:type="dxa" w:w="2800"/>
            <w:shd w:fill="13AA52" w:val="clear"/>
            <w:tcMar>
              <w:top w:type="dxa" w:w="100"/>
              <w:left w:type="dxa" w:w="120"/>
              <w:bottom w:type="dxa" w:w="100"/>
              <w:right w:type="dxa" w:w="120"/>
            </w:tcMar>
            <w:vAlign w:val="center"/>
          </w:tcPr>
          <w:p>
            <w:r>
              <w:rPr>
                <w:b/>
                <w:bCs/>
                <w:color w:val="FFFFFF"/>
                <w:sz w:val="20"/>
                <w:szCs w:val="20"/>
              </w:rPr>
              <w:t xml:space="preserve">Decision</w:t>
            </w:r>
          </w:p>
        </w:tc>
        <w:tc>
          <w:tcPr>
            <w:tcW w:type="dxa" w:w="3960"/>
            <w:shd w:fill="13AA52" w:val="clear"/>
            <w:tcMar>
              <w:top w:type="dxa" w:w="100"/>
              <w:left w:type="dxa" w:w="120"/>
              <w:bottom w:type="dxa" w:w="100"/>
              <w:right w:type="dxa" w:w="120"/>
            </w:tcMar>
            <w:vAlign w:val="center"/>
          </w:tcPr>
          <w:p>
            <w:r>
              <w:rPr>
                <w:b/>
                <w:bCs/>
                <w:color w:val="FFFFFF"/>
                <w:sz w:val="20"/>
                <w:szCs w:val="20"/>
              </w:rPr>
              <w:t xml:space="preserve">Justification</w:t>
            </w:r>
          </w:p>
        </w:tc>
      </w:tr>
      <w:tr>
        <w:tc>
          <w:tcPr>
            <w:tcW w:type="dxa" w:w="2600"/>
            <w:shd w:fill="FFFFFF" w:val="clear"/>
            <w:tcMar>
              <w:top w:type="dxa" w:w="90"/>
              <w:left w:type="dxa" w:w="120"/>
              <w:bottom w:type="dxa" w:w="90"/>
              <w:right w:type="dxa" w:w="120"/>
            </w:tcMar>
            <w:vAlign w:val="center"/>
          </w:tcPr>
          <w:p>
            <w:r>
              <w:rPr>
                <w:color w:val="1A1A1A"/>
                <w:sz w:val="19"/>
                <w:szCs w:val="19"/>
              </w:rPr>
              <w:t xml:space="preserve">Club -&gt; its own basic info (name, description, logo)</w:t>
            </w:r>
          </w:p>
        </w:tc>
        <w:tc>
          <w:tcPr>
            <w:tcW w:type="dxa" w:w="2800"/>
            <w:shd w:fill="FFFFFF" w:val="clear"/>
            <w:tcMar>
              <w:top w:type="dxa" w:w="90"/>
              <w:left w:type="dxa" w:w="120"/>
              <w:bottom w:type="dxa" w:w="90"/>
              <w:right w:type="dxa" w:w="120"/>
            </w:tcMar>
            <w:vAlign w:val="center"/>
          </w:tcPr>
          <w:p>
            <w:r>
              <w:rPr>
                <w:color w:val="1A1A1A"/>
                <w:sz w:val="19"/>
                <w:szCs w:val="19"/>
              </w:rPr>
              <w:t xml:space="preserve">Single document, no embedding/referencing question</w:t>
            </w:r>
          </w:p>
        </w:tc>
        <w:tc>
          <w:tcPr>
            <w:tcW w:type="dxa" w:w="3960"/>
            <w:shd w:fill="FFFFFF" w:val="clear"/>
            <w:tcMar>
              <w:top w:type="dxa" w:w="90"/>
              <w:left w:type="dxa" w:w="120"/>
              <w:bottom w:type="dxa" w:w="90"/>
              <w:right w:type="dxa" w:w="120"/>
            </w:tcMar>
            <w:vAlign w:val="center"/>
          </w:tcPr>
          <w:p>
            <w:r>
              <w:rPr>
                <w:color w:val="1A1A1A"/>
                <w:sz w:val="19"/>
                <w:szCs w:val="19"/>
              </w:rPr>
              <w:t xml:space="preserve">Not a relationship — just the club's own attributes.</w:t>
            </w:r>
          </w:p>
        </w:tc>
      </w:tr>
      <w:tr>
        <w:tc>
          <w:tcPr>
            <w:tcW w:type="dxa" w:w="2600"/>
            <w:shd w:fill="F2F2F2" w:val="clear"/>
            <w:tcMar>
              <w:top w:type="dxa" w:w="90"/>
              <w:left w:type="dxa" w:w="120"/>
              <w:bottom w:type="dxa" w:w="90"/>
              <w:right w:type="dxa" w:w="120"/>
            </w:tcMar>
            <w:vAlign w:val="center"/>
          </w:tcPr>
          <w:p>
            <w:r>
              <w:rPr>
                <w:color w:val="1A1A1A"/>
                <w:sz w:val="19"/>
                <w:szCs w:val="19"/>
              </w:rPr>
              <w:t xml:space="preserve">Club -&gt; Members (students who joined)</w:t>
            </w:r>
          </w:p>
        </w:tc>
        <w:tc>
          <w:tcPr>
            <w:tcW w:type="dxa" w:w="2800"/>
            <w:shd w:fill="F2F2F2" w:val="clear"/>
            <w:tcMar>
              <w:top w:type="dxa" w:w="90"/>
              <w:left w:type="dxa" w:w="120"/>
              <w:bottom w:type="dxa" w:w="90"/>
              <w:right w:type="dxa" w:w="120"/>
            </w:tcMar>
            <w:vAlign w:val="center"/>
          </w:tcPr>
          <w:p>
            <w:r>
              <w:rPr>
                <w:color w:val="1A1A1A"/>
                <w:sz w:val="19"/>
                <w:szCs w:val="19"/>
              </w:rPr>
              <w:t xml:space="preserve">Referenced via a junction collection (memberships)</w:t>
            </w:r>
          </w:p>
        </w:tc>
        <w:tc>
          <w:tcPr>
            <w:tcW w:type="dxa" w:w="3960"/>
            <w:shd w:fill="F2F2F2" w:val="clear"/>
            <w:tcMar>
              <w:top w:type="dxa" w:w="90"/>
              <w:left w:type="dxa" w:w="120"/>
              <w:bottom w:type="dxa" w:w="90"/>
              <w:right w:type="dxa" w:w="120"/>
            </w:tcMar>
            <w:vAlign w:val="center"/>
          </w:tcPr>
          <w:p>
            <w:r>
              <w:rPr>
                <w:color w:val="1A1A1A"/>
                <w:sz w:val="19"/>
                <w:szCs w:val="19"/>
              </w:rPr>
              <w:t xml:space="preserve">Many-to-many, potentially large per club — Unit III Section 4.3, junction collection pattern.</w:t>
            </w:r>
          </w:p>
        </w:tc>
      </w:tr>
      <w:tr>
        <w:tc>
          <w:tcPr>
            <w:tcW w:type="dxa" w:w="2600"/>
            <w:shd w:fill="FFFFFF" w:val="clear"/>
            <w:tcMar>
              <w:top w:type="dxa" w:w="90"/>
              <w:left w:type="dxa" w:w="120"/>
              <w:bottom w:type="dxa" w:w="90"/>
              <w:right w:type="dxa" w:w="120"/>
            </w:tcMar>
            <w:vAlign w:val="center"/>
          </w:tcPr>
          <w:p>
            <w:r>
              <w:rPr>
                <w:color w:val="1A1A1A"/>
                <w:sz w:val="19"/>
                <w:szCs w:val="19"/>
              </w:rPr>
              <w:t xml:space="preserve">Event -&gt; its own venue/time/tag details</w:t>
            </w:r>
          </w:p>
        </w:tc>
        <w:tc>
          <w:tcPr>
            <w:tcW w:type="dxa" w:w="2800"/>
            <w:shd w:fill="FFFFFF" w:val="clear"/>
            <w:tcMar>
              <w:top w:type="dxa" w:w="90"/>
              <w:left w:type="dxa" w:w="120"/>
              <w:bottom w:type="dxa" w:w="90"/>
              <w:right w:type="dxa" w:w="120"/>
            </w:tcMar>
            <w:vAlign w:val="center"/>
          </w:tcPr>
          <w:p>
            <w:r>
              <w:rPr>
                <w:color w:val="1A1A1A"/>
                <w:sz w:val="19"/>
                <w:szCs w:val="19"/>
              </w:rPr>
              <w:t xml:space="preserve">Embedded directly in the event document</w:t>
            </w:r>
          </w:p>
        </w:tc>
        <w:tc>
          <w:tcPr>
            <w:tcW w:type="dxa" w:w="3960"/>
            <w:shd w:fill="FFFFFF" w:val="clear"/>
            <w:tcMar>
              <w:top w:type="dxa" w:w="90"/>
              <w:left w:type="dxa" w:w="120"/>
              <w:bottom w:type="dxa" w:w="90"/>
              <w:right w:type="dxa" w:w="120"/>
            </w:tcMar>
            <w:vAlign w:val="center"/>
          </w:tcPr>
          <w:p>
            <w:r>
              <w:rPr>
                <w:color w:val="1A1A1A"/>
                <w:sz w:val="19"/>
                <w:szCs w:val="19"/>
              </w:rPr>
              <w:t xml:space="preserve">One-to-few, always read together with the event — classic embedding case (Unit III Section 2.1).</w:t>
            </w:r>
          </w:p>
        </w:tc>
      </w:tr>
      <w:tr>
        <w:tc>
          <w:tcPr>
            <w:tcW w:type="dxa" w:w="2600"/>
            <w:shd w:fill="F2F2F2" w:val="clear"/>
            <w:tcMar>
              <w:top w:type="dxa" w:w="90"/>
              <w:left w:type="dxa" w:w="120"/>
              <w:bottom w:type="dxa" w:w="90"/>
              <w:right w:type="dxa" w:w="120"/>
            </w:tcMar>
            <w:vAlign w:val="center"/>
          </w:tcPr>
          <w:p>
            <w:r>
              <w:rPr>
                <w:color w:val="1A1A1A"/>
                <w:sz w:val="19"/>
                <w:szCs w:val="19"/>
              </w:rPr>
              <w:t xml:space="preserve">Event -&gt; Registrations (students attending)</w:t>
            </w:r>
          </w:p>
        </w:tc>
        <w:tc>
          <w:tcPr>
            <w:tcW w:type="dxa" w:w="2800"/>
            <w:shd w:fill="F2F2F2" w:val="clear"/>
            <w:tcMar>
              <w:top w:type="dxa" w:w="90"/>
              <w:left w:type="dxa" w:w="120"/>
              <w:bottom w:type="dxa" w:w="90"/>
              <w:right w:type="dxa" w:w="120"/>
            </w:tcMar>
            <w:vAlign w:val="center"/>
          </w:tcPr>
          <w:p>
            <w:r>
              <w:rPr>
                <w:color w:val="1A1A1A"/>
                <w:sz w:val="19"/>
                <w:szCs w:val="19"/>
              </w:rPr>
              <w:t xml:space="preserve">Referenced via a separate registrations collection</w:t>
            </w:r>
          </w:p>
        </w:tc>
        <w:tc>
          <w:tcPr>
            <w:tcW w:type="dxa" w:w="3960"/>
            <w:shd w:fill="F2F2F2" w:val="clear"/>
            <w:tcMar>
              <w:top w:type="dxa" w:w="90"/>
              <w:left w:type="dxa" w:w="120"/>
              <w:bottom w:type="dxa" w:w="90"/>
              <w:right w:type="dxa" w:w="120"/>
            </w:tcMar>
            <w:vAlign w:val="center"/>
          </w:tcPr>
          <w:p>
            <w:r>
              <w:rPr>
                <w:color w:val="1A1A1A"/>
                <w:sz w:val="19"/>
                <w:szCs w:val="19"/>
              </w:rPr>
              <w:t xml:space="preserve">Potentially large (One-to-Zillions for a popular event) — Unit III Section 4.2.3, parent-referencing.</w:t>
            </w:r>
          </w:p>
        </w:tc>
      </w:tr>
      <w:tr>
        <w:tc>
          <w:tcPr>
            <w:tcW w:type="dxa" w:w="2600"/>
            <w:shd w:fill="FFFFFF" w:val="clear"/>
            <w:tcMar>
              <w:top w:type="dxa" w:w="90"/>
              <w:left w:type="dxa" w:w="120"/>
              <w:bottom w:type="dxa" w:w="90"/>
              <w:right w:type="dxa" w:w="120"/>
            </w:tcMar>
            <w:vAlign w:val="center"/>
          </w:tcPr>
          <w:p>
            <w:r>
              <w:rPr>
                <w:color w:val="1A1A1A"/>
                <w:sz w:val="19"/>
                <w:szCs w:val="19"/>
              </w:rPr>
              <w:t xml:space="preserve">Event -&gt; Club (which club hosts it)</w:t>
            </w:r>
          </w:p>
        </w:tc>
        <w:tc>
          <w:tcPr>
            <w:tcW w:type="dxa" w:w="2800"/>
            <w:shd w:fill="FFFFFF" w:val="clear"/>
            <w:tcMar>
              <w:top w:type="dxa" w:w="90"/>
              <w:left w:type="dxa" w:w="120"/>
              <w:bottom w:type="dxa" w:w="90"/>
              <w:right w:type="dxa" w:w="120"/>
            </w:tcMar>
            <w:vAlign w:val="center"/>
          </w:tcPr>
          <w:p>
            <w:r>
              <w:rPr>
                <w:color w:val="1A1A1A"/>
                <w:sz w:val="19"/>
                <w:szCs w:val="19"/>
              </w:rPr>
              <w:t xml:space="preserve">Referenced by clubId, PLUS an embedded clubNameSnapshot</w:t>
            </w:r>
          </w:p>
        </w:tc>
        <w:tc>
          <w:tcPr>
            <w:tcW w:type="dxa" w:w="3960"/>
            <w:shd w:fill="FFFFFF" w:val="clear"/>
            <w:tcMar>
              <w:top w:type="dxa" w:w="90"/>
              <w:left w:type="dxa" w:w="120"/>
              <w:bottom w:type="dxa" w:w="90"/>
              <w:right w:type="dxa" w:w="120"/>
            </w:tcMar>
            <w:vAlign w:val="center"/>
          </w:tcPr>
          <w:p>
            <w:r>
              <w:rPr>
                <w:color w:val="1A1A1A"/>
                <w:sz w:val="19"/>
                <w:szCs w:val="19"/>
              </w:rPr>
              <w:t xml:space="preserve">Hybrid pattern (Unit III Section 4.4) — instant display without a $lookup on the highest-frequency query, while still supporting 'all events by club X'.</w:t>
            </w:r>
          </w:p>
        </w:tc>
      </w:tr>
    </w:tbl>
    <w:p>
      <w:pPr>
        <w:pStyle w:val="Heading2"/>
        <w:spacing w:after="180" w:before="360"/>
      </w:pPr>
      <w:r>
        <w:rPr>
          <w:b/>
          <w:bCs/>
          <w:color w:val="1A1A1A"/>
          <w:sz w:val="26"/>
          <w:szCs w:val="26"/>
        </w:rPr>
        <w:t xml:space="preserve">2.3 Collections and Schema Validation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campus_events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db.createCollection("clubs", {</w:t>
            </w:r>
          </w:p>
          <w:p>
            <w:pPr>
              <w:spacing w:after="40"/>
            </w:pPr>
            <w:r>
              <w:rPr>
                <w:rFonts w:ascii="Consolas" w:cs="Consolas" w:eastAsia="Consolas" w:hAnsi="Consolas"/>
                <w:color w:val="C9D1D9"/>
                <w:sz w:val="19"/>
                <w:szCs w:val="19"/>
              </w:rPr>
              <w:t xml:space="preserve">  validator: { $jsonSchema: {</w:t>
            </w:r>
          </w:p>
          <w:p>
            <w:pPr>
              <w:spacing w:after="40"/>
            </w:pPr>
            <w:r>
              <w:rPr>
                <w:rFonts w:ascii="Consolas" w:cs="Consolas" w:eastAsia="Consolas" w:hAnsi="Consolas"/>
                <w:color w:val="C9D1D9"/>
                <w:sz w:val="19"/>
                <w:szCs w:val="19"/>
              </w:rPr>
              <w:t xml:space="preserve">    bsonType: "object", required: ["name", "description"],</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name: { bsonType: "string", minLength: 3 },</w:t>
            </w:r>
          </w:p>
          <w:p>
            <w:pPr>
              <w:spacing w:after="40"/>
            </w:pPr>
            <w:r>
              <w:rPr>
                <w:rFonts w:ascii="Consolas" w:cs="Consolas" w:eastAsia="Consolas" w:hAnsi="Consolas"/>
                <w:color w:val="C9D1D9"/>
                <w:sz w:val="19"/>
                <w:szCs w:val="19"/>
              </w:rPr>
              <w:t xml:space="preserve">      description: { bsonType: "string" },</w:t>
            </w:r>
          </w:p>
          <w:p>
            <w:pPr>
              <w:spacing w:after="40"/>
            </w:pPr>
            <w:r>
              <w:rPr>
                <w:rFonts w:ascii="Consolas" w:cs="Consolas" w:eastAsia="Consolas" w:hAnsi="Consolas"/>
                <w:color w:val="C9D1D9"/>
                <w:sz w:val="19"/>
                <w:szCs w:val="19"/>
              </w:rPr>
              <w:t xml:space="preserve">      memberCount: { bsonType: "int", minimum: 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db.createCollection("events", {</w:t>
            </w:r>
          </w:p>
          <w:p>
            <w:pPr>
              <w:spacing w:after="40"/>
            </w:pPr>
            <w:r>
              <w:rPr>
                <w:rFonts w:ascii="Consolas" w:cs="Consolas" w:eastAsia="Consolas" w:hAnsi="Consolas"/>
                <w:color w:val="C9D1D9"/>
                <w:sz w:val="19"/>
                <w:szCs w:val="19"/>
              </w:rPr>
              <w:t xml:space="preserve">  validator: { $jsonSchema: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["title", "clubId", "clubNameSnapshot", "venue", "startTime", "capacity"],</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title: { bsonType: "string", minLength: 3 },</w:t>
            </w:r>
          </w:p>
          <w:p>
            <w:pPr>
              <w:spacing w:after="40"/>
            </w:pPr>
            <w:r>
              <w:rPr>
                <w:rFonts w:ascii="Consolas" w:cs="Consolas" w:eastAsia="Consolas" w:hAnsi="Consolas"/>
                <w:color w:val="C9D1D9"/>
                <w:sz w:val="19"/>
                <w:szCs w:val="19"/>
              </w:rPr>
              <w:t xml:space="preserve">      clubId: { bsonType: "objectId" },</w:t>
            </w:r>
          </w:p>
          <w:p>
            <w:pPr>
              <w:spacing w:after="40"/>
            </w:pPr>
            <w:r>
              <w:rPr>
                <w:rFonts w:ascii="Consolas" w:cs="Consolas" w:eastAsia="Consolas" w:hAnsi="Consolas"/>
                <w:color w:val="C9D1D9"/>
                <w:sz w:val="19"/>
                <w:szCs w:val="19"/>
              </w:rPr>
              <w:t xml:space="preserve">      clubNameSnapshot: { bsonType: "string" },</w:t>
            </w:r>
          </w:p>
          <w:p>
            <w:pPr>
              <w:spacing w:after="40"/>
            </w:pPr>
            <w:r>
              <w:rPr>
                <w:rFonts w:ascii="Consolas" w:cs="Consolas" w:eastAsia="Consolas" w:hAnsi="Consolas"/>
                <w:color w:val="C9D1D9"/>
                <w:sz w:val="19"/>
                <w:szCs w:val="19"/>
              </w:rPr>
              <w:t xml:space="preserve">      venue: { bsonType: "string" },</w:t>
            </w:r>
          </w:p>
          <w:p>
            <w:pPr>
              <w:spacing w:after="40"/>
            </w:pPr>
            <w:r>
              <w:rPr>
                <w:rFonts w:ascii="Consolas" w:cs="Consolas" w:eastAsia="Consolas" w:hAnsi="Consolas"/>
                <w:color w:val="C9D1D9"/>
                <w:sz w:val="19"/>
                <w:szCs w:val="19"/>
              </w:rPr>
              <w:t xml:space="preserve">      startTime: { bsonType: "date" },</w:t>
            </w:r>
          </w:p>
          <w:p>
            <w:pPr>
              <w:spacing w:after="40"/>
            </w:pPr>
            <w:r>
              <w:rPr>
                <w:rFonts w:ascii="Consolas" w:cs="Consolas" w:eastAsia="Consolas" w:hAnsi="Consolas"/>
                <w:color w:val="C9D1D9"/>
                <w:sz w:val="19"/>
                <w:szCs w:val="19"/>
              </w:rPr>
              <w:t xml:space="preserve">      capacity: { bsonType: "int", minimum: 1 },</w:t>
            </w:r>
          </w:p>
          <w:p>
            <w:pPr>
              <w:spacing w:after="40"/>
            </w:pPr>
            <w:r>
              <w:rPr>
                <w:rFonts w:ascii="Consolas" w:cs="Consolas" w:eastAsia="Consolas" w:hAnsi="Consolas"/>
                <w:color w:val="C9D1D9"/>
                <w:sz w:val="19"/>
                <w:szCs w:val="19"/>
              </w:rPr>
              <w:t xml:space="preserve">      registeredCount: { bsonType: "int", minimum: 0 },</w:t>
            </w:r>
          </w:p>
          <w:p>
            <w:pPr>
              <w:spacing w:after="40"/>
            </w:pPr>
            <w:r>
              <w:rPr>
                <w:rFonts w:ascii="Consolas" w:cs="Consolas" w:eastAsia="Consolas" w:hAnsi="Consolas"/>
                <w:color w:val="C9D1D9"/>
                <w:sz w:val="19"/>
                <w:szCs w:val="19"/>
              </w:rPr>
              <w:t xml:space="preserve">      tags: { bsonType: "array", items: { bsonType: "string"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db.createCollection("memberships")   // junction: studentId &lt;-&gt; clubId</w:t>
            </w:r>
          </w:p>
          <w:p>
            <w:pPr>
              <w:spacing w:after="40"/>
            </w:pPr>
            <w:r>
              <w:rPr>
                <w:rFonts w:ascii="Consolas" w:cs="Consolas" w:eastAsia="Consolas" w:hAnsi="Consolas"/>
                <w:color w:val="C9D1D9"/>
                <w:sz w:val="19"/>
                <w:szCs w:val="19"/>
              </w:rPr>
              <w:t xml:space="preserve">db.createCollection("registrations") // junction: studentId &lt;-&gt; eventId</w:t>
            </w:r>
          </w:p>
        </w:tc>
      </w:tr>
    </w:tbl>
    <w:p>
      <w:pPr>
        <w:pStyle w:val="Heading2"/>
        <w:spacing w:after="180" w:before="360"/>
      </w:pPr>
      <w:r>
        <w:rPr>
          <w:b/>
          <w:bCs/>
          <w:color w:val="1A1A1A"/>
          <w:sz w:val="26"/>
          <w:szCs w:val="26"/>
        </w:rPr>
        <w:t xml:space="preserve">2.4 CRUD Operations Covering the Full Lifecycle (Applying Unit II)</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CREATE a club</w:t>
            </w:r>
          </w:p>
          <w:p>
            <w:pPr>
              <w:spacing w:after="40"/>
            </w:pPr>
            <w:r>
              <w:rPr>
                <w:rFonts w:ascii="Consolas" w:cs="Consolas" w:eastAsia="Consolas" w:hAnsi="Consolas"/>
                <w:color w:val="C9D1D9"/>
                <w:sz w:val="19"/>
                <w:szCs w:val="19"/>
              </w:rPr>
              <w:t xml:space="preserve">db.clubs.insertOne({ name: "Coding Club", description: "Weekly coding sessions", memberCount: 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CREATE an event, embedding the club name snapshot</w:t>
            </w:r>
          </w:p>
          <w:p>
            <w:pPr>
              <w:spacing w:after="40"/>
            </w:pPr>
            <w:r>
              <w:rPr>
                <w:rFonts w:ascii="Consolas" w:cs="Consolas" w:eastAsia="Consolas" w:hAnsi="Consolas"/>
                <w:color w:val="C9D1D9"/>
                <w:sz w:val="19"/>
                <w:szCs w:val="19"/>
              </w:rPr>
              <w:t xml:space="preserve">let club = db.clubs.findOne({ name: "Coding Club" })</w:t>
            </w:r>
          </w:p>
          <w:p>
            <w:pPr>
              <w:spacing w:after="40"/>
            </w:pPr>
            <w:r>
              <w:rPr>
                <w:rFonts w:ascii="Consolas" w:cs="Consolas" w:eastAsia="Consolas" w:hAnsi="Consolas"/>
                <w:color w:val="C9D1D9"/>
                <w:sz w:val="19"/>
                <w:szCs w:val="19"/>
              </w:rPr>
              <w:t xml:space="preserve">db.events.insertOne({</w:t>
            </w:r>
          </w:p>
          <w:p>
            <w:pPr>
              <w:spacing w:after="40"/>
            </w:pPr>
            <w:r>
              <w:rPr>
                <w:rFonts w:ascii="Consolas" w:cs="Consolas" w:eastAsia="Consolas" w:hAnsi="Consolas"/>
                <w:color w:val="C9D1D9"/>
                <w:sz w:val="19"/>
                <w:szCs w:val="19"/>
              </w:rPr>
              <w:t xml:space="preserve">  title: "Intro to MongoDB Workshop",</w:t>
            </w:r>
          </w:p>
          <w:p>
            <w:pPr>
              <w:spacing w:after="40"/>
            </w:pPr>
            <w:r>
              <w:rPr>
                <w:rFonts w:ascii="Consolas" w:cs="Consolas" w:eastAsia="Consolas" w:hAnsi="Consolas"/>
                <w:color w:val="C9D1D9"/>
                <w:sz w:val="19"/>
                <w:szCs w:val="19"/>
              </w:rPr>
              <w:t xml:space="preserve">  clubId: club._id,</w:t>
            </w:r>
          </w:p>
          <w:p>
            <w:pPr>
              <w:spacing w:after="40"/>
            </w:pPr>
            <w:r>
              <w:rPr>
                <w:rFonts w:ascii="Consolas" w:cs="Consolas" w:eastAsia="Consolas" w:hAnsi="Consolas"/>
                <w:color w:val="C9D1D9"/>
                <w:sz w:val="19"/>
                <w:szCs w:val="19"/>
              </w:rPr>
              <w:t xml:space="preserve">  clubNameSnapshot: club.name,</w:t>
            </w:r>
          </w:p>
          <w:p>
            <w:pPr>
              <w:spacing w:after="40"/>
            </w:pPr>
            <w:r>
              <w:rPr>
                <w:rFonts w:ascii="Consolas" w:cs="Consolas" w:eastAsia="Consolas" w:hAnsi="Consolas"/>
                <w:color w:val="C9D1D9"/>
                <w:sz w:val="19"/>
                <w:szCs w:val="19"/>
              </w:rPr>
              <w:t xml:space="preserve">  venue: "Lab 3", startTime: new Date("2026-09-10T14:00:00"),</w:t>
            </w:r>
          </w:p>
          <w:p>
            <w:pPr>
              <w:spacing w:after="40"/>
            </w:pPr>
            <w:r>
              <w:rPr>
                <w:rFonts w:ascii="Consolas" w:cs="Consolas" w:eastAsia="Consolas" w:hAnsi="Consolas"/>
                <w:color w:val="C9D1D9"/>
                <w:sz w:val="19"/>
                <w:szCs w:val="19"/>
              </w:rPr>
              <w:t xml:space="preserve">  capacity: 50, registeredCount: 0,</w:t>
            </w:r>
          </w:p>
          <w:p>
            <w:pPr>
              <w:spacing w:after="40"/>
            </w:pPr>
            <w:r>
              <w:rPr>
                <w:rFonts w:ascii="Consolas" w:cs="Consolas" w:eastAsia="Consolas" w:hAnsi="Consolas"/>
                <w:color w:val="C9D1D9"/>
                <w:sz w:val="19"/>
                <w:szCs w:val="19"/>
              </w:rPr>
              <w:t xml:space="preserve">  tags: ["mongodb", "workshop", "beginner"]</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READ -- a student browsing upcoming events for a club</w:t>
            </w:r>
          </w:p>
          <w:p>
            <w:pPr>
              <w:spacing w:after="40"/>
            </w:pPr>
            <w:r>
              <w:rPr>
                <w:rFonts w:ascii="Consolas" w:cs="Consolas" w:eastAsia="Consolas" w:hAnsi="Consolas"/>
                <w:color w:val="C9D1D9"/>
                <w:sz w:val="19"/>
                <w:szCs w:val="19"/>
              </w:rPr>
              <w:t xml:space="preserve">let event = db.events.findOne({ title: /MongoDB Workshop/ })</w:t>
            </w:r>
          </w:p>
          <w:p>
            <w:pPr>
              <w:spacing w:after="40"/>
            </w:pPr>
            <w:r>
              <w:rPr>
                <w:rFonts w:ascii="Consolas" w:cs="Consolas" w:eastAsia="Consolas" w:hAnsi="Consolas"/>
                <w:color w:val="C9D1D9"/>
                <w:sz w:val="19"/>
                <w:szCs w:val="19"/>
              </w:rPr>
              <w:t xml:space="preserve">db.events.find({ clubId: club._id, startTime: { $gte: new Date() } }).sort({ startTime: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UPDATE -- ATOMIC registration with a capacity guard (Unit III, Section 6.1.3 pattern)</w:t>
            </w:r>
          </w:p>
          <w:p>
            <w:pPr>
              <w:spacing w:after="40"/>
            </w:pPr>
            <w:r>
              <w:rPr>
                <w:rFonts w:ascii="Consolas" w:cs="Consolas" w:eastAsia="Consolas" w:hAnsi="Consolas"/>
                <w:color w:val="C9D1D9"/>
                <w:sz w:val="19"/>
                <w:szCs w:val="19"/>
              </w:rPr>
              <w:t xml:space="preserve">let result = db.events.updateOne(</w:t>
            </w:r>
          </w:p>
          <w:p>
            <w:pPr>
              <w:spacing w:after="40"/>
            </w:pPr>
            <w:r>
              <w:rPr>
                <w:rFonts w:ascii="Consolas" w:cs="Consolas" w:eastAsia="Consolas" w:hAnsi="Consolas"/>
                <w:color w:val="C9D1D9"/>
                <w:sz w:val="19"/>
                <w:szCs w:val="19"/>
              </w:rPr>
              <w:t xml:space="preserve">  { _id: event._id, $expr: { $lt: ["$registeredCount", "$capacity"] } },</w:t>
            </w:r>
          </w:p>
          <w:p>
            <w:pPr>
              <w:spacing w:after="40"/>
            </w:pPr>
            <w:r>
              <w:rPr>
                <w:rFonts w:ascii="Consolas" w:cs="Consolas" w:eastAsia="Consolas" w:hAnsi="Consolas"/>
                <w:color w:val="C9D1D9"/>
                <w:sz w:val="19"/>
                <w:szCs w:val="19"/>
              </w:rPr>
              <w:t xml:space="preserve">  { $inc: { registeredCount: 1 }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if (result.matchedCount === 1) {</w:t>
            </w:r>
          </w:p>
          <w:p>
            <w:pPr>
              <w:spacing w:after="40"/>
            </w:pPr>
            <w:r>
              <w:rPr>
                <w:rFonts w:ascii="Consolas" w:cs="Consolas" w:eastAsia="Consolas" w:hAnsi="Consolas"/>
                <w:color w:val="C9D1D9"/>
                <w:sz w:val="19"/>
                <w:szCs w:val="19"/>
              </w:rPr>
              <w:t xml:space="preserve">  db.registrations.insertOne({ studentId: ObjectId(), eventId: event._id, registeredAt: new Date() })</w:t>
            </w:r>
          </w:p>
          <w:p>
            <w:pPr>
              <w:spacing w:after="40"/>
            </w:pPr>
            <w:r>
              <w:rPr>
                <w:rFonts w:ascii="Consolas" w:cs="Consolas" w:eastAsia="Consolas" w:hAnsi="Consolas"/>
                <w:color w:val="C9D1D9"/>
                <w:sz w:val="19"/>
                <w:szCs w:val="19"/>
              </w:rPr>
              <w:t xml:space="preserve">} else {</w:t>
            </w:r>
          </w:p>
          <w:p>
            <w:pPr>
              <w:spacing w:after="40"/>
            </w:pPr>
            <w:r>
              <w:rPr>
                <w:rFonts w:ascii="Consolas" w:cs="Consolas" w:eastAsia="Consolas" w:hAnsi="Consolas"/>
                <w:color w:val="C9D1D9"/>
                <w:sz w:val="19"/>
                <w:szCs w:val="19"/>
              </w:rPr>
              <w:t xml:space="preserve">  print("Event is full!")</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DELETE -- safe cancellation workflow (Unit II, Section 7.3)</w:t>
            </w:r>
          </w:p>
          <w:p>
            <w:pPr>
              <w:spacing w:after="40"/>
            </w:pPr>
            <w:r>
              <w:rPr>
                <w:rFonts w:ascii="Consolas" w:cs="Consolas" w:eastAsia="Consolas" w:hAnsi="Consolas"/>
                <w:color w:val="C9D1D9"/>
                <w:sz w:val="19"/>
                <w:szCs w:val="19"/>
              </w:rPr>
              <w:t xml:space="preserve">db.registrations.find({ eventId: event._id })   // preview</w:t>
            </w:r>
          </w:p>
          <w:p>
            <w:pPr>
              <w:spacing w:after="40"/>
            </w:pPr>
            <w:r>
              <w:rPr>
                <w:rFonts w:ascii="Consolas" w:cs="Consolas" w:eastAsia="Consolas" w:hAnsi="Consolas"/>
                <w:color w:val="C9D1D9"/>
                <w:sz w:val="19"/>
                <w:szCs w:val="19"/>
              </w:rPr>
              <w:t xml:space="preserve">db.registrations.deleteMany({ eventId: event._id })</w:t>
            </w:r>
          </w:p>
          <w:p>
            <w:pPr>
              <w:spacing w:after="40"/>
            </w:pPr>
            <w:r>
              <w:rPr>
                <w:rFonts w:ascii="Consolas" w:cs="Consolas" w:eastAsia="Consolas" w:hAnsi="Consolas"/>
                <w:color w:val="C9D1D9"/>
                <w:sz w:val="19"/>
                <w:szCs w:val="19"/>
              </w:rPr>
              <w:t xml:space="preserve">db.events.updateOne({ _id: event._id }, { $set: { cancelled: true, cancelledAt: new Date() } })</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The registration update reuses the EXACT atomic-guard pattern from Unit III, Section 6.1.3 (the e-commerce 'prevent overselling the last item' technique) — here preventing event overbooking with the same single-operation, race-condition-free technique.</w:t>
      </w:r>
    </w:p>
    <w:p>
      <w:pPr>
        <w:pStyle w:val="Heading2"/>
        <w:spacing w:after="180" w:before="360"/>
      </w:pPr>
      <w:r>
        <w:rPr>
          <w:b/>
          <w:bCs/>
          <w:color w:val="1A1A1A"/>
          <w:sz w:val="26"/>
          <w:szCs w:val="26"/>
        </w:rPr>
        <w:t xml:space="preserve">2.5 Indexing Strategy (Applying Unit IV)</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Most frequent query: upcoming events for a specific club, sorted by time</w:t>
            </w:r>
          </w:p>
          <w:p>
            <w:pPr>
              <w:spacing w:after="40"/>
            </w:pPr>
            <w:r>
              <w:rPr>
                <w:rFonts w:ascii="Consolas" w:cs="Consolas" w:eastAsia="Consolas" w:hAnsi="Consolas"/>
                <w:color w:val="C9D1D9"/>
                <w:sz w:val="19"/>
                <w:szCs w:val="19"/>
              </w:rPr>
              <w:t xml:space="preserve">// -- classify fields: clubId = Equality, startTime = Sort/Range -- apply ESR</w:t>
            </w:r>
          </w:p>
          <w:p>
            <w:pPr>
              <w:spacing w:after="40"/>
            </w:pPr>
            <w:r>
              <w:rPr>
                <w:rFonts w:ascii="Consolas" w:cs="Consolas" w:eastAsia="Consolas" w:hAnsi="Consolas"/>
                <w:color w:val="C9D1D9"/>
                <w:sz w:val="19"/>
                <w:szCs w:val="19"/>
              </w:rPr>
              <w:t xml:space="preserve">db.events.createIndex({ clubId: 1, startTime: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Text index for keyword search across title/description (Unit IV Section 4)</w:t>
            </w:r>
          </w:p>
          <w:p>
            <w:pPr>
              <w:spacing w:after="40"/>
            </w:pPr>
            <w:r>
              <w:rPr>
                <w:rFonts w:ascii="Consolas" w:cs="Consolas" w:eastAsia="Consolas" w:hAnsi="Consolas"/>
                <w:color w:val="C9D1D9"/>
                <w:sz w:val="19"/>
                <w:szCs w:val="19"/>
              </w:rPr>
              <w:t xml:space="preserve">db.events.createIndex({ title: "text", description: "text"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Unique compound index preventing a student from registering twice for the same event</w:t>
            </w:r>
          </w:p>
          <w:p>
            <w:pPr>
              <w:spacing w:after="40"/>
            </w:pPr>
            <w:r>
              <w:rPr>
                <w:rFonts w:ascii="Consolas" w:cs="Consolas" w:eastAsia="Consolas" w:hAnsi="Consolas"/>
                <w:color w:val="C9D1D9"/>
                <w:sz w:val="19"/>
                <w:szCs w:val="19"/>
              </w:rPr>
              <w:t xml:space="preserve">db.registrations.createIndex({ studentId: 1, eventId: 1 }, { unique: true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Verify the club-events query uses the index</w:t>
            </w:r>
          </w:p>
          <w:p>
            <w:pPr>
              <w:spacing w:after="40"/>
            </w:pPr>
            <w:r>
              <w:rPr>
                <w:rFonts w:ascii="Consolas" w:cs="Consolas" w:eastAsia="Consolas" w:hAnsi="Consolas"/>
                <w:color w:val="C9D1D9"/>
                <w:sz w:val="19"/>
                <w:szCs w:val="19"/>
              </w:rPr>
              <w:t xml:space="preserve">db.events.find({ clubId: club._id, startTime: { $gte: new Date() } })</w:t>
            </w:r>
          </w:p>
          <w:p>
            <w:pPr>
              <w:spacing w:after="40"/>
            </w:pPr>
            <w:r>
              <w:rPr>
                <w:rFonts w:ascii="Consolas" w:cs="Consolas" w:eastAsia="Consolas" w:hAnsi="Consolas"/>
                <w:color w:val="C9D1D9"/>
                <w:sz w:val="19"/>
                <w:szCs w:val="19"/>
              </w:rPr>
              <w:t xml:space="preserve">  .sort({ startTime: 1 }).explain("executionStats")</w:t>
            </w:r>
          </w:p>
          <w:p>
            <w:pPr>
              <w:spacing w:after="40"/>
            </w:pPr>
            <w:r>
              <w:rPr>
                <w:rFonts w:ascii="Consolas" w:cs="Consolas" w:eastAsia="Consolas" w:hAnsi="Consolas"/>
                <w:color w:val="C9D1D9"/>
                <w:sz w:val="19"/>
                <w:szCs w:val="19"/>
              </w:rPr>
              <w:t xml:space="preserve">// winningPlan.stage: "IXSCAN"</w:t>
            </w:r>
          </w:p>
        </w:tc>
      </w:tr>
    </w:tbl>
    <w:p>
      <w:pPr>
        <w:pStyle w:val="Heading2"/>
        <w:spacing w:after="180" w:before="360"/>
      </w:pPr>
      <w:r>
        <w:rPr>
          <w:b/>
          <w:bCs/>
          <w:color w:val="1A1A1A"/>
          <w:sz w:val="26"/>
          <w:szCs w:val="26"/>
        </w:rPr>
        <w:t xml:space="preserve">2.6 Reporting Dashboard With Aggregation (Applying Unit IV)</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Registrations per event, joined with event title</w:t>
            </w:r>
          </w:p>
          <w:p>
            <w:pPr>
              <w:spacing w:after="40"/>
            </w:pPr>
            <w:r>
              <w:rPr>
                <w:rFonts w:ascii="Consolas" w:cs="Consolas" w:eastAsia="Consolas" w:hAnsi="Consolas"/>
                <w:color w:val="C9D1D9"/>
                <w:sz w:val="19"/>
                <w:szCs w:val="19"/>
              </w:rPr>
              <w:t xml:space="preserve">db.registrations.aggregate([</w:t>
            </w:r>
          </w:p>
          <w:p>
            <w:pPr>
              <w:spacing w:after="40"/>
            </w:pPr>
            <w:r>
              <w:rPr>
                <w:rFonts w:ascii="Consolas" w:cs="Consolas" w:eastAsia="Consolas" w:hAnsi="Consolas"/>
                <w:color w:val="C9D1D9"/>
                <w:sz w:val="19"/>
                <w:szCs w:val="19"/>
              </w:rPr>
              <w:t xml:space="preserve">  { $group: { _id: "$eventId", totalRegistrations: { $sum: 1 } } },</w:t>
            </w:r>
          </w:p>
          <w:p>
            <w:pPr>
              <w:spacing w:after="40"/>
            </w:pPr>
            <w:r>
              <w:rPr>
                <w:rFonts w:ascii="Consolas" w:cs="Consolas" w:eastAsia="Consolas" w:hAnsi="Consolas"/>
                <w:color w:val="C9D1D9"/>
                <w:sz w:val="19"/>
                <w:szCs w:val="19"/>
              </w:rPr>
              <w:t xml:space="preserve">  { $lookup: { from: "events", localField: "_id", foreignField: "_id", as: "event" } },</w:t>
            </w:r>
          </w:p>
          <w:p>
            <w:pPr>
              <w:spacing w:after="40"/>
            </w:pPr>
            <w:r>
              <w:rPr>
                <w:rFonts w:ascii="Consolas" w:cs="Consolas" w:eastAsia="Consolas" w:hAnsi="Consolas"/>
                <w:color w:val="C9D1D9"/>
                <w:sz w:val="19"/>
                <w:szCs w:val="19"/>
              </w:rPr>
              <w:t xml:space="preserve">  { $unwind: "$event" },</w:t>
            </w:r>
          </w:p>
          <w:p>
            <w:pPr>
              <w:spacing w:after="40"/>
            </w:pPr>
            <w:r>
              <w:rPr>
                <w:rFonts w:ascii="Consolas" w:cs="Consolas" w:eastAsia="Consolas" w:hAnsi="Consolas"/>
                <w:color w:val="C9D1D9"/>
                <w:sz w:val="19"/>
                <w:szCs w:val="19"/>
              </w:rPr>
              <w:t xml:space="preserve">  { $project: { title: "$event.title", totalRegistrations: 1, capacity: "$event.capacity", _id: 0 } },</w:t>
            </w:r>
          </w:p>
          <w:p>
            <w:pPr>
              <w:spacing w:after="40"/>
            </w:pPr>
            <w:r>
              <w:rPr>
                <w:rFonts w:ascii="Consolas" w:cs="Consolas" w:eastAsia="Consolas" w:hAnsi="Consolas"/>
                <w:color w:val="C9D1D9"/>
                <w:sz w:val="19"/>
                <w:szCs w:val="19"/>
              </w:rPr>
              <w:t xml:space="preserve">  { $sort: { totalRegistrations: -1 }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Most popular clubs by membership count</w:t>
            </w:r>
          </w:p>
          <w:p>
            <w:pPr>
              <w:spacing w:after="40"/>
            </w:pPr>
            <w:r>
              <w:rPr>
                <w:rFonts w:ascii="Consolas" w:cs="Consolas" w:eastAsia="Consolas" w:hAnsi="Consolas"/>
                <w:color w:val="C9D1D9"/>
                <w:sz w:val="19"/>
                <w:szCs w:val="19"/>
              </w:rPr>
              <w:t xml:space="preserve">db.memberships.aggregate([</w:t>
            </w:r>
          </w:p>
          <w:p>
            <w:pPr>
              <w:spacing w:after="40"/>
            </w:pPr>
            <w:r>
              <w:rPr>
                <w:rFonts w:ascii="Consolas" w:cs="Consolas" w:eastAsia="Consolas" w:hAnsi="Consolas"/>
                <w:color w:val="C9D1D9"/>
                <w:sz w:val="19"/>
                <w:szCs w:val="19"/>
              </w:rPr>
              <w:t xml:space="preserve">  { $group: { _id: "$clubId", memberCount: { $sum: 1 } } },</w:t>
            </w:r>
          </w:p>
          <w:p>
            <w:pPr>
              <w:spacing w:after="40"/>
            </w:pPr>
            <w:r>
              <w:rPr>
                <w:rFonts w:ascii="Consolas" w:cs="Consolas" w:eastAsia="Consolas" w:hAnsi="Consolas"/>
                <w:color w:val="C9D1D9"/>
                <w:sz w:val="19"/>
                <w:szCs w:val="19"/>
              </w:rPr>
              <w:t xml:space="preserve">  { $sort: { memberCount: -1 } },</w:t>
            </w:r>
          </w:p>
          <w:p>
            <w:pPr>
              <w:spacing w:after="40"/>
            </w:pPr>
            <w:r>
              <w:rPr>
                <w:rFonts w:ascii="Consolas" w:cs="Consolas" w:eastAsia="Consolas" w:hAnsi="Consolas"/>
                <w:color w:val="C9D1D9"/>
                <w:sz w:val="19"/>
                <w:szCs w:val="19"/>
              </w:rPr>
              <w:t xml:space="preserve">  { $limit: 5 },</w:t>
            </w:r>
          </w:p>
          <w:p>
            <w:pPr>
              <w:spacing w:after="40"/>
            </w:pPr>
            <w:r>
              <w:rPr>
                <w:rFonts w:ascii="Consolas" w:cs="Consolas" w:eastAsia="Consolas" w:hAnsi="Consolas"/>
                <w:color w:val="C9D1D9"/>
                <w:sz w:val="19"/>
                <w:szCs w:val="19"/>
              </w:rPr>
              <w:t xml:space="preserve">  { $lookup: { from: "clubs", localField: "_id", foreignField: "_id", as: "club" } },</w:t>
            </w:r>
          </w:p>
          <w:p>
            <w:pPr>
              <w:spacing w:after="40"/>
            </w:pPr>
            <w:r>
              <w:rPr>
                <w:rFonts w:ascii="Consolas" w:cs="Consolas" w:eastAsia="Consolas" w:hAnsi="Consolas"/>
                <w:color w:val="C9D1D9"/>
                <w:sz w:val="19"/>
                <w:szCs w:val="19"/>
              </w:rPr>
              <w:t xml:space="preserve">  { $unwind: "$club" },</w:t>
            </w:r>
          </w:p>
          <w:p>
            <w:pPr>
              <w:spacing w:after="40"/>
            </w:pPr>
            <w:r>
              <w:rPr>
                <w:rFonts w:ascii="Consolas" w:cs="Consolas" w:eastAsia="Consolas" w:hAnsi="Consolas"/>
                <w:color w:val="C9D1D9"/>
                <w:sz w:val="19"/>
                <w:szCs w:val="19"/>
              </w:rPr>
              <w:t xml:space="preserve">  { $project: { name: "$club.name", memberCount: 1, _id: 0 } }</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2.7 Application-Layer Integration (Applying Unit V)</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 Node.js/Express endpoint tying the whole project together</w:t>
            </w:r>
          </w:p>
          <w:p>
            <w:pPr>
              <w:spacing w:after="40"/>
            </w:pPr>
            <w:r>
              <w:rPr>
                <w:rFonts w:ascii="Consolas" w:cs="Consolas" w:eastAsia="Consolas" w:hAnsi="Consolas"/>
                <w:color w:val="C9D1D9"/>
                <w:sz w:val="19"/>
                <w:szCs w:val="19"/>
              </w:rPr>
              <w:t xml:space="preserve">app.post("/events/:id/register", async (req, res) =&gt; {</w:t>
            </w:r>
          </w:p>
          <w:p>
            <w:pPr>
              <w:spacing w:after="40"/>
            </w:pPr>
            <w:r>
              <w:rPr>
                <w:rFonts w:ascii="Consolas" w:cs="Consolas" w:eastAsia="Consolas" w:hAnsi="Consolas"/>
                <w:color w:val="C9D1D9"/>
                <w:sz w:val="19"/>
                <w:szCs w:val="19"/>
              </w:rPr>
              <w:t xml:space="preserve">  const { studentId } = req.body;</w:t>
            </w:r>
          </w:p>
          <w:p>
            <w:pPr>
              <w:spacing w:after="40"/>
            </w:pPr>
            <w:r>
              <w:rPr>
                <w:rFonts w:ascii="Consolas" w:cs="Consolas" w:eastAsia="Consolas" w:hAnsi="Consolas"/>
                <w:color w:val="C9D1D9"/>
                <w:sz w:val="19"/>
                <w:szCs w:val="19"/>
              </w:rPr>
              <w:t xml:space="preserve">  const eventId = new ObjectId(req.params.id);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const result = await db.collection("events").updateOne(</w:t>
            </w:r>
          </w:p>
          <w:p>
            <w:pPr>
              <w:spacing w:after="40"/>
            </w:pPr>
            <w:r>
              <w:rPr>
                <w:rFonts w:ascii="Consolas" w:cs="Consolas" w:eastAsia="Consolas" w:hAnsi="Consolas"/>
                <w:color w:val="C9D1D9"/>
                <w:sz w:val="19"/>
                <w:szCs w:val="19"/>
              </w:rPr>
              <w:t xml:space="preserve">    { _id: eventId, $expr: { $lt: ["$registeredCount", "$capacity"] } },</w:t>
            </w:r>
          </w:p>
          <w:p>
            <w:pPr>
              <w:spacing w:after="40"/>
            </w:pPr>
            <w:r>
              <w:rPr>
                <w:rFonts w:ascii="Consolas" w:cs="Consolas" w:eastAsia="Consolas" w:hAnsi="Consolas"/>
                <w:color w:val="C9D1D9"/>
                <w:sz w:val="19"/>
                <w:szCs w:val="19"/>
              </w:rPr>
              <w:t xml:space="preserve">    { $inc: { registeredCount: 1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if (result.matchedCount === 0) {</w:t>
            </w:r>
          </w:p>
          <w:p>
            <w:pPr>
              <w:spacing w:after="40"/>
            </w:pPr>
            <w:r>
              <w:rPr>
                <w:rFonts w:ascii="Consolas" w:cs="Consolas" w:eastAsia="Consolas" w:hAnsi="Consolas"/>
                <w:color w:val="C9D1D9"/>
                <w:sz w:val="19"/>
                <w:szCs w:val="19"/>
              </w:rPr>
              <w:t xml:space="preserve">    return res.status(409).json({ error: "Event is full or does not exist."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try {</w:t>
            </w:r>
          </w:p>
          <w:p>
            <w:pPr>
              <w:spacing w:after="40"/>
            </w:pPr>
            <w:r>
              <w:rPr>
                <w:rFonts w:ascii="Consolas" w:cs="Consolas" w:eastAsia="Consolas" w:hAnsi="Consolas"/>
                <w:color w:val="C9D1D9"/>
                <w:sz w:val="19"/>
                <w:szCs w:val="19"/>
              </w:rPr>
              <w:t xml:space="preserve">    await db.collection("registrations").insertOne({</w:t>
            </w:r>
          </w:p>
          <w:p>
            <w:pPr>
              <w:spacing w:after="40"/>
            </w:pPr>
            <w:r>
              <w:rPr>
                <w:rFonts w:ascii="Consolas" w:cs="Consolas" w:eastAsia="Consolas" w:hAnsi="Consolas"/>
                <w:color w:val="C9D1D9"/>
                <w:sz w:val="19"/>
                <w:szCs w:val="19"/>
              </w:rPr>
              <w:t xml:space="preserve">      studentId: new ObjectId(studentId), eventId, registeredAt: new Date()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res.status(201).json({ message: "Registered successfully!" });</w:t>
            </w:r>
          </w:p>
          <w:p>
            <w:pPr>
              <w:spacing w:after="40"/>
            </w:pPr>
            <w:r>
              <w:rPr>
                <w:rFonts w:ascii="Consolas" w:cs="Consolas" w:eastAsia="Consolas" w:hAnsi="Consolas"/>
                <w:color w:val="C9D1D9"/>
                <w:sz w:val="19"/>
                <w:szCs w:val="19"/>
              </w:rPr>
              <w:t xml:space="preserve">  } catch (err) {</w:t>
            </w:r>
          </w:p>
          <w:p>
            <w:pPr>
              <w:spacing w:after="40"/>
            </w:pPr>
            <w:r>
              <w:rPr>
                <w:rFonts w:ascii="Consolas" w:cs="Consolas" w:eastAsia="Consolas" w:hAnsi="Consolas"/>
                <w:color w:val="C9D1D9"/>
                <w:sz w:val="19"/>
                <w:szCs w:val="19"/>
              </w:rPr>
              <w:t xml:space="preserve">    if (err.code === 11000) {</w:t>
            </w:r>
          </w:p>
          <w:p>
            <w:pPr>
              <w:spacing w:after="40"/>
            </w:pPr>
            <w:r>
              <w:rPr>
                <w:rFonts w:ascii="Consolas" w:cs="Consolas" w:eastAsia="Consolas" w:hAnsi="Consolas"/>
                <w:color w:val="C9D1D9"/>
                <w:sz w:val="19"/>
                <w:szCs w:val="19"/>
              </w:rPr>
              <w:t xml:space="preserve">      // Roll back the increment since the registration itself failed (already registered)</w:t>
            </w:r>
          </w:p>
          <w:p>
            <w:pPr>
              <w:spacing w:after="40"/>
            </w:pPr>
            <w:r>
              <w:rPr>
                <w:rFonts w:ascii="Consolas" w:cs="Consolas" w:eastAsia="Consolas" w:hAnsi="Consolas"/>
                <w:color w:val="C9D1D9"/>
                <w:sz w:val="19"/>
                <w:szCs w:val="19"/>
              </w:rPr>
              <w:t xml:space="preserve">      await db.collection("events").updateOne({ _id: eventId }, { $inc: { registeredCount: -1 } });</w:t>
            </w:r>
          </w:p>
          <w:p>
            <w:pPr>
              <w:spacing w:after="40"/>
            </w:pPr>
            <w:r>
              <w:rPr>
                <w:rFonts w:ascii="Consolas" w:cs="Consolas" w:eastAsia="Consolas" w:hAnsi="Consolas"/>
                <w:color w:val="C9D1D9"/>
                <w:sz w:val="19"/>
                <w:szCs w:val="19"/>
              </w:rPr>
              <w:t xml:space="preserve">      return res.status(409).json({ error: "You are already registered for this event."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res.status(500).json({ error: "Internal server error."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single endpoint is a genuinely representative capstone snippet — it combines the Unit III atomic-guard pattern, the Unit IV unique compound index, and Unit V's error-handling discipline (catching error 11000 and compensating with a rollback decrement) into one real, production-style piece of code. Understanding every line of this endpoint is a strong signal you've internalized the whole course.</w:t>
      </w:r>
    </w:p>
    <w:p>
      <w:r>
        <w:br w:type="page"/>
      </w:r>
    </w:p>
    <w:p>
      <w:pPr>
        <w:pStyle w:val="Heading1"/>
        <w:pBdr>
          <w:bottom w:val="single" w:color="13AA52" w:sz="12" w:space="4"/>
        </w:pBdr>
        <w:spacing w:after="240" w:before="480"/>
      </w:pPr>
      <w:r>
        <w:rPr>
          <w:b/>
          <w:bCs/>
          <w:color w:val="0B6E4F"/>
          <w:sz w:val="32"/>
          <w:szCs w:val="32"/>
        </w:rPr>
        <w:t xml:space="preserve">3. Best Practices for Production</w:t>
      </w:r>
    </w:p>
    <w:p>
      <w:pPr>
        <w:spacing w:after="160" w:line="300"/>
      </w:pPr>
      <w:r>
        <w:rPr>
          <w:color w:val="1A1A1A"/>
          <w:sz w:val="22"/>
          <w:szCs w:val="22"/>
        </w:rPr>
        <w:t xml:space="preserve">Everything up to this point has focused on CORRECTNESS and PERFORMANCE. This section covers the operational discipline required to run a MongoDB-backed application SAFELY in a real production environment — a set of concerns rarely exercised in coursework but essential for real engineering roles.</w:t>
      </w:r>
    </w:p>
    <w:p>
      <w:pPr>
        <w:pStyle w:val="Heading2"/>
        <w:spacing w:after="180" w:before="360"/>
      </w:pPr>
      <w:r>
        <w:rPr>
          <w:b/>
          <w:bCs/>
          <w:color w:val="1A1A1A"/>
          <w:sz w:val="26"/>
          <w:szCs w:val="26"/>
        </w:rPr>
        <w:t xml:space="preserve">3.1 Security: Authentication and Role-Based Access Control (RBAC)</w:t>
      </w:r>
    </w:p>
    <w:p>
      <w:pPr>
        <w:spacing w:after="160" w:line="300"/>
      </w:pPr>
      <w:r>
        <w:rPr>
          <w:color w:val="1A1A1A"/>
          <w:sz w:val="22"/>
          <w:szCs w:val="22"/>
        </w:rPr>
        <w:t xml:space="preserve">A freshly-installed local MongoDB instance has NO authentication enabled by default — anyone who can reach the port can do anything. Production deployments must enable authentication and assign the MINIMUM necessary privileges to each application/user, following the principle of least privilege.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Create an admin user (run once, on a fresh install, connected to the admin database)</w:t>
            </w:r>
          </w:p>
          <w:p>
            <w:pPr>
              <w:spacing w:after="40"/>
            </w:pPr>
            <w:r>
              <w:rPr>
                <w:rFonts w:ascii="Consolas" w:cs="Consolas" w:eastAsia="Consolas" w:hAnsi="Consolas"/>
                <w:color w:val="C9D1D9"/>
                <w:sz w:val="19"/>
                <w:szCs w:val="19"/>
              </w:rPr>
              <w:t xml:space="preserve">use admin</w:t>
            </w:r>
          </w:p>
          <w:p>
            <w:pPr>
              <w:spacing w:after="40"/>
            </w:pPr>
            <w:r>
              <w:rPr>
                <w:rFonts w:ascii="Consolas" w:cs="Consolas" w:eastAsia="Consolas" w:hAnsi="Consolas"/>
                <w:color w:val="C9D1D9"/>
                <w:sz w:val="19"/>
                <w:szCs w:val="19"/>
              </w:rPr>
              <w:t xml:space="preserve">db.createUser({</w:t>
            </w:r>
          </w:p>
          <w:p>
            <w:pPr>
              <w:spacing w:after="40"/>
            </w:pPr>
            <w:r>
              <w:rPr>
                <w:rFonts w:ascii="Consolas" w:cs="Consolas" w:eastAsia="Consolas" w:hAnsi="Consolas"/>
                <w:color w:val="C9D1D9"/>
                <w:sz w:val="19"/>
                <w:szCs w:val="19"/>
              </w:rPr>
              <w:t xml:space="preserve">  user: "dbAdmin",</w:t>
            </w:r>
          </w:p>
          <w:p>
            <w:pPr>
              <w:spacing w:after="40"/>
            </w:pPr>
            <w:r>
              <w:rPr>
                <w:rFonts w:ascii="Consolas" w:cs="Consolas" w:eastAsia="Consolas" w:hAnsi="Consolas"/>
                <w:color w:val="C9D1D9"/>
                <w:sz w:val="19"/>
                <w:szCs w:val="19"/>
              </w:rPr>
              <w:t xml:space="preserve">  pwd: "a-strong-generated-password",</w:t>
            </w:r>
          </w:p>
          <w:p>
            <w:pPr>
              <w:spacing w:after="40"/>
            </w:pPr>
            <w:r>
              <w:rPr>
                <w:rFonts w:ascii="Consolas" w:cs="Consolas" w:eastAsia="Consolas" w:hAnsi="Consolas"/>
                <w:color w:val="C9D1D9"/>
                <w:sz w:val="19"/>
                <w:szCs w:val="19"/>
              </w:rPr>
              <w:t xml:space="preserve">  roles: [{ role: "userAdminAnyDatabase", db: "admin"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Create an APPLICATION user with LIMITED privileges -- read/write ONLY</w:t>
            </w:r>
          </w:p>
          <w:p>
            <w:pPr>
              <w:spacing w:after="40"/>
            </w:pPr>
            <w:r>
              <w:rPr>
                <w:rFonts w:ascii="Consolas" w:cs="Consolas" w:eastAsia="Consolas" w:hAnsi="Consolas"/>
                <w:color w:val="C9D1D9"/>
                <w:sz w:val="19"/>
                <w:szCs w:val="19"/>
              </w:rPr>
              <w:t xml:space="preserve">// on the specific database the app actually needs, nothing more</w:t>
            </w:r>
          </w:p>
          <w:p>
            <w:pPr>
              <w:spacing w:after="40"/>
            </w:pPr>
            <w:r>
              <w:rPr>
                <w:rFonts w:ascii="Consolas" w:cs="Consolas" w:eastAsia="Consolas" w:hAnsi="Consolas"/>
                <w:color w:val="C9D1D9"/>
                <w:sz w:val="19"/>
                <w:szCs w:val="19"/>
              </w:rPr>
              <w:t xml:space="preserve">use campus_events</w:t>
            </w:r>
          </w:p>
          <w:p>
            <w:pPr>
              <w:spacing w:after="40"/>
            </w:pPr>
            <w:r>
              <w:rPr>
                <w:rFonts w:ascii="Consolas" w:cs="Consolas" w:eastAsia="Consolas" w:hAnsi="Consolas"/>
                <w:color w:val="C9D1D9"/>
                <w:sz w:val="19"/>
                <w:szCs w:val="19"/>
              </w:rPr>
              <w:t xml:space="preserve">db.createUser({</w:t>
            </w:r>
          </w:p>
          <w:p>
            <w:pPr>
              <w:spacing w:after="40"/>
            </w:pPr>
            <w:r>
              <w:rPr>
                <w:rFonts w:ascii="Consolas" w:cs="Consolas" w:eastAsia="Consolas" w:hAnsi="Consolas"/>
                <w:color w:val="C9D1D9"/>
                <w:sz w:val="19"/>
                <w:szCs w:val="19"/>
              </w:rPr>
              <w:t xml:space="preserve">  user: "campusEventsApp",</w:t>
            </w:r>
          </w:p>
          <w:p>
            <w:pPr>
              <w:spacing w:after="40"/>
            </w:pPr>
            <w:r>
              <w:rPr>
                <w:rFonts w:ascii="Consolas" w:cs="Consolas" w:eastAsia="Consolas" w:hAnsi="Consolas"/>
                <w:color w:val="C9D1D9"/>
                <w:sz w:val="19"/>
                <w:szCs w:val="19"/>
              </w:rPr>
              <w:t xml:space="preserve">  pwd: "another-strong-password",</w:t>
            </w:r>
          </w:p>
          <w:p>
            <w:pPr>
              <w:spacing w:after="40"/>
            </w:pPr>
            <w:r>
              <w:rPr>
                <w:rFonts w:ascii="Consolas" w:cs="Consolas" w:eastAsia="Consolas" w:hAnsi="Consolas"/>
                <w:color w:val="C9D1D9"/>
                <w:sz w:val="19"/>
                <w:szCs w:val="19"/>
              </w:rPr>
              <w:t xml:space="preserve">  roles: [{ role: "readWrite", db: "campus_events"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Create a READ-ONLY user for an analytics/reporting tool</w:t>
            </w:r>
          </w:p>
          <w:p>
            <w:pPr>
              <w:spacing w:after="40"/>
            </w:pPr>
            <w:r>
              <w:rPr>
                <w:rFonts w:ascii="Consolas" w:cs="Consolas" w:eastAsia="Consolas" w:hAnsi="Consolas"/>
                <w:color w:val="C9D1D9"/>
                <w:sz w:val="19"/>
                <w:szCs w:val="19"/>
              </w:rPr>
              <w:t xml:space="preserve">db.createUser({</w:t>
            </w:r>
          </w:p>
          <w:p>
            <w:pPr>
              <w:spacing w:after="40"/>
            </w:pPr>
            <w:r>
              <w:rPr>
                <w:rFonts w:ascii="Consolas" w:cs="Consolas" w:eastAsia="Consolas" w:hAnsi="Consolas"/>
                <w:color w:val="C9D1D9"/>
                <w:sz w:val="19"/>
                <w:szCs w:val="19"/>
              </w:rPr>
              <w:t xml:space="preserve">  user: "reportingTool",</w:t>
            </w:r>
          </w:p>
          <w:p>
            <w:pPr>
              <w:spacing w:after="40"/>
            </w:pPr>
            <w:r>
              <w:rPr>
                <w:rFonts w:ascii="Consolas" w:cs="Consolas" w:eastAsia="Consolas" w:hAnsi="Consolas"/>
                <w:color w:val="C9D1D9"/>
                <w:sz w:val="19"/>
                <w:szCs w:val="19"/>
              </w:rPr>
              <w:t xml:space="preserve">  pwd: "yet-another-password",</w:t>
            </w:r>
          </w:p>
          <w:p>
            <w:pPr>
              <w:spacing w:after="40"/>
            </w:pPr>
            <w:r>
              <w:rPr>
                <w:rFonts w:ascii="Consolas" w:cs="Consolas" w:eastAsia="Consolas" w:hAnsi="Consolas"/>
                <w:color w:val="C9D1D9"/>
                <w:sz w:val="19"/>
                <w:szCs w:val="19"/>
              </w:rPr>
              <w:t xml:space="preserve">  roles: [{ role: "read", db: "campus_events" }]</w:t>
            </w:r>
          </w:p>
          <w:p>
            <w:pPr>
              <w:spacing w:after="40"/>
            </w:pPr>
            <w:r>
              <w:rPr>
                <w:rFonts w:ascii="Consolas" w:cs="Consolas" w:eastAsia="Consolas" w:hAnsi="Consolas"/>
                <w:color w:val="C9D1D9"/>
                <w:sz w:val="19"/>
                <w:szCs w:val="19"/>
              </w:rPr>
              <w:t xml:space="preserve">})</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A shockingly common real-world security incident is an internet-exposed MongoDB instance with authentication disabled — entire databases have been discovered, copied, and held for ransom by attackers simply scanning for open, unauthenticated MongoDB ports. Enabling authentication (via mongod --auth or the security.authorization config setting) is a non-negotiable production requirement, never optional.</w:t>
      </w:r>
    </w:p>
    <w:p>
      <w:pPr>
        <w:pStyle w:val="Heading2"/>
        <w:spacing w:after="180" w:before="360"/>
      </w:pPr>
      <w:r>
        <w:rPr>
          <w:b/>
          <w:bCs/>
          <w:color w:val="1A1A1A"/>
          <w:sz w:val="26"/>
          <w:szCs w:val="26"/>
        </w:rPr>
        <w:t xml:space="preserve">3.2 Security: Network-Level Protections</w:t>
      </w:r>
    </w:p>
    <w:p>
      <w:pPr>
        <w:pStyle w:val="ListParagraph"/>
        <w:numPr>
          <w:ilvl w:val="0"/>
          <w:numId w:val="2"/>
        </w:numPr>
        <w:spacing w:after="100" w:line="280"/>
      </w:pPr>
      <w:r>
        <w:rPr>
          <w:color w:val="1A1A1A"/>
          <w:sz w:val="22"/>
          <w:szCs w:val="22"/>
        </w:rPr>
        <w:t xml:space="preserve">IP Allowlisting: In Atlas (or a self-managed firewall), restrict network access to only the specific IP ranges your application servers actually use — never 0.0.0.0/0 (open to the entire internet) in production, even though it's convenient for coursework/testing.</w:t>
      </w:r>
    </w:p>
    <w:p>
      <w:pPr>
        <w:pStyle w:val="ListParagraph"/>
        <w:numPr>
          <w:ilvl w:val="0"/>
          <w:numId w:val="2"/>
        </w:numPr>
        <w:spacing w:after="100" w:line="280"/>
      </w:pPr>
      <w:r>
        <w:rPr>
          <w:color w:val="1A1A1A"/>
          <w:sz w:val="22"/>
          <w:szCs w:val="22"/>
        </w:rPr>
        <w:t xml:space="preserve">TLS/SSL encryption in transit: Ensures data moving between your application and MongoDB cannot be intercepted and read on the network — enabled by default on Atlas, and configurable via --tlsMode on self-managed deployments.</w:t>
      </w:r>
    </w:p>
    <w:p>
      <w:pPr>
        <w:pStyle w:val="ListParagraph"/>
        <w:numPr>
          <w:ilvl w:val="0"/>
          <w:numId w:val="2"/>
        </w:numPr>
        <w:spacing w:after="100" w:line="280"/>
      </w:pPr>
      <w:r>
        <w:rPr>
          <w:color w:val="1A1A1A"/>
          <w:sz w:val="22"/>
          <w:szCs w:val="22"/>
        </w:rPr>
        <w:t xml:space="preserve">Encryption at rest: Encrypts the actual data files on disk, protecting against a scenario where physical/disk-level access is compromised — available via WiredTiger's native encryption or the underlying cloud provider's disk encryption.</w:t>
      </w:r>
    </w:p>
    <w:p>
      <w:pPr>
        <w:pStyle w:val="Heading2"/>
        <w:spacing w:after="180" w:before="360"/>
      </w:pPr>
      <w:r>
        <w:rPr>
          <w:b/>
          <w:bCs/>
          <w:color w:val="1A1A1A"/>
          <w:sz w:val="26"/>
          <w:szCs w:val="26"/>
        </w:rPr>
        <w:t xml:space="preserve">3.3 Backups: mongodump and mongorestore</w:t>
      </w:r>
    </w:p>
    <w:p>
      <w:pPr>
        <w:spacing w:after="160" w:line="300"/>
      </w:pPr>
      <w:r>
        <w:rPr>
          <w:color w:val="1A1A1A"/>
          <w:sz w:val="22"/>
          <w:szCs w:val="22"/>
        </w:rPr>
        <w:t xml:space="preserve">Backups are the last line of defense against data loss from bugs, accidental deletions (recall Unit II's deleteMany({}) warning), or infrastructure failure. MongoDB provides built-in command-line tools for logical backups.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Back up an entire database to a local directory</w:t>
            </w:r>
          </w:p>
          <w:p>
            <w:pPr>
              <w:spacing w:after="40"/>
            </w:pPr>
            <w:r>
              <w:rPr>
                <w:rFonts w:ascii="Consolas" w:cs="Consolas" w:eastAsia="Consolas" w:hAnsi="Consolas"/>
                <w:color w:val="C9D1D9"/>
                <w:sz w:val="19"/>
                <w:szCs w:val="19"/>
              </w:rPr>
              <w:t xml:space="preserve">mongodump --uri="mongodb://localhost:27017" --db=campus_events --out=./backups/2026-08-30</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Back up just ONE collection</w:t>
            </w:r>
          </w:p>
          <w:p>
            <w:pPr>
              <w:spacing w:after="40"/>
            </w:pPr>
            <w:r>
              <w:rPr>
                <w:rFonts w:ascii="Consolas" w:cs="Consolas" w:eastAsia="Consolas" w:hAnsi="Consolas"/>
                <w:color w:val="C9D1D9"/>
                <w:sz w:val="19"/>
                <w:szCs w:val="19"/>
              </w:rPr>
              <w:t xml:space="preserve">mongodump --uri="mongodb://localhost:27017" --db=campus_events --collection=events --out=./backups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Restore from a backup (into a NEW or existing database)</w:t>
            </w:r>
          </w:p>
          <w:p>
            <w:pPr>
              <w:spacing w:after="40"/>
            </w:pPr>
            <w:r>
              <w:rPr>
                <w:rFonts w:ascii="Consolas" w:cs="Consolas" w:eastAsia="Consolas" w:hAnsi="Consolas"/>
                <w:color w:val="C9D1D9"/>
                <w:sz w:val="19"/>
                <w:szCs w:val="19"/>
              </w:rPr>
              <w:t xml:space="preserve">mongorestore --uri="mongodb://localhost:27017" --db=campus_events ./backups/2026-08-30/campus_events</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On MongoDB Atlas, continuous, automated backups (with point-in-time recovery) are available as a managed feature, removing the need to run mongodump manually on a schedule — but understanding what mongodump/mongorestore actually do underneath remains essential knowledge, since not every deployment uses Atlas, and understanding the underlying mechanism helps you reason about backup completeness and restore time.</w:t>
      </w:r>
    </w:p>
    <w:p>
      <w:pPr>
        <w:pStyle w:val="Heading2"/>
        <w:spacing w:after="180" w:before="360"/>
      </w:pPr>
      <w:r>
        <w:rPr>
          <w:b/>
          <w:bCs/>
          <w:color w:val="1A1A1A"/>
          <w:sz w:val="26"/>
          <w:szCs w:val="26"/>
        </w:rPr>
        <w:t xml:space="preserve">3.4 Monitoring and Alerting</w:t>
      </w:r>
    </w:p>
    <w:p>
      <w:pPr>
        <w:spacing w:after="160" w:line="300"/>
      </w:pPr>
      <w:r>
        <w:rPr>
          <w:color w:val="1A1A1A"/>
          <w:sz w:val="22"/>
          <w:szCs w:val="22"/>
        </w:rPr>
        <w:t xml:space="preserve">Production systems need continuous visibility into database health, not just reactive debugging when something breaks. Key metrics worth monitoring, tying directly back to concepts from earlier units: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3800"/>
        <w:gridCol w:w="2960"/>
      </w:tblGrid>
      <w:tr>
        <w:trPr>
          <w:tblHeader/>
        </w:trPr>
        <w:tc>
          <w:tcPr>
            <w:tcW w:type="dxa" w:w="2600"/>
            <w:shd w:fill="13AA52" w:val="clear"/>
            <w:tcMar>
              <w:top w:type="dxa" w:w="100"/>
              <w:left w:type="dxa" w:w="120"/>
              <w:bottom w:type="dxa" w:w="100"/>
              <w:right w:type="dxa" w:w="120"/>
            </w:tcMar>
            <w:vAlign w:val="center"/>
          </w:tcPr>
          <w:p>
            <w:r>
              <w:rPr>
                <w:b/>
                <w:bCs/>
                <w:color w:val="FFFFFF"/>
                <w:sz w:val="20"/>
                <w:szCs w:val="20"/>
              </w:rPr>
              <w:t xml:space="preserve">Metric</w:t>
            </w:r>
          </w:p>
        </w:tc>
        <w:tc>
          <w:tcPr>
            <w:tcW w:type="dxa" w:w="3800"/>
            <w:shd w:fill="13AA52" w:val="clear"/>
            <w:tcMar>
              <w:top w:type="dxa" w:w="100"/>
              <w:left w:type="dxa" w:w="120"/>
              <w:bottom w:type="dxa" w:w="100"/>
              <w:right w:type="dxa" w:w="120"/>
            </w:tcMar>
            <w:vAlign w:val="center"/>
          </w:tcPr>
          <w:p>
            <w:r>
              <w:rPr>
                <w:b/>
                <w:bCs/>
                <w:color w:val="FFFFFF"/>
                <w:sz w:val="20"/>
                <w:szCs w:val="20"/>
              </w:rPr>
              <w:t xml:space="preserve">Why It Matters</w:t>
            </w:r>
          </w:p>
        </w:tc>
        <w:tc>
          <w:tcPr>
            <w:tcW w:type="dxa" w:w="2960"/>
            <w:shd w:fill="13AA52" w:val="clear"/>
            <w:tcMar>
              <w:top w:type="dxa" w:w="100"/>
              <w:left w:type="dxa" w:w="120"/>
              <w:bottom w:type="dxa" w:w="100"/>
              <w:right w:type="dxa" w:w="120"/>
            </w:tcMar>
            <w:vAlign w:val="center"/>
          </w:tcPr>
          <w:p>
            <w:r>
              <w:rPr>
                <w:b/>
                <w:bCs/>
                <w:color w:val="FFFFFF"/>
                <w:sz w:val="20"/>
                <w:szCs w:val="20"/>
              </w:rPr>
              <w:t xml:space="preserve">Related Concept</w:t>
            </w:r>
          </w:p>
        </w:tc>
      </w:tr>
      <w:tr>
        <w:tc>
          <w:tcPr>
            <w:tcW w:type="dxa" w:w="2600"/>
            <w:shd w:fill="FFFFFF" w:val="clear"/>
            <w:tcMar>
              <w:top w:type="dxa" w:w="90"/>
              <w:left w:type="dxa" w:w="120"/>
              <w:bottom w:type="dxa" w:w="90"/>
              <w:right w:type="dxa" w:w="120"/>
            </w:tcMar>
            <w:vAlign w:val="center"/>
          </w:tcPr>
          <w:p>
            <w:r>
              <w:rPr>
                <w:color w:val="1A1A1A"/>
                <w:sz w:val="19"/>
                <w:szCs w:val="19"/>
              </w:rPr>
              <w:t xml:space="preserve">Replication lag</w:t>
            </w:r>
          </w:p>
        </w:tc>
        <w:tc>
          <w:tcPr>
            <w:tcW w:type="dxa" w:w="3800"/>
            <w:shd w:fill="FFFFFF" w:val="clear"/>
            <w:tcMar>
              <w:top w:type="dxa" w:w="90"/>
              <w:left w:type="dxa" w:w="120"/>
              <w:bottom w:type="dxa" w:w="90"/>
              <w:right w:type="dxa" w:w="120"/>
            </w:tcMar>
            <w:vAlign w:val="center"/>
          </w:tcPr>
          <w:p>
            <w:r>
              <w:rPr>
                <w:color w:val="1A1A1A"/>
                <w:sz w:val="19"/>
                <w:szCs w:val="19"/>
              </w:rPr>
              <w:t xml:space="preserve">A secondary falling far behind the primary risks stale reads and a large resync if it disconnects</w:t>
            </w:r>
          </w:p>
        </w:tc>
        <w:tc>
          <w:tcPr>
            <w:tcW w:type="dxa" w:w="2960"/>
            <w:shd w:fill="FFFFFF" w:val="clear"/>
            <w:tcMar>
              <w:top w:type="dxa" w:w="90"/>
              <w:left w:type="dxa" w:w="120"/>
              <w:bottom w:type="dxa" w:w="90"/>
              <w:right w:type="dxa" w:w="120"/>
            </w:tcMar>
            <w:vAlign w:val="center"/>
          </w:tcPr>
          <w:p>
            <w:r>
              <w:rPr>
                <w:color w:val="1A1A1A"/>
                <w:sz w:val="19"/>
                <w:szCs w:val="19"/>
              </w:rPr>
              <w:t xml:space="preserve">Unit I, Section 5.8 — oplog window</w:t>
            </w:r>
          </w:p>
        </w:tc>
      </w:tr>
      <w:tr>
        <w:tc>
          <w:tcPr>
            <w:tcW w:type="dxa" w:w="2600"/>
            <w:shd w:fill="F2F2F2" w:val="clear"/>
            <w:tcMar>
              <w:top w:type="dxa" w:w="90"/>
              <w:left w:type="dxa" w:w="120"/>
              <w:bottom w:type="dxa" w:w="90"/>
              <w:right w:type="dxa" w:w="120"/>
            </w:tcMar>
            <w:vAlign w:val="center"/>
          </w:tcPr>
          <w:p>
            <w:r>
              <w:rPr>
                <w:color w:val="1A1A1A"/>
                <w:sz w:val="19"/>
                <w:szCs w:val="19"/>
              </w:rPr>
              <w:t xml:space="preserve">Query execution time / slow query log</w:t>
            </w:r>
          </w:p>
        </w:tc>
        <w:tc>
          <w:tcPr>
            <w:tcW w:type="dxa" w:w="3800"/>
            <w:shd w:fill="F2F2F2" w:val="clear"/>
            <w:tcMar>
              <w:top w:type="dxa" w:w="90"/>
              <w:left w:type="dxa" w:w="120"/>
              <w:bottom w:type="dxa" w:w="90"/>
              <w:right w:type="dxa" w:w="120"/>
            </w:tcMar>
            <w:vAlign w:val="center"/>
          </w:tcPr>
          <w:p>
            <w:r>
              <w:rPr>
                <w:color w:val="1A1A1A"/>
                <w:sz w:val="19"/>
                <w:szCs w:val="19"/>
              </w:rPr>
              <w:t xml:space="preserve">Surfaces queries that need better indexing before users notice slowness</w:t>
            </w:r>
          </w:p>
        </w:tc>
        <w:tc>
          <w:tcPr>
            <w:tcW w:type="dxa" w:w="2960"/>
            <w:shd w:fill="F2F2F2" w:val="clear"/>
            <w:tcMar>
              <w:top w:type="dxa" w:w="90"/>
              <w:left w:type="dxa" w:w="120"/>
              <w:bottom w:type="dxa" w:w="90"/>
              <w:right w:type="dxa" w:w="120"/>
            </w:tcMar>
            <w:vAlign w:val="center"/>
          </w:tcPr>
          <w:p>
            <w:r>
              <w:rPr>
                <w:color w:val="1A1A1A"/>
                <w:sz w:val="19"/>
                <w:szCs w:val="19"/>
              </w:rPr>
              <w:t xml:space="preserve">Unit IV — explain() diagnostic workflow</w:t>
            </w:r>
          </w:p>
        </w:tc>
      </w:tr>
      <w:tr>
        <w:tc>
          <w:tcPr>
            <w:tcW w:type="dxa" w:w="2600"/>
            <w:shd w:fill="FFFFFF" w:val="clear"/>
            <w:tcMar>
              <w:top w:type="dxa" w:w="90"/>
              <w:left w:type="dxa" w:w="120"/>
              <w:bottom w:type="dxa" w:w="90"/>
              <w:right w:type="dxa" w:w="120"/>
            </w:tcMar>
            <w:vAlign w:val="center"/>
          </w:tcPr>
          <w:p>
            <w:r>
              <w:rPr>
                <w:color w:val="1A1A1A"/>
                <w:sz w:val="19"/>
                <w:szCs w:val="19"/>
              </w:rPr>
              <w:t xml:space="preserve">Connection pool utilization</w:t>
            </w:r>
          </w:p>
        </w:tc>
        <w:tc>
          <w:tcPr>
            <w:tcW w:type="dxa" w:w="3800"/>
            <w:shd w:fill="FFFFFF" w:val="clear"/>
            <w:tcMar>
              <w:top w:type="dxa" w:w="90"/>
              <w:left w:type="dxa" w:w="120"/>
              <w:bottom w:type="dxa" w:w="90"/>
              <w:right w:type="dxa" w:w="120"/>
            </w:tcMar>
            <w:vAlign w:val="center"/>
          </w:tcPr>
          <w:p>
            <w:r>
              <w:rPr>
                <w:color w:val="1A1A1A"/>
                <w:sz w:val="19"/>
                <w:szCs w:val="19"/>
              </w:rPr>
              <w:t xml:space="preserve">Approaching the pool limit signals a need for more capacity or a per-request-client bug</w:t>
            </w:r>
          </w:p>
        </w:tc>
        <w:tc>
          <w:tcPr>
            <w:tcW w:type="dxa" w:w="2960"/>
            <w:shd w:fill="FFFFFF" w:val="clear"/>
            <w:tcMar>
              <w:top w:type="dxa" w:w="90"/>
              <w:left w:type="dxa" w:w="120"/>
              <w:bottom w:type="dxa" w:w="90"/>
              <w:right w:type="dxa" w:w="120"/>
            </w:tcMar>
            <w:vAlign w:val="center"/>
          </w:tcPr>
          <w:p>
            <w:r>
              <w:rPr>
                <w:color w:val="1A1A1A"/>
                <w:sz w:val="19"/>
                <w:szCs w:val="19"/>
              </w:rPr>
              <w:t xml:space="preserve">Unit V, Section 6.1</w:t>
            </w:r>
          </w:p>
        </w:tc>
      </w:tr>
      <w:tr>
        <w:tc>
          <w:tcPr>
            <w:tcW w:type="dxa" w:w="2600"/>
            <w:shd w:fill="F2F2F2" w:val="clear"/>
            <w:tcMar>
              <w:top w:type="dxa" w:w="90"/>
              <w:left w:type="dxa" w:w="120"/>
              <w:bottom w:type="dxa" w:w="90"/>
              <w:right w:type="dxa" w:w="120"/>
            </w:tcMar>
            <w:vAlign w:val="center"/>
          </w:tcPr>
          <w:p>
            <w:r>
              <w:rPr>
                <w:color w:val="1A1A1A"/>
                <w:sz w:val="19"/>
                <w:szCs w:val="19"/>
              </w:rPr>
              <w:t xml:space="preserve">Disk/cache utilization (WiredTiger cache)</w:t>
            </w:r>
          </w:p>
        </w:tc>
        <w:tc>
          <w:tcPr>
            <w:tcW w:type="dxa" w:w="3800"/>
            <w:shd w:fill="F2F2F2" w:val="clear"/>
            <w:tcMar>
              <w:top w:type="dxa" w:w="90"/>
              <w:left w:type="dxa" w:w="120"/>
              <w:bottom w:type="dxa" w:w="90"/>
              <w:right w:type="dxa" w:w="120"/>
            </w:tcMar>
            <w:vAlign w:val="center"/>
          </w:tcPr>
          <w:p>
            <w:r>
              <w:rPr>
                <w:color w:val="1A1A1A"/>
                <w:sz w:val="19"/>
                <w:szCs w:val="19"/>
              </w:rPr>
              <w:t xml:space="preserve">A cache that's too small forces more disk reads, hurting performance broadly</w:t>
            </w:r>
          </w:p>
        </w:tc>
        <w:tc>
          <w:tcPr>
            <w:tcW w:type="dxa" w:w="2960"/>
            <w:shd w:fill="F2F2F2" w:val="clear"/>
            <w:tcMar>
              <w:top w:type="dxa" w:w="90"/>
              <w:left w:type="dxa" w:w="120"/>
              <w:bottom w:type="dxa" w:w="90"/>
              <w:right w:type="dxa" w:w="120"/>
            </w:tcMar>
            <w:vAlign w:val="center"/>
          </w:tcPr>
          <w:p>
            <w:r>
              <w:rPr>
                <w:color w:val="1A1A1A"/>
                <w:sz w:val="19"/>
                <w:szCs w:val="19"/>
              </w:rPr>
              <w:t xml:space="preserve">Unit I, Section 5.3</w:t>
            </w:r>
          </w:p>
        </w:tc>
      </w:tr>
      <w:tr>
        <w:tc>
          <w:tcPr>
            <w:tcW w:type="dxa" w:w="2600"/>
            <w:shd w:fill="FFFFFF" w:val="clear"/>
            <w:tcMar>
              <w:top w:type="dxa" w:w="90"/>
              <w:left w:type="dxa" w:w="120"/>
              <w:bottom w:type="dxa" w:w="90"/>
              <w:right w:type="dxa" w:w="120"/>
            </w:tcMar>
            <w:vAlign w:val="center"/>
          </w:tcPr>
          <w:p>
            <w:r>
              <w:rPr>
                <w:color w:val="1A1A1A"/>
                <w:sz w:val="19"/>
                <w:szCs w:val="19"/>
              </w:rPr>
              <w:t xml:space="preserve">Index size vs. available RAM</w:t>
            </w:r>
          </w:p>
        </w:tc>
        <w:tc>
          <w:tcPr>
            <w:tcW w:type="dxa" w:w="3800"/>
            <w:shd w:fill="FFFFFF" w:val="clear"/>
            <w:tcMar>
              <w:top w:type="dxa" w:w="90"/>
              <w:left w:type="dxa" w:w="120"/>
              <w:bottom w:type="dxa" w:w="90"/>
              <w:right w:type="dxa" w:w="120"/>
            </w:tcMar>
            <w:vAlign w:val="center"/>
          </w:tcPr>
          <w:p>
            <w:r>
              <w:rPr>
                <w:color w:val="1A1A1A"/>
                <w:sz w:val="19"/>
                <w:szCs w:val="19"/>
              </w:rPr>
              <w:t xml:space="preserve">Indexes not fitting in RAM force disk access on every lookup, undermining index benefits</w:t>
            </w:r>
          </w:p>
        </w:tc>
        <w:tc>
          <w:tcPr>
            <w:tcW w:type="dxa" w:w="2960"/>
            <w:shd w:fill="FFFFFF" w:val="clear"/>
            <w:tcMar>
              <w:top w:type="dxa" w:w="90"/>
              <w:left w:type="dxa" w:w="120"/>
              <w:bottom w:type="dxa" w:w="90"/>
              <w:right w:type="dxa" w:w="120"/>
            </w:tcMar>
            <w:vAlign w:val="center"/>
          </w:tcPr>
          <w:p>
            <w:r>
              <w:rPr>
                <w:color w:val="1A1A1A"/>
                <w:sz w:val="19"/>
                <w:szCs w:val="19"/>
              </w:rPr>
              <w:t xml:space="preserve">Unit IV, Section 1.4</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MongoDB Atlas provides built-in monitoring dashboards and configurable alerts (e.g., 'alert me if replication lag exceeds 10 seconds') covering all of these metrics out of the box — for self-managed deployments, tools like MongoDB Ops Manager or third-party monitoring (Prometheus + Grafana with a MongoDB exporter) serve the same purpose.</w:t>
      </w:r>
    </w:p>
    <w:p>
      <w:pPr>
        <w:pStyle w:val="Heading2"/>
        <w:spacing w:after="180" w:before="360"/>
      </w:pPr>
      <w:r>
        <w:rPr>
          <w:b/>
          <w:bCs/>
          <w:color w:val="1A1A1A"/>
          <w:sz w:val="26"/>
          <w:szCs w:val="26"/>
        </w:rPr>
        <w:t xml:space="preserve">3.5 Production Deployment Checklist</w:t>
      </w:r>
    </w:p>
    <w:p>
      <w:pPr>
        <w:pStyle w:val="ListParagraph"/>
        <w:numPr>
          <w:ilvl w:val="0"/>
          <w:numId w:val="3"/>
        </w:numPr>
        <w:spacing w:after="100" w:line="280"/>
      </w:pPr>
      <w:r>
        <w:rPr>
          <w:color w:val="1A1A1A"/>
          <w:sz w:val="22"/>
          <w:szCs w:val="22"/>
        </w:rPr>
        <w:t xml:space="preserve">Authentication enabled, with least-privilege roles for every user/application (Section 3.1).</w:t>
      </w:r>
    </w:p>
    <w:p>
      <w:pPr>
        <w:pStyle w:val="ListParagraph"/>
        <w:numPr>
          <w:ilvl w:val="0"/>
          <w:numId w:val="3"/>
        </w:numPr>
        <w:spacing w:after="100" w:line="280"/>
      </w:pPr>
      <w:r>
        <w:rPr>
          <w:color w:val="1A1A1A"/>
          <w:sz w:val="22"/>
          <w:szCs w:val="22"/>
        </w:rPr>
        <w:t xml:space="preserve">Network access restricted to known IP ranges; TLS enabled for all connections (Section 3.2).</w:t>
      </w:r>
    </w:p>
    <w:p>
      <w:pPr>
        <w:pStyle w:val="ListParagraph"/>
        <w:numPr>
          <w:ilvl w:val="0"/>
          <w:numId w:val="3"/>
        </w:numPr>
        <w:spacing w:after="100" w:line="280"/>
      </w:pPr>
      <w:r>
        <w:rPr>
          <w:color w:val="1A1A1A"/>
          <w:sz w:val="22"/>
          <w:szCs w:val="22"/>
        </w:rPr>
        <w:t xml:space="preserve">A replica set (minimum 3 members) rather than a single standalone mongod — Unit I's high-availability architecture is not optional in production.</w:t>
      </w:r>
    </w:p>
    <w:p>
      <w:pPr>
        <w:pStyle w:val="ListParagraph"/>
        <w:numPr>
          <w:ilvl w:val="0"/>
          <w:numId w:val="3"/>
        </w:numPr>
        <w:spacing w:after="100" w:line="280"/>
      </w:pPr>
      <w:r>
        <w:rPr>
          <w:color w:val="1A1A1A"/>
          <w:sz w:val="22"/>
          <w:szCs w:val="22"/>
        </w:rPr>
        <w:t xml:space="preserve">Automated, tested backups with a known, rehearsed restore procedure (Section 3.3) — an UNTESTED backup is not a real backup.</w:t>
      </w:r>
    </w:p>
    <w:p>
      <w:pPr>
        <w:pStyle w:val="ListParagraph"/>
        <w:numPr>
          <w:ilvl w:val="0"/>
          <w:numId w:val="3"/>
        </w:numPr>
        <w:spacing w:after="100" w:line="280"/>
      </w:pPr>
      <w:r>
        <w:rPr>
          <w:color w:val="1A1A1A"/>
          <w:sz w:val="22"/>
          <w:szCs w:val="22"/>
        </w:rPr>
        <w:t xml:space="preserve">Monitoring and alerting configured for the key metrics in Section 3.4, with a clear on-call response plan.</w:t>
      </w:r>
    </w:p>
    <w:p>
      <w:pPr>
        <w:pStyle w:val="ListParagraph"/>
        <w:numPr>
          <w:ilvl w:val="0"/>
          <w:numId w:val="3"/>
        </w:numPr>
        <w:spacing w:after="100" w:line="280"/>
      </w:pPr>
      <w:r>
        <w:rPr>
          <w:color w:val="1A1A1A"/>
          <w:sz w:val="22"/>
          <w:szCs w:val="22"/>
        </w:rPr>
        <w:t xml:space="preserve">All indexes reviewed against actual production query patterns (Unit IV) — not just the indexes convenient during development.</w:t>
      </w:r>
    </w:p>
    <w:p>
      <w:pPr>
        <w:pStyle w:val="ListParagraph"/>
        <w:numPr>
          <w:ilvl w:val="0"/>
          <w:numId w:val="3"/>
        </w:numPr>
        <w:spacing w:after="100" w:line="280"/>
      </w:pPr>
      <w:r>
        <w:rPr>
          <w:color w:val="1A1A1A"/>
          <w:sz w:val="22"/>
          <w:szCs w:val="22"/>
        </w:rPr>
        <w:t xml:space="preserve">Environment variables/secrets management in place — no hardcoded credentials anywhere in the codebase (Unit V, Section 6.2).</w:t>
      </w:r>
    </w:p>
    <w:p>
      <w:pPr>
        <w:pStyle w:val="ListParagraph"/>
        <w:numPr>
          <w:ilvl w:val="0"/>
          <w:numId w:val="3"/>
        </w:numPr>
        <w:spacing w:after="100" w:line="280"/>
      </w:pPr>
      <w:r>
        <w:rPr>
          <w:color w:val="1A1A1A"/>
          <w:sz w:val="22"/>
          <w:szCs w:val="22"/>
        </w:rPr>
        <w:t xml:space="preserve">A connection-pooling review confirming the application never creates per-request clients (Unit V, Section 6.1).</w:t>
      </w:r>
    </w:p>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This checklist is a genuinely useful artifact beyond this course — treat it as a template to literally run through before deploying ANY MongoDB-backed application you build in the future, academic or professional.</w:t>
      </w:r>
    </w:p>
    <w:p>
      <w:pPr>
        <w:pStyle w:val="Heading2"/>
        <w:spacing w:after="180" w:before="360"/>
      </w:pPr>
      <w:r>
        <w:rPr>
          <w:b/>
          <w:bCs/>
          <w:color w:val="1A1A1A"/>
          <w:sz w:val="26"/>
          <w:szCs w:val="26"/>
        </w:rPr>
        <w:t xml:space="preserve">3.6 Scaling Strategies Recap — Choosing the Right Lever</w:t>
      </w:r>
    </w:p>
    <w:p>
      <w:pPr>
        <w:spacing w:after="160" w:line="300"/>
      </w:pPr>
      <w:r>
        <w:rPr>
          <w:color w:val="1A1A1A"/>
          <w:sz w:val="22"/>
          <w:szCs w:val="22"/>
        </w:rPr>
        <w:t xml:space="preserve">Production systems eventually need to scale, and Unit I introduced the two fundamental levers (vertical and horizontal). This recap consolidates the FULL decision process for choosing between them, now that every other unit's context is available.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200"/>
        <w:gridCol w:w="3400"/>
        <w:gridCol w:w="2760"/>
      </w:tblGrid>
      <w:tr>
        <w:trPr>
          <w:tblHeader/>
        </w:trPr>
        <w:tc>
          <w:tcPr>
            <w:tcW w:type="dxa" w:w="3200"/>
            <w:shd w:fill="13AA52" w:val="clear"/>
            <w:tcMar>
              <w:top w:type="dxa" w:w="100"/>
              <w:left w:type="dxa" w:w="120"/>
              <w:bottom w:type="dxa" w:w="100"/>
              <w:right w:type="dxa" w:w="120"/>
            </w:tcMar>
            <w:vAlign w:val="center"/>
          </w:tcPr>
          <w:p>
            <w:r>
              <w:rPr>
                <w:b/>
                <w:bCs/>
                <w:color w:val="FFFFFF"/>
                <w:sz w:val="20"/>
                <w:szCs w:val="20"/>
              </w:rPr>
              <w:t xml:space="preserve">Symptom</w:t>
            </w:r>
          </w:p>
        </w:tc>
        <w:tc>
          <w:tcPr>
            <w:tcW w:type="dxa" w:w="3400"/>
            <w:shd w:fill="13AA52" w:val="clear"/>
            <w:tcMar>
              <w:top w:type="dxa" w:w="100"/>
              <w:left w:type="dxa" w:w="120"/>
              <w:bottom w:type="dxa" w:w="100"/>
              <w:right w:type="dxa" w:w="120"/>
            </w:tcMar>
            <w:vAlign w:val="center"/>
          </w:tcPr>
          <w:p>
            <w:r>
              <w:rPr>
                <w:b/>
                <w:bCs/>
                <w:color w:val="FFFFFF"/>
                <w:sz w:val="20"/>
                <w:szCs w:val="20"/>
              </w:rPr>
              <w:t xml:space="preserve">Likely Cause</w:t>
            </w:r>
          </w:p>
        </w:tc>
        <w:tc>
          <w:tcPr>
            <w:tcW w:type="dxa" w:w="2760"/>
            <w:shd w:fill="13AA52" w:val="clear"/>
            <w:tcMar>
              <w:top w:type="dxa" w:w="100"/>
              <w:left w:type="dxa" w:w="120"/>
              <w:bottom w:type="dxa" w:w="100"/>
              <w:right w:type="dxa" w:w="120"/>
            </w:tcMar>
            <w:vAlign w:val="center"/>
          </w:tcPr>
          <w:p>
            <w:r>
              <w:rPr>
                <w:b/>
                <w:bCs/>
                <w:color w:val="FFFFFF"/>
                <w:sz w:val="20"/>
                <w:szCs w:val="20"/>
              </w:rPr>
              <w:t xml:space="preserve">Recommended Lever</w:t>
            </w:r>
          </w:p>
        </w:tc>
      </w:tr>
      <w:tr>
        <w:tc>
          <w:tcPr>
            <w:tcW w:type="dxa" w:w="3200"/>
            <w:shd w:fill="FFFFFF" w:val="clear"/>
            <w:tcMar>
              <w:top w:type="dxa" w:w="90"/>
              <w:left w:type="dxa" w:w="120"/>
              <w:bottom w:type="dxa" w:w="90"/>
              <w:right w:type="dxa" w:w="120"/>
            </w:tcMar>
            <w:vAlign w:val="center"/>
          </w:tcPr>
          <w:p>
            <w:r>
              <w:rPr>
                <w:color w:val="1A1A1A"/>
                <w:sz w:val="19"/>
                <w:szCs w:val="19"/>
              </w:rPr>
              <w:t xml:space="preserve">High CPU/RAM usage but manageable data volume; queries are mostly well-indexed</w:t>
            </w:r>
          </w:p>
        </w:tc>
        <w:tc>
          <w:tcPr>
            <w:tcW w:type="dxa" w:w="3400"/>
            <w:shd w:fill="FFFFFF" w:val="clear"/>
            <w:tcMar>
              <w:top w:type="dxa" w:w="90"/>
              <w:left w:type="dxa" w:w="120"/>
              <w:bottom w:type="dxa" w:w="90"/>
              <w:right w:type="dxa" w:w="120"/>
            </w:tcMar>
            <w:vAlign w:val="center"/>
          </w:tcPr>
          <w:p>
            <w:r>
              <w:rPr>
                <w:color w:val="1A1A1A"/>
                <w:sz w:val="19"/>
                <w:szCs w:val="19"/>
              </w:rPr>
              <w:t xml:space="preserve">The server is simply handling more legitimate load than its current hardware allows</w:t>
            </w:r>
          </w:p>
        </w:tc>
        <w:tc>
          <w:tcPr>
            <w:tcW w:type="dxa" w:w="2760"/>
            <w:shd w:fill="FFFFFF" w:val="clear"/>
            <w:tcMar>
              <w:top w:type="dxa" w:w="90"/>
              <w:left w:type="dxa" w:w="120"/>
              <w:bottom w:type="dxa" w:w="90"/>
              <w:right w:type="dxa" w:w="120"/>
            </w:tcMar>
            <w:vAlign w:val="center"/>
          </w:tcPr>
          <w:p>
            <w:r>
              <w:rPr>
                <w:color w:val="1A1A1A"/>
                <w:sz w:val="19"/>
                <w:szCs w:val="19"/>
              </w:rPr>
              <w:t xml:space="preserve">Vertical scaling (bigger server) — simplest, no architecture change needed</w:t>
            </w:r>
          </w:p>
        </w:tc>
      </w:tr>
      <w:tr>
        <w:tc>
          <w:tcPr>
            <w:tcW w:type="dxa" w:w="3200"/>
            <w:shd w:fill="F2F2F2" w:val="clear"/>
            <w:tcMar>
              <w:top w:type="dxa" w:w="90"/>
              <w:left w:type="dxa" w:w="120"/>
              <w:bottom w:type="dxa" w:w="90"/>
              <w:right w:type="dxa" w:w="120"/>
            </w:tcMar>
            <w:vAlign w:val="center"/>
          </w:tcPr>
          <w:p>
            <w:r>
              <w:rPr>
                <w:color w:val="1A1A1A"/>
                <w:sz w:val="19"/>
                <w:szCs w:val="19"/>
              </w:rPr>
              <w:t xml:space="preserve">Read-heavy workload; writes are relatively light</w:t>
            </w:r>
          </w:p>
        </w:tc>
        <w:tc>
          <w:tcPr>
            <w:tcW w:type="dxa" w:w="3400"/>
            <w:shd w:fill="F2F2F2" w:val="clear"/>
            <w:tcMar>
              <w:top w:type="dxa" w:w="90"/>
              <w:left w:type="dxa" w:w="120"/>
              <w:bottom w:type="dxa" w:w="90"/>
              <w:right w:type="dxa" w:w="120"/>
            </w:tcMar>
            <w:vAlign w:val="center"/>
          </w:tcPr>
          <w:p>
            <w:r>
              <w:rPr>
                <w:color w:val="1A1A1A"/>
                <w:sz w:val="19"/>
                <w:szCs w:val="19"/>
              </w:rPr>
              <w:t xml:space="preserve">A single primary can't serve all reads fast enough</w:t>
            </w:r>
          </w:p>
        </w:tc>
        <w:tc>
          <w:tcPr>
            <w:tcW w:type="dxa" w:w="2760"/>
            <w:shd w:fill="F2F2F2" w:val="clear"/>
            <w:tcMar>
              <w:top w:type="dxa" w:w="90"/>
              <w:left w:type="dxa" w:w="120"/>
              <w:bottom w:type="dxa" w:w="90"/>
              <w:right w:type="dxa" w:w="120"/>
            </w:tcMar>
            <w:vAlign w:val="center"/>
          </w:tcPr>
          <w:p>
            <w:r>
              <w:rPr>
                <w:color w:val="1A1A1A"/>
                <w:sz w:val="19"/>
                <w:szCs w:val="19"/>
              </w:rPr>
              <w:t xml:space="preserve">Add more secondaries and route reads to them via readPreference (Unit I, Section 3.5)</w:t>
            </w:r>
          </w:p>
        </w:tc>
      </w:tr>
      <w:tr>
        <w:tc>
          <w:tcPr>
            <w:tcW w:type="dxa" w:w="3200"/>
            <w:shd w:fill="FFFFFF" w:val="clear"/>
            <w:tcMar>
              <w:top w:type="dxa" w:w="90"/>
              <w:left w:type="dxa" w:w="120"/>
              <w:bottom w:type="dxa" w:w="90"/>
              <w:right w:type="dxa" w:w="120"/>
            </w:tcMar>
            <w:vAlign w:val="center"/>
          </w:tcPr>
          <w:p>
            <w:r>
              <w:rPr>
                <w:color w:val="1A1A1A"/>
                <w:sz w:val="19"/>
                <w:szCs w:val="19"/>
              </w:rPr>
              <w:t xml:space="preserve">Write-heavy workload; dataset is very large and still growing</w:t>
            </w:r>
          </w:p>
        </w:tc>
        <w:tc>
          <w:tcPr>
            <w:tcW w:type="dxa" w:w="3400"/>
            <w:shd w:fill="FFFFFF" w:val="clear"/>
            <w:tcMar>
              <w:top w:type="dxa" w:w="90"/>
              <w:left w:type="dxa" w:w="120"/>
              <w:bottom w:type="dxa" w:w="90"/>
              <w:right w:type="dxa" w:w="120"/>
            </w:tcMar>
            <w:vAlign w:val="center"/>
          </w:tcPr>
          <w:p>
            <w:r>
              <w:rPr>
                <w:color w:val="1A1A1A"/>
                <w:sz w:val="19"/>
                <w:szCs w:val="19"/>
              </w:rPr>
              <w:t xml:space="preserve">A single replica set's primary is a write bottleneck no amount of vertical scaling fully solves</w:t>
            </w:r>
          </w:p>
        </w:tc>
        <w:tc>
          <w:tcPr>
            <w:tcW w:type="dxa" w:w="2760"/>
            <w:shd w:fill="FFFFFF" w:val="clear"/>
            <w:tcMar>
              <w:top w:type="dxa" w:w="90"/>
              <w:left w:type="dxa" w:w="120"/>
              <w:bottom w:type="dxa" w:w="90"/>
              <w:right w:type="dxa" w:w="120"/>
            </w:tcMar>
            <w:vAlign w:val="center"/>
          </w:tcPr>
          <w:p>
            <w:r>
              <w:rPr>
                <w:color w:val="1A1A1A"/>
                <w:sz w:val="19"/>
                <w:szCs w:val="19"/>
              </w:rPr>
              <w:t xml:space="preserve">Horizontal scaling via sharding (Unit I) — distributes both storage and write load</w:t>
            </w:r>
          </w:p>
        </w:tc>
      </w:tr>
      <w:tr>
        <w:tc>
          <w:tcPr>
            <w:tcW w:type="dxa" w:w="3200"/>
            <w:shd w:fill="F2F2F2" w:val="clear"/>
            <w:tcMar>
              <w:top w:type="dxa" w:w="90"/>
              <w:left w:type="dxa" w:w="120"/>
              <w:bottom w:type="dxa" w:w="90"/>
              <w:right w:type="dxa" w:w="120"/>
            </w:tcMar>
            <w:vAlign w:val="center"/>
          </w:tcPr>
          <w:p>
            <w:r>
              <w:rPr>
                <w:color w:val="1A1A1A"/>
                <w:sz w:val="19"/>
                <w:szCs w:val="19"/>
              </w:rPr>
              <w:t xml:space="preserve">Queries are slow DESPITE reasonable hardware and load</w:t>
            </w:r>
          </w:p>
        </w:tc>
        <w:tc>
          <w:tcPr>
            <w:tcW w:type="dxa" w:w="3400"/>
            <w:shd w:fill="F2F2F2" w:val="clear"/>
            <w:tcMar>
              <w:top w:type="dxa" w:w="90"/>
              <w:left w:type="dxa" w:w="120"/>
              <w:bottom w:type="dxa" w:w="90"/>
              <w:right w:type="dxa" w:w="120"/>
            </w:tcMar>
            <w:vAlign w:val="center"/>
          </w:tcPr>
          <w:p>
            <w:r>
              <w:rPr>
                <w:color w:val="1A1A1A"/>
                <w:sz w:val="19"/>
                <w:szCs w:val="19"/>
              </w:rPr>
              <w:t xml:space="preserve">Missing or poorly-designed indexes, not a capacity problem at all</w:t>
            </w:r>
          </w:p>
        </w:tc>
        <w:tc>
          <w:tcPr>
            <w:tcW w:type="dxa" w:w="2760"/>
            <w:shd w:fill="F2F2F2" w:val="clear"/>
            <w:tcMar>
              <w:top w:type="dxa" w:w="90"/>
              <w:left w:type="dxa" w:w="120"/>
              <w:bottom w:type="dxa" w:w="90"/>
              <w:right w:type="dxa" w:w="120"/>
            </w:tcMar>
            <w:vAlign w:val="center"/>
          </w:tcPr>
          <w:p>
            <w:r>
              <w:rPr>
                <w:color w:val="1A1A1A"/>
                <w:sz w:val="19"/>
                <w:szCs w:val="19"/>
              </w:rPr>
              <w:t xml:space="preserve">NOT a scaling problem — apply Unit IV's explain()-driven indexing workflow FIRST, before adding hardware</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A very common, costly mistake: scaling hardware (vertically or horizontally) to solve a problem that was actually a missing index (Unit IV) all along. Always rule out query/indexing issues via explain() BEFORE reaching for more infrastructure — scaling hardware to compensate for a missing index is treating the symptom while paying recurring infrastructure costs for a problem a single createIndex() call would have solved for free.</w:t>
      </w:r>
    </w:p>
    <w:p>
      <w:r>
        <w:br w:type="page"/>
      </w:r>
    </w:p>
    <w:p>
      <w:pPr>
        <w:pStyle w:val="Heading1"/>
        <w:pBdr>
          <w:bottom w:val="single" w:color="13AA52" w:sz="12" w:space="4"/>
        </w:pBdr>
        <w:spacing w:after="240" w:before="480"/>
      </w:pPr>
      <w:r>
        <w:rPr>
          <w:b/>
          <w:bCs/>
          <w:color w:val="0B6E4F"/>
          <w:sz w:val="32"/>
          <w:szCs w:val="32"/>
        </w:rPr>
        <w:t xml:space="preserve">4. Course Recap and Discussion — Units I Through V, Tied Together</w:t>
      </w:r>
    </w:p>
    <w:p>
      <w:pPr>
        <w:spacing w:after="160" w:line="300"/>
      </w:pPr>
      <w:r>
        <w:rPr>
          <w:color w:val="1A1A1A"/>
          <w:sz w:val="22"/>
          <w:szCs w:val="22"/>
        </w:rPr>
        <w:t xml:space="preserve">This section deliberately steps back from new material to synthesize the ENTIRE course into one coherent narrative — exactly the kind of big-picture understanding a final viva or comprehensive exam rewards, beyond isolated unit-by-unit recall.</w:t>
      </w:r>
    </w:p>
    <w:p>
      <w:pPr>
        <w:pStyle w:val="Heading2"/>
        <w:spacing w:after="180" w:before="360"/>
      </w:pPr>
      <w:r>
        <w:rPr>
          <w:b/>
          <w:bCs/>
          <w:color w:val="1A1A1A"/>
          <w:sz w:val="26"/>
          <w:szCs w:val="26"/>
        </w:rPr>
        <w:t xml:space="preserve">4.1 The One-Sentence Summary of Each Unit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00"/>
        <w:gridCol w:w="7560"/>
      </w:tblGrid>
      <w:tr>
        <w:trPr>
          <w:tblHeader/>
        </w:trPr>
        <w:tc>
          <w:tcPr>
            <w:tcW w:type="dxa" w:w="1800"/>
            <w:shd w:fill="13AA52" w:val="clear"/>
            <w:tcMar>
              <w:top w:type="dxa" w:w="100"/>
              <w:left w:type="dxa" w:w="120"/>
              <w:bottom w:type="dxa" w:w="100"/>
              <w:right w:type="dxa" w:w="120"/>
            </w:tcMar>
            <w:vAlign w:val="center"/>
          </w:tcPr>
          <w:p>
            <w:r>
              <w:rPr>
                <w:b/>
                <w:bCs/>
                <w:color w:val="FFFFFF"/>
                <w:sz w:val="20"/>
                <w:szCs w:val="20"/>
              </w:rPr>
              <w:t xml:space="preserve">Unit</w:t>
            </w:r>
          </w:p>
        </w:tc>
        <w:tc>
          <w:tcPr>
            <w:tcW w:type="dxa" w:w="7560"/>
            <w:shd w:fill="13AA52" w:val="clear"/>
            <w:tcMar>
              <w:top w:type="dxa" w:w="100"/>
              <w:left w:type="dxa" w:w="120"/>
              <w:bottom w:type="dxa" w:w="100"/>
              <w:right w:type="dxa" w:w="120"/>
            </w:tcMar>
            <w:vAlign w:val="center"/>
          </w:tcPr>
          <w:p>
            <w:r>
              <w:rPr>
                <w:b/>
                <w:bCs/>
                <w:color w:val="FFFFFF"/>
                <w:sz w:val="20"/>
                <w:szCs w:val="20"/>
              </w:rPr>
              <w:t xml:space="preserve">One-Sentence Summary</w:t>
            </w:r>
          </w:p>
        </w:tc>
      </w:tr>
      <w:tr>
        <w:tc>
          <w:tcPr>
            <w:tcW w:type="dxa" w:w="1800"/>
            <w:shd w:fill="FFFFFF" w:val="clear"/>
            <w:tcMar>
              <w:top w:type="dxa" w:w="90"/>
              <w:left w:type="dxa" w:w="120"/>
              <w:bottom w:type="dxa" w:w="90"/>
              <w:right w:type="dxa" w:w="120"/>
            </w:tcMar>
            <w:vAlign w:val="center"/>
          </w:tcPr>
          <w:p>
            <w:r>
              <w:rPr>
                <w:color w:val="1A1A1A"/>
                <w:sz w:val="19"/>
                <w:szCs w:val="19"/>
              </w:rPr>
              <w:t xml:space="preserve">I — Intro to NoSQL &amp; MongoDB</w:t>
            </w:r>
          </w:p>
        </w:tc>
        <w:tc>
          <w:tcPr>
            <w:tcW w:type="dxa" w:w="7560"/>
            <w:shd w:fill="FFFFFF" w:val="clear"/>
            <w:tcMar>
              <w:top w:type="dxa" w:w="90"/>
              <w:left w:type="dxa" w:w="120"/>
              <w:bottom w:type="dxa" w:w="90"/>
              <w:right w:type="dxa" w:w="120"/>
            </w:tcMar>
            <w:vAlign w:val="center"/>
          </w:tcPr>
          <w:p>
            <w:r>
              <w:rPr>
                <w:color w:val="1A1A1A"/>
                <w:sz w:val="19"/>
                <w:szCs w:val="19"/>
              </w:rPr>
              <w:t xml:space="preserve">NoSQL emerged to solve scale/flexibility problems SQL struggles with; MongoDB is a CP-leaning, document-oriented database built on the WiredTiger storage engine, replica sets, and sharding.</w:t>
            </w:r>
          </w:p>
        </w:tc>
      </w:tr>
      <w:tr>
        <w:tc>
          <w:tcPr>
            <w:tcW w:type="dxa" w:w="1800"/>
            <w:shd w:fill="F2F2F2" w:val="clear"/>
            <w:tcMar>
              <w:top w:type="dxa" w:w="90"/>
              <w:left w:type="dxa" w:w="120"/>
              <w:bottom w:type="dxa" w:w="90"/>
              <w:right w:type="dxa" w:w="120"/>
            </w:tcMar>
            <w:vAlign w:val="center"/>
          </w:tcPr>
          <w:p>
            <w:r>
              <w:rPr>
                <w:color w:val="1A1A1A"/>
                <w:sz w:val="19"/>
                <w:szCs w:val="19"/>
              </w:rPr>
              <w:t xml:space="preserve">II — MongoDB Basics &amp; CRUD</w:t>
            </w:r>
          </w:p>
        </w:tc>
        <w:tc>
          <w:tcPr>
            <w:tcW w:type="dxa" w:w="7560"/>
            <w:shd w:fill="F2F2F2" w:val="clear"/>
            <w:tcMar>
              <w:top w:type="dxa" w:w="90"/>
              <w:left w:type="dxa" w:w="120"/>
              <w:bottom w:type="dxa" w:w="90"/>
              <w:right w:type="dxa" w:w="120"/>
            </w:tcMar>
            <w:vAlign w:val="center"/>
          </w:tcPr>
          <w:p>
            <w:r>
              <w:rPr>
                <w:color w:val="1A1A1A"/>
                <w:sz w:val="19"/>
                <w:szCs w:val="19"/>
              </w:rPr>
              <w:t xml:space="preserve">Every operation ultimately manipulates BSON documents inside collections inside databases, using Create/Read/Update/Delete methods and the MQL query language.</w:t>
            </w:r>
          </w:p>
        </w:tc>
      </w:tr>
      <w:tr>
        <w:tc>
          <w:tcPr>
            <w:tcW w:type="dxa" w:w="1800"/>
            <w:shd w:fill="FFFFFF" w:val="clear"/>
            <w:tcMar>
              <w:top w:type="dxa" w:w="90"/>
              <w:left w:type="dxa" w:w="120"/>
              <w:bottom w:type="dxa" w:w="90"/>
              <w:right w:type="dxa" w:w="120"/>
            </w:tcMar>
            <w:vAlign w:val="center"/>
          </w:tcPr>
          <w:p>
            <w:r>
              <w:rPr>
                <w:color w:val="1A1A1A"/>
                <w:sz w:val="19"/>
                <w:szCs w:val="19"/>
              </w:rPr>
              <w:t xml:space="preserve">III — Schema Design &amp; Data Modeling</w:t>
            </w:r>
          </w:p>
        </w:tc>
        <w:tc>
          <w:tcPr>
            <w:tcW w:type="dxa" w:w="7560"/>
            <w:shd w:fill="FFFFFF" w:val="clear"/>
            <w:tcMar>
              <w:top w:type="dxa" w:w="90"/>
              <w:left w:type="dxa" w:w="120"/>
              <w:bottom w:type="dxa" w:w="90"/>
              <w:right w:type="dxa" w:w="120"/>
            </w:tcMar>
            <w:vAlign w:val="center"/>
          </w:tcPr>
          <w:p>
            <w:r>
              <w:rPr>
                <w:color w:val="1A1A1A"/>
                <w:sz w:val="19"/>
                <w:szCs w:val="19"/>
              </w:rPr>
              <w:t xml:space="preserve">The central design decision is embedding vs. referencing, chosen per-relationship based on actual access patterns (workload-centric design), formalized into named patterns (Subset, Attribute, Bucket, Outlier, Schema Versioning).</w:t>
            </w:r>
          </w:p>
        </w:tc>
      </w:tr>
      <w:tr>
        <w:tc>
          <w:tcPr>
            <w:tcW w:type="dxa" w:w="1800"/>
            <w:shd w:fill="F2F2F2" w:val="clear"/>
            <w:tcMar>
              <w:top w:type="dxa" w:w="90"/>
              <w:left w:type="dxa" w:w="120"/>
              <w:bottom w:type="dxa" w:w="90"/>
              <w:right w:type="dxa" w:w="120"/>
            </w:tcMar>
            <w:vAlign w:val="center"/>
          </w:tcPr>
          <w:p>
            <w:r>
              <w:rPr>
                <w:color w:val="1A1A1A"/>
                <w:sz w:val="19"/>
                <w:szCs w:val="19"/>
              </w:rPr>
              <w:t xml:space="preserve">IV — Indexing &amp; Aggregation</w:t>
            </w:r>
          </w:p>
        </w:tc>
        <w:tc>
          <w:tcPr>
            <w:tcW w:type="dxa" w:w="7560"/>
            <w:shd w:fill="F2F2F2" w:val="clear"/>
            <w:tcMar>
              <w:top w:type="dxa" w:w="90"/>
              <w:left w:type="dxa" w:w="120"/>
              <w:bottom w:type="dxa" w:w="90"/>
              <w:right w:type="dxa" w:w="120"/>
            </w:tcMar>
            <w:vAlign w:val="center"/>
          </w:tcPr>
          <w:p>
            <w:r>
              <w:rPr>
                <w:color w:val="1A1A1A"/>
                <w:sz w:val="19"/>
                <w:szCs w:val="19"/>
              </w:rPr>
              <w:t xml:space="preserve">Indexes (especially ESR-ordered compound indexes) turn slow collection scans into fast, targeted lookups; the aggregation pipeline transforms and summarizes data through sequential stages.</w:t>
            </w:r>
          </w:p>
        </w:tc>
      </w:tr>
      <w:tr>
        <w:tc>
          <w:tcPr>
            <w:tcW w:type="dxa" w:w="1800"/>
            <w:shd w:fill="FFFFFF" w:val="clear"/>
            <w:tcMar>
              <w:top w:type="dxa" w:w="90"/>
              <w:left w:type="dxa" w:w="120"/>
              <w:bottom w:type="dxa" w:w="90"/>
              <w:right w:type="dxa" w:w="120"/>
            </w:tcMar>
            <w:vAlign w:val="center"/>
          </w:tcPr>
          <w:p>
            <w:r>
              <w:rPr>
                <w:color w:val="1A1A1A"/>
                <w:sz w:val="19"/>
                <w:szCs w:val="19"/>
              </w:rPr>
              <w:t xml:space="preserve">V — Integration &amp; AI</w:t>
            </w:r>
          </w:p>
        </w:tc>
        <w:tc>
          <w:tcPr>
            <w:tcW w:type="dxa" w:w="7560"/>
            <w:shd w:fill="FFFFFF" w:val="clear"/>
            <w:tcMar>
              <w:top w:type="dxa" w:w="90"/>
              <w:left w:type="dxa" w:w="120"/>
              <w:bottom w:type="dxa" w:w="90"/>
              <w:right w:type="dxa" w:w="120"/>
            </w:tcMar>
            <w:vAlign w:val="center"/>
          </w:tcPr>
          <w:p>
            <w:r>
              <w:rPr>
                <w:color w:val="1A1A1A"/>
                <w:sz w:val="19"/>
                <w:szCs w:val="19"/>
              </w:rPr>
              <w:t xml:space="preserve">Drivers/ODMs (Node.js, Mongoose, PyMongo) expose the exact same MQL concepts to real application code, which increasingly stores and serves AI/ML data alongside traditional application data.</w:t>
            </w:r>
          </w:p>
        </w:tc>
      </w:tr>
    </w:tbl>
    <w:p>
      <w:pPr>
        <w:pStyle w:val="Heading2"/>
        <w:spacing w:after="180" w:before="360"/>
      </w:pPr>
      <w:r>
        <w:rPr>
          <w:b/>
          <w:bCs/>
          <w:color w:val="1A1A1A"/>
          <w:sz w:val="26"/>
          <w:szCs w:val="26"/>
        </w:rPr>
        <w:t xml:space="preserve">4.2 The Concept Dependency Map</w:t>
      </w:r>
    </w:p>
    <w:p>
      <w:pPr>
        <w:spacing w:after="160" w:line="300"/>
      </w:pPr>
      <w:r>
        <w:rPr>
          <w:color w:val="1A1A1A"/>
          <w:sz w:val="22"/>
          <w:szCs w:val="22"/>
        </w:rPr>
        <w:t xml:space="preserve">No unit in this course exists in isolation — each one is a direct prerequisite for reasoning correctly in the units that follow. Seeing this dependency chain explicitly is genuinely useful for exam preparation, since a comprehensive final often tests whether you can trace a concept back to its origin.</w:t>
      </w:r>
    </w:p>
    <w:tbl>
      <w:tblPr>
        <w:tblW w:type="dxa" w:w="9360"/>
        <w:tblBorders>
          <w:top w:val="single" w:color="1E293B" w:sz="2"/>
          <w:left w:val="single" w:color="1E293B" w:sz="2"/>
          <w:bottom w:val="single" w:color="1E293B" w:sz="2"/>
          <w:right w:val="single" w:color="1E293B" w:sz="2"/>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7DD3FC"/>
                <w:sz w:val="18"/>
                <w:szCs w:val="18"/>
              </w:rPr>
              <w:t xml:space="preserve">  UNIT I: CAP theorem, WiredTiger, replica sets</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(documents must be STORED somewhere -- Unit I's architecture</w:t>
            </w:r>
          </w:p>
          <w:p>
            <w:pPr>
              <w:spacing w:after="20"/>
            </w:pPr>
            <w:r>
              <w:rPr>
                <w:rFonts w:ascii="Consolas" w:cs="Consolas" w:eastAsia="Consolas" w:hAnsi="Consolas"/>
                <w:color w:val="7DD3FC"/>
                <w:sz w:val="18"/>
                <w:szCs w:val="18"/>
              </w:rPr>
              <w:t xml:space="preserve">     |   is the foundation everything else runs on top of)</w:t>
            </w:r>
          </w:p>
          <w:p>
            <w:pPr>
              <w:spacing w:after="20"/>
            </w:pPr>
            <w:r>
              <w:rPr>
                <w:rFonts w:ascii="Consolas" w:cs="Consolas" w:eastAsia="Consolas" w:hAnsi="Consolas"/>
                <w:color w:val="7DD3FC"/>
                <w:sz w:val="18"/>
                <w:szCs w:val="18"/>
              </w:rPr>
              <w:t xml:space="preserve">     v</w:t>
            </w:r>
          </w:p>
          <w:p>
            <w:pPr>
              <w:spacing w:after="20"/>
            </w:pPr>
            <w:r>
              <w:rPr>
                <w:rFonts w:ascii="Consolas" w:cs="Consolas" w:eastAsia="Consolas" w:hAnsi="Consolas"/>
                <w:color w:val="7DD3FC"/>
                <w:sz w:val="18"/>
                <w:szCs w:val="18"/>
              </w:rPr>
              <w:t xml:space="preserve">  UNIT II: Documents, collections, CRUD, MQL operators</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(once you can manipulate documents, the NEXT question is</w:t>
            </w:r>
          </w:p>
          <w:p>
            <w:pPr>
              <w:spacing w:after="20"/>
            </w:pPr>
            <w:r>
              <w:rPr>
                <w:rFonts w:ascii="Consolas" w:cs="Consolas" w:eastAsia="Consolas" w:hAnsi="Consolas"/>
                <w:color w:val="7DD3FC"/>
                <w:sz w:val="18"/>
                <w:szCs w:val="18"/>
              </w:rPr>
              <w:t xml:space="preserve">     |   HOW to shape them -- which fields, which nesting)</w:t>
            </w:r>
          </w:p>
          <w:p>
            <w:pPr>
              <w:spacing w:after="20"/>
            </w:pPr>
            <w:r>
              <w:rPr>
                <w:rFonts w:ascii="Consolas" w:cs="Consolas" w:eastAsia="Consolas" w:hAnsi="Consolas"/>
                <w:color w:val="7DD3FC"/>
                <w:sz w:val="18"/>
                <w:szCs w:val="18"/>
              </w:rPr>
              <w:t xml:space="preserve">     v</w:t>
            </w:r>
          </w:p>
          <w:p>
            <w:pPr>
              <w:spacing w:after="20"/>
            </w:pPr>
            <w:r>
              <w:rPr>
                <w:rFonts w:ascii="Consolas" w:cs="Consolas" w:eastAsia="Consolas" w:hAnsi="Consolas"/>
                <w:color w:val="7DD3FC"/>
                <w:sz w:val="18"/>
                <w:szCs w:val="18"/>
              </w:rPr>
              <w:t xml:space="preserve">  UNIT III: Embedding vs referencing, design patterns, validation</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(once your schema is designed, the NEXT question is how to</w:t>
            </w:r>
          </w:p>
          <w:p>
            <w:pPr>
              <w:spacing w:after="20"/>
            </w:pPr>
            <w:r>
              <w:rPr>
                <w:rFonts w:ascii="Consolas" w:cs="Consolas" w:eastAsia="Consolas" w:hAnsi="Consolas"/>
                <w:color w:val="7DD3FC"/>
                <w:sz w:val="18"/>
                <w:szCs w:val="18"/>
              </w:rPr>
              <w:t xml:space="preserve">     |   make QUERIES against it fast, and how to SUMMARIZE it)</w:t>
            </w:r>
          </w:p>
          <w:p>
            <w:pPr>
              <w:spacing w:after="20"/>
            </w:pPr>
            <w:r>
              <w:rPr>
                <w:rFonts w:ascii="Consolas" w:cs="Consolas" w:eastAsia="Consolas" w:hAnsi="Consolas"/>
                <w:color w:val="7DD3FC"/>
                <w:sz w:val="18"/>
                <w:szCs w:val="18"/>
              </w:rPr>
              <w:t xml:space="preserve">     v</w:t>
            </w:r>
          </w:p>
          <w:p>
            <w:pPr>
              <w:spacing w:after="20"/>
            </w:pPr>
            <w:r>
              <w:rPr>
                <w:rFonts w:ascii="Consolas" w:cs="Consolas" w:eastAsia="Consolas" w:hAnsi="Consolas"/>
                <w:color w:val="7DD3FC"/>
                <w:sz w:val="18"/>
                <w:szCs w:val="18"/>
              </w:rPr>
              <w:t xml:space="preserve">  UNIT IV: Indexes (ESR rule), aggregation pipeline, explain()</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(once your data model and queries are solid, the NEXT</w:t>
            </w:r>
          </w:p>
          <w:p>
            <w:pPr>
              <w:spacing w:after="20"/>
            </w:pPr>
            <w:r>
              <w:rPr>
                <w:rFonts w:ascii="Consolas" w:cs="Consolas" w:eastAsia="Consolas" w:hAnsi="Consolas"/>
                <w:color w:val="7DD3FC"/>
                <w:sz w:val="18"/>
                <w:szCs w:val="18"/>
              </w:rPr>
              <w:t xml:space="preserve">     |   question is how a REAL APPLICATION actually calls them)</w:t>
            </w:r>
          </w:p>
          <w:p>
            <w:pPr>
              <w:spacing w:after="20"/>
            </w:pPr>
            <w:r>
              <w:rPr>
                <w:rFonts w:ascii="Consolas" w:cs="Consolas" w:eastAsia="Consolas" w:hAnsi="Consolas"/>
                <w:color w:val="7DD3FC"/>
                <w:sz w:val="18"/>
                <w:szCs w:val="18"/>
              </w:rPr>
              <w:t xml:space="preserve">     v</w:t>
            </w:r>
          </w:p>
          <w:p>
            <w:pPr>
              <w:spacing w:after="20"/>
            </w:pPr>
            <w:r>
              <w:rPr>
                <w:rFonts w:ascii="Consolas" w:cs="Consolas" w:eastAsia="Consolas" w:hAnsi="Consolas"/>
                <w:color w:val="7DD3FC"/>
                <w:sz w:val="18"/>
                <w:szCs w:val="18"/>
              </w:rPr>
              <w:t xml:space="preserve">  UNIT V: Drivers, Mongoose, PyMongo, AI-integrated data</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(finally: how do you BUILD, SHIP, and OPERATE all of this</w:t>
            </w:r>
          </w:p>
          <w:p>
            <w:pPr>
              <w:spacing w:after="20"/>
            </w:pPr>
            <w:r>
              <w:rPr>
                <w:rFonts w:ascii="Consolas" w:cs="Consolas" w:eastAsia="Consolas" w:hAnsi="Consolas"/>
                <w:color w:val="7DD3FC"/>
                <w:sz w:val="18"/>
                <w:szCs w:val="18"/>
              </w:rPr>
              <w:t xml:space="preserve">     |   together, safely, in the real world?)</w:t>
            </w:r>
          </w:p>
          <w:p>
            <w:pPr>
              <w:spacing w:after="20"/>
            </w:pPr>
            <w:r>
              <w:rPr>
                <w:rFonts w:ascii="Consolas" w:cs="Consolas" w:eastAsia="Consolas" w:hAnsi="Consolas"/>
                <w:color w:val="7DD3FC"/>
                <w:sz w:val="18"/>
                <w:szCs w:val="18"/>
              </w:rPr>
              <w:t xml:space="preserve">     v</w:t>
            </w:r>
          </w:p>
          <w:p>
            <w:pPr>
              <w:spacing w:after="20"/>
            </w:pPr>
            <w:r>
              <w:rPr>
                <w:rFonts w:ascii="Consolas" w:cs="Consolas" w:eastAsia="Consolas" w:hAnsi="Consolas"/>
                <w:color w:val="7DD3FC"/>
                <w:sz w:val="18"/>
                <w:szCs w:val="18"/>
              </w:rPr>
              <w:t xml:space="preserve">  UNIT VI: Mini project synthesis, production practices, future trends</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dependency chain is worth being able to explain OUT LOUD in a viva: e.g., 'I chose to embed the club name snapshot in Section 2.2 (Unit III reasoning) specifically because I knew from Unit IV that avoiding a $lookup on my highest-frequency query would matter for performance, and I could verify that choice using explain() (also Unit IV), then expose it through a Node.js endpoint (Unit V).' This kind of cross-unit narrative is exactly what a strong final assessment answer sounds like.</w:t>
      </w:r>
    </w:p>
    <w:p>
      <w:pPr>
        <w:pStyle w:val="Heading2"/>
        <w:spacing w:after="180" w:before="360"/>
      </w:pPr>
      <w:r>
        <w:rPr>
          <w:b/>
          <w:bCs/>
          <w:color w:val="1A1A1A"/>
          <w:sz w:val="26"/>
          <w:szCs w:val="26"/>
        </w:rPr>
        <w:t xml:space="preserve">4.3 The Big Ideas That Recur Across Every Unit</w:t>
      </w:r>
    </w:p>
    <w:p>
      <w:pPr>
        <w:spacing w:after="160" w:line="300"/>
      </w:pPr>
      <w:r>
        <w:rPr>
          <w:color w:val="1A1A1A"/>
          <w:sz w:val="22"/>
          <w:szCs w:val="22"/>
        </w:rPr>
        <w:t xml:space="preserve">Several themes were deliberately repeated, in different forms, across all five units — recognizing them AS a repeated theme (rather than five separate unrelated facts) is itself valuable exam insight.</w:t>
      </w:r>
    </w:p>
    <w:p>
      <w:pPr>
        <w:pStyle w:val="ListParagraph"/>
        <w:numPr>
          <w:ilvl w:val="0"/>
          <w:numId w:val="2"/>
        </w:numPr>
        <w:spacing w:after="100" w:line="280"/>
      </w:pPr>
      <w:r>
        <w:rPr>
          <w:color w:val="1A1A1A"/>
          <w:sz w:val="22"/>
          <w:szCs w:val="22"/>
        </w:rPr>
        <w:t xml:space="preserve">Trade-offs over absolutes: CAP's consistency-vs-availability (Unit I), embedding-vs-referencing (Unit III), and index write-cost-vs-read-speed (Unit IV) are all the SAME underlying engineering habit — there is rarely a universally 'correct' answer, only a deliberate trade-off suited to a specific access pattern.</w:t>
      </w:r>
    </w:p>
    <w:p>
      <w:pPr>
        <w:pStyle w:val="ListParagraph"/>
        <w:numPr>
          <w:ilvl w:val="0"/>
          <w:numId w:val="2"/>
        </w:numPr>
        <w:spacing w:after="100" w:line="280"/>
      </w:pPr>
      <w:r>
        <w:rPr>
          <w:color w:val="1A1A1A"/>
          <w:sz w:val="22"/>
          <w:szCs w:val="22"/>
        </w:rPr>
        <w:t xml:space="preserve">Design for actual usage, not theoretical purity: workload-centric schema design (Unit III), ESR-ordered indexes matching real queries (Unit IV), and use-case-first project planning (Unit VI, Section 1.1) are the same principle applied at three different scales.</w:t>
      </w:r>
    </w:p>
    <w:p>
      <w:pPr>
        <w:pStyle w:val="ListParagraph"/>
        <w:numPr>
          <w:ilvl w:val="0"/>
          <w:numId w:val="2"/>
        </w:numPr>
        <w:spacing w:after="100" w:line="280"/>
      </w:pPr>
      <w:r>
        <w:rPr>
          <w:color w:val="1A1A1A"/>
          <w:sz w:val="22"/>
          <w:szCs w:val="22"/>
        </w:rPr>
        <w:t xml:space="preserve">Diagnose before you fix: explain('executionStats') (Unit IV) and the preview-then-delete safety habit (Unit II) both reflect a broader engineering discipline of VERIFYING before acting, rather than guessing.</w:t>
      </w:r>
    </w:p>
    <w:p>
      <w:pPr>
        <w:pStyle w:val="ListParagraph"/>
        <w:numPr>
          <w:ilvl w:val="0"/>
          <w:numId w:val="2"/>
        </w:numPr>
        <w:spacing w:after="100" w:line="280"/>
      </w:pPr>
      <w:r>
        <w:rPr>
          <w:color w:val="1A1A1A"/>
          <w:sz w:val="22"/>
          <w:szCs w:val="22"/>
        </w:rPr>
        <w:t xml:space="preserve">Snapshots preserve history; live references reflect the present: this single idea appeared in e-commerce orders (Unit III), ride-hailing trips (Unit III exercises), and ML prediction auditing (Unit V) — the same pattern, three different domains.</w:t>
      </w:r>
    </w:p>
    <w:p>
      <w:pPr>
        <w:pStyle w:val="ListParagraph"/>
        <w:numPr>
          <w:ilvl w:val="0"/>
          <w:numId w:val="2"/>
        </w:numPr>
        <w:spacing w:after="100" w:line="280"/>
      </w:pPr>
      <w:r>
        <w:rPr>
          <w:color w:val="1A1A1A"/>
          <w:sz w:val="22"/>
          <w:szCs w:val="22"/>
        </w:rPr>
        <w:t xml:space="preserve">Automation augments, but doesn't replace, understanding: MongoDB's own query planner heuristics (Unit IV) and AI-driven optimization tools (Unit V) both still require a human who understands WHY a decision is being made, to evaluate whether it's actually appropriate.</w:t>
      </w:r>
    </w:p>
    <w:p>
      <w:r>
        <w:br w:type="page"/>
      </w:r>
    </w:p>
    <w:p>
      <w:pPr>
        <w:pStyle w:val="Heading1"/>
        <w:pBdr>
          <w:bottom w:val="single" w:color="13AA52" w:sz="12" w:space="4"/>
        </w:pBdr>
        <w:spacing w:after="240" w:before="480"/>
      </w:pPr>
      <w:r>
        <w:rPr>
          <w:b/>
          <w:bCs/>
          <w:color w:val="0B6E4F"/>
          <w:sz w:val="32"/>
          <w:szCs w:val="32"/>
        </w:rPr>
        <w:t xml:space="preserve">5. Future Trends: AI-Augmented Databases &amp; AutoML</w:t>
      </w:r>
    </w:p>
    <w:p>
      <w:pPr>
        <w:spacing w:after="160" w:line="300"/>
      </w:pPr>
      <w:r>
        <w:rPr>
          <w:color w:val="1A1A1A"/>
          <w:sz w:val="22"/>
          <w:szCs w:val="22"/>
        </w:rPr>
        <w:t xml:space="preserve">This section looks forward, building directly on Unit V's introduction to AI-driven query optimization and AI-based predictive analytics — covering the broader industry direction these ideas are part of, as of early 2026.</w:t>
      </w:r>
    </w:p>
    <w:p>
      <w:pPr>
        <w:pStyle w:val="Heading2"/>
        <w:spacing w:after="180" w:before="360"/>
      </w:pPr>
      <w:r>
        <w:rPr>
          <w:b/>
          <w:bCs/>
          <w:color w:val="1A1A1A"/>
          <w:sz w:val="26"/>
          <w:szCs w:val="26"/>
        </w:rPr>
        <w:t xml:space="preserve">5.1 Self-Tuning (Autonomous) Databases</w:t>
      </w:r>
    </w:p>
    <w:p>
      <w:pPr>
        <w:spacing w:after="160" w:line="300"/>
      </w:pPr>
      <w:r>
        <w:rPr>
          <w:color w:val="1A1A1A"/>
          <w:sz w:val="22"/>
          <w:szCs w:val="22"/>
        </w:rPr>
        <w:t xml:space="preserve">Extending Unit V's Performance Advisor example, the broader industry trend is toward increasingly AUTONOMOUS database operations — systems that not only SUGGEST optimizations but can safely APPLY many of them automatically, continuously, with minimal human intervention for routine tuning.</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4200"/>
        <w:gridCol w:w="2560"/>
      </w:tblGrid>
      <w:tr>
        <w:trPr>
          <w:tblHeader/>
        </w:trPr>
        <w:tc>
          <w:tcPr>
            <w:tcW w:type="dxa" w:w="2600"/>
            <w:shd w:fill="13AA52" w:val="clear"/>
            <w:tcMar>
              <w:top w:type="dxa" w:w="100"/>
              <w:left w:type="dxa" w:w="120"/>
              <w:bottom w:type="dxa" w:w="100"/>
              <w:right w:type="dxa" w:w="120"/>
            </w:tcMar>
            <w:vAlign w:val="center"/>
          </w:tcPr>
          <w:p>
            <w:r>
              <w:rPr>
                <w:b/>
                <w:bCs/>
                <w:color w:val="FFFFFF"/>
                <w:sz w:val="20"/>
                <w:szCs w:val="20"/>
              </w:rPr>
              <w:t xml:space="preserve">Autonomous Capability</w:t>
            </w:r>
          </w:p>
        </w:tc>
        <w:tc>
          <w:tcPr>
            <w:tcW w:type="dxa" w:w="4200"/>
            <w:shd w:fill="13AA52" w:val="clear"/>
            <w:tcMar>
              <w:top w:type="dxa" w:w="100"/>
              <w:left w:type="dxa" w:w="120"/>
              <w:bottom w:type="dxa" w:w="100"/>
              <w:right w:type="dxa" w:w="120"/>
            </w:tcMar>
            <w:vAlign w:val="center"/>
          </w:tcPr>
          <w:p>
            <w:r>
              <w:rPr>
                <w:b/>
                <w:bCs/>
                <w:color w:val="FFFFFF"/>
                <w:sz w:val="20"/>
                <w:szCs w:val="20"/>
              </w:rPr>
              <w:t xml:space="preserve">What It Automates</w:t>
            </w:r>
          </w:p>
        </w:tc>
        <w:tc>
          <w:tcPr>
            <w:tcW w:type="dxa" w:w="2560"/>
            <w:shd w:fill="13AA52" w:val="clear"/>
            <w:tcMar>
              <w:top w:type="dxa" w:w="100"/>
              <w:left w:type="dxa" w:w="120"/>
              <w:bottom w:type="dxa" w:w="100"/>
              <w:right w:type="dxa" w:w="120"/>
            </w:tcMar>
            <w:vAlign w:val="center"/>
          </w:tcPr>
          <w:p>
            <w:r>
              <w:rPr>
                <w:b/>
                <w:bCs/>
                <w:color w:val="FFFFFF"/>
                <w:sz w:val="20"/>
                <w:szCs w:val="20"/>
              </w:rPr>
              <w:t xml:space="preserve">Human Role That Remains</w:t>
            </w:r>
          </w:p>
        </w:tc>
      </w:tr>
      <w:tr>
        <w:tc>
          <w:tcPr>
            <w:tcW w:type="dxa" w:w="2600"/>
            <w:shd w:fill="FFFFFF" w:val="clear"/>
            <w:tcMar>
              <w:top w:type="dxa" w:w="90"/>
              <w:left w:type="dxa" w:w="120"/>
              <w:bottom w:type="dxa" w:w="90"/>
              <w:right w:type="dxa" w:w="120"/>
            </w:tcMar>
            <w:vAlign w:val="center"/>
          </w:tcPr>
          <w:p>
            <w:r>
              <w:rPr>
                <w:color w:val="1A1A1A"/>
                <w:sz w:val="19"/>
                <w:szCs w:val="19"/>
              </w:rPr>
              <w:t xml:space="preserve">Automatic index management</w:t>
            </w:r>
          </w:p>
        </w:tc>
        <w:tc>
          <w:tcPr>
            <w:tcW w:type="dxa" w:w="4200"/>
            <w:shd w:fill="FFFFFF" w:val="clear"/>
            <w:tcMar>
              <w:top w:type="dxa" w:w="90"/>
              <w:left w:type="dxa" w:w="120"/>
              <w:bottom w:type="dxa" w:w="90"/>
              <w:right w:type="dxa" w:w="120"/>
            </w:tcMar>
            <w:vAlign w:val="center"/>
          </w:tcPr>
          <w:p>
            <w:r>
              <w:rPr>
                <w:color w:val="1A1A1A"/>
                <w:sz w:val="19"/>
                <w:szCs w:val="19"/>
              </w:rPr>
              <w:t xml:space="preserve">Creating/dropping indexes based on continuously observed query patterns (an extension of Unit V's Performance Advisor)</w:t>
            </w:r>
          </w:p>
        </w:tc>
        <w:tc>
          <w:tcPr>
            <w:tcW w:type="dxa" w:w="2560"/>
            <w:shd w:fill="FFFFFF" w:val="clear"/>
            <w:tcMar>
              <w:top w:type="dxa" w:w="90"/>
              <w:left w:type="dxa" w:w="120"/>
              <w:bottom w:type="dxa" w:w="90"/>
              <w:right w:type="dxa" w:w="120"/>
            </w:tcMar>
            <w:vAlign w:val="center"/>
          </w:tcPr>
          <w:p>
            <w:r>
              <w:rPr>
                <w:color w:val="1A1A1A"/>
                <w:sz w:val="19"/>
                <w:szCs w:val="19"/>
              </w:rPr>
              <w:t xml:space="preserve">Approving schema-affecting changes; setting policy boundaries (e.g., max indexes, write-cost tolerance)</w:t>
            </w:r>
          </w:p>
        </w:tc>
      </w:tr>
      <w:tr>
        <w:tc>
          <w:tcPr>
            <w:tcW w:type="dxa" w:w="2600"/>
            <w:shd w:fill="F2F2F2" w:val="clear"/>
            <w:tcMar>
              <w:top w:type="dxa" w:w="90"/>
              <w:left w:type="dxa" w:w="120"/>
              <w:bottom w:type="dxa" w:w="90"/>
              <w:right w:type="dxa" w:w="120"/>
            </w:tcMar>
            <w:vAlign w:val="center"/>
          </w:tcPr>
          <w:p>
            <w:r>
              <w:rPr>
                <w:color w:val="1A1A1A"/>
                <w:sz w:val="19"/>
                <w:szCs w:val="19"/>
              </w:rPr>
              <w:t xml:space="preserve">Automatic scaling (compute/storage)</w:t>
            </w:r>
          </w:p>
        </w:tc>
        <w:tc>
          <w:tcPr>
            <w:tcW w:type="dxa" w:w="4200"/>
            <w:shd w:fill="F2F2F2" w:val="clear"/>
            <w:tcMar>
              <w:top w:type="dxa" w:w="90"/>
              <w:left w:type="dxa" w:w="120"/>
              <w:bottom w:type="dxa" w:w="90"/>
              <w:right w:type="dxa" w:w="120"/>
            </w:tcMar>
            <w:vAlign w:val="center"/>
          </w:tcPr>
          <w:p>
            <w:r>
              <w:rPr>
                <w:color w:val="1A1A1A"/>
                <w:sz w:val="19"/>
                <w:szCs w:val="19"/>
              </w:rPr>
              <w:t xml:space="preserve">Adjusting cluster capacity up or down based on observed load, without manual resizing</w:t>
            </w:r>
          </w:p>
        </w:tc>
        <w:tc>
          <w:tcPr>
            <w:tcW w:type="dxa" w:w="2560"/>
            <w:shd w:fill="F2F2F2" w:val="clear"/>
            <w:tcMar>
              <w:top w:type="dxa" w:w="90"/>
              <w:left w:type="dxa" w:w="120"/>
              <w:bottom w:type="dxa" w:w="90"/>
              <w:right w:type="dxa" w:w="120"/>
            </w:tcMar>
            <w:vAlign w:val="center"/>
          </w:tcPr>
          <w:p>
            <w:r>
              <w:rPr>
                <w:color w:val="1A1A1A"/>
                <w:sz w:val="19"/>
                <w:szCs w:val="19"/>
              </w:rPr>
              <w:t xml:space="preserve">Setting cost/performance policy boundaries; reviewing unusual scaling events</w:t>
            </w:r>
          </w:p>
        </w:tc>
      </w:tr>
      <w:tr>
        <w:tc>
          <w:tcPr>
            <w:tcW w:type="dxa" w:w="2600"/>
            <w:shd w:fill="FFFFFF" w:val="clear"/>
            <w:tcMar>
              <w:top w:type="dxa" w:w="90"/>
              <w:left w:type="dxa" w:w="120"/>
              <w:bottom w:type="dxa" w:w="90"/>
              <w:right w:type="dxa" w:w="120"/>
            </w:tcMar>
            <w:vAlign w:val="center"/>
          </w:tcPr>
          <w:p>
            <w:r>
              <w:rPr>
                <w:color w:val="1A1A1A"/>
                <w:sz w:val="19"/>
                <w:szCs w:val="19"/>
              </w:rPr>
              <w:t xml:space="preserve">Query rewriting / plan learning</w:t>
            </w:r>
          </w:p>
        </w:tc>
        <w:tc>
          <w:tcPr>
            <w:tcW w:type="dxa" w:w="4200"/>
            <w:shd w:fill="FFFFFF" w:val="clear"/>
            <w:tcMar>
              <w:top w:type="dxa" w:w="90"/>
              <w:left w:type="dxa" w:w="120"/>
              <w:bottom w:type="dxa" w:w="90"/>
              <w:right w:type="dxa" w:w="120"/>
            </w:tcMar>
            <w:vAlign w:val="center"/>
          </w:tcPr>
          <w:p>
            <w:r>
              <w:rPr>
                <w:color w:val="1A1A1A"/>
                <w:sz w:val="19"/>
                <w:szCs w:val="19"/>
              </w:rPr>
              <w:t xml:space="preserve">Learning which execution strategy performs best for a RECURRING query shape over time, adapting as data distribution shifts</w:t>
            </w:r>
          </w:p>
        </w:tc>
        <w:tc>
          <w:tcPr>
            <w:tcW w:type="dxa" w:w="2560"/>
            <w:shd w:fill="FFFFFF" w:val="clear"/>
            <w:tcMar>
              <w:top w:type="dxa" w:w="90"/>
              <w:left w:type="dxa" w:w="120"/>
              <w:bottom w:type="dxa" w:w="90"/>
              <w:right w:type="dxa" w:w="120"/>
            </w:tcMar>
            <w:vAlign w:val="center"/>
          </w:tcPr>
          <w:p>
            <w:r>
              <w:rPr>
                <w:color w:val="1A1A1A"/>
                <w:sz w:val="19"/>
                <w:szCs w:val="19"/>
              </w:rPr>
              <w:t xml:space="preserve">Designing the underlying schema and access patterns the queries are built around (Unit III)</w:t>
            </w:r>
          </w:p>
        </w:tc>
      </w:tr>
      <w:tr>
        <w:tc>
          <w:tcPr>
            <w:tcW w:type="dxa" w:w="2600"/>
            <w:shd w:fill="F2F2F2" w:val="clear"/>
            <w:tcMar>
              <w:top w:type="dxa" w:w="90"/>
              <w:left w:type="dxa" w:w="120"/>
              <w:bottom w:type="dxa" w:w="90"/>
              <w:right w:type="dxa" w:w="120"/>
            </w:tcMar>
            <w:vAlign w:val="center"/>
          </w:tcPr>
          <w:p>
            <w:r>
              <w:rPr>
                <w:color w:val="1A1A1A"/>
                <w:sz w:val="19"/>
                <w:szCs w:val="19"/>
              </w:rPr>
              <w:t xml:space="preserve">Automated anomaly detection</w:t>
            </w:r>
          </w:p>
        </w:tc>
        <w:tc>
          <w:tcPr>
            <w:tcW w:type="dxa" w:w="4200"/>
            <w:shd w:fill="F2F2F2" w:val="clear"/>
            <w:tcMar>
              <w:top w:type="dxa" w:w="90"/>
              <w:left w:type="dxa" w:w="120"/>
              <w:bottom w:type="dxa" w:w="90"/>
              <w:right w:type="dxa" w:w="120"/>
            </w:tcMar>
            <w:vAlign w:val="center"/>
          </w:tcPr>
          <w:p>
            <w:r>
              <w:rPr>
                <w:color w:val="1A1A1A"/>
                <w:sz w:val="19"/>
                <w:szCs w:val="19"/>
              </w:rPr>
              <w:t xml:space="preserve">Flagging unusual query latency, error rates, or replication lag patterns without manually-configured static thresholds</w:t>
            </w:r>
          </w:p>
        </w:tc>
        <w:tc>
          <w:tcPr>
            <w:tcW w:type="dxa" w:w="2560"/>
            <w:shd w:fill="F2F2F2" w:val="clear"/>
            <w:tcMar>
              <w:top w:type="dxa" w:w="90"/>
              <w:left w:type="dxa" w:w="120"/>
              <w:bottom w:type="dxa" w:w="90"/>
              <w:right w:type="dxa" w:w="120"/>
            </w:tcMar>
            <w:vAlign w:val="center"/>
          </w:tcPr>
          <w:p>
            <w:r>
              <w:rPr>
                <w:color w:val="1A1A1A"/>
                <w:sz w:val="19"/>
                <w:szCs w:val="19"/>
              </w:rPr>
              <w:t xml:space="preserve">Investigating and resolving the ROOT CAUSE once flagged</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The consistent theme, matching Unit V Section 8.4's framing: autonomous capabilities shift database administration from reactive, manual tuning toward policy-setting and exception-handling — but the underlying conceptual literacy this ENTIRE course taught (schema design trade-offs, index cost/benefit, query execution plans) remains exactly what's needed to set sensible policies and investigate when automation flags something unusual.</w:t>
      </w:r>
    </w:p>
    <w:p>
      <w:pPr>
        <w:pStyle w:val="Heading2"/>
        <w:spacing w:after="180" w:before="360"/>
      </w:pPr>
      <w:r>
        <w:rPr>
          <w:b/>
          <w:bCs/>
          <w:color w:val="1A1A1A"/>
          <w:sz w:val="26"/>
          <w:szCs w:val="26"/>
        </w:rPr>
        <w:t xml:space="preserve">5.2 AutoML Integration With Databases</w:t>
      </w:r>
    </w:p>
    <w:p>
      <w:pPr>
        <w:spacing w:after="160" w:line="300"/>
      </w:pPr>
      <w:r>
        <w:rPr>
          <w:color w:val="1A1A1A"/>
          <w:sz w:val="22"/>
          <w:szCs w:val="22"/>
        </w:rPr>
        <w:t xml:space="preserve">AutoML (Automated Machine Learning) refers to automating the traditionally manual, expert-driven steps of building an ML model — feature selection, model architecture choice, hyperparameter tuning. The connection to databases is direct: AutoML pipelines need a well-organized, queryable source of TRAINING DATA and FEATURES, and MongoDB's document model (as covered in Unit V, Section 7.2's feature store pattern) is increasingly used as exactly that source.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Conceptual illustration: an AutoML pipeline querying MongoDB directly</w:t>
            </w:r>
          </w:p>
          <w:p>
            <w:pPr>
              <w:spacing w:after="40"/>
            </w:pPr>
            <w:r>
              <w:rPr>
                <w:rFonts w:ascii="Consolas" w:cs="Consolas" w:eastAsia="Consolas" w:hAnsi="Consolas"/>
                <w:color w:val="C9D1D9"/>
                <w:sz w:val="19"/>
                <w:szCs w:val="19"/>
              </w:rPr>
              <w:t xml:space="preserve">// for training data, using patterns already covered in this course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1. Pull a labeled training dataset using an aggregation pipeline</w:t>
            </w:r>
          </w:p>
          <w:p>
            <w:pPr>
              <w:spacing w:after="40"/>
            </w:pPr>
            <w:r>
              <w:rPr>
                <w:rFonts w:ascii="Consolas" w:cs="Consolas" w:eastAsia="Consolas" w:hAnsi="Consolas"/>
                <w:color w:val="C9D1D9"/>
                <w:sz w:val="19"/>
                <w:szCs w:val="19"/>
              </w:rPr>
              <w:t xml:space="preserve">//    (Unit IV) that joins raw events with known outcomes</w:t>
            </w:r>
          </w:p>
          <w:p>
            <w:pPr>
              <w:spacing w:after="40"/>
            </w:pPr>
            <w:r>
              <w:rPr>
                <w:rFonts w:ascii="Consolas" w:cs="Consolas" w:eastAsia="Consolas" w:hAnsi="Consolas"/>
                <w:color w:val="C9D1D9"/>
                <w:sz w:val="19"/>
                <w:szCs w:val="19"/>
              </w:rPr>
              <w:t xml:space="preserve">db.userEvents.aggregate([</w:t>
            </w:r>
          </w:p>
          <w:p>
            <w:pPr>
              <w:spacing w:after="40"/>
            </w:pPr>
            <w:r>
              <w:rPr>
                <w:rFonts w:ascii="Consolas" w:cs="Consolas" w:eastAsia="Consolas" w:hAnsi="Consolas"/>
                <w:color w:val="C9D1D9"/>
                <w:sz w:val="19"/>
                <w:szCs w:val="19"/>
              </w:rPr>
              <w:t xml:space="preserve">  { $match: { eventDate: { $gte: trainingWindowStart } } },</w:t>
            </w:r>
          </w:p>
          <w:p>
            <w:pPr>
              <w:spacing w:after="40"/>
            </w:pPr>
            <w:r>
              <w:rPr>
                <w:rFonts w:ascii="Consolas" w:cs="Consolas" w:eastAsia="Consolas" w:hAnsi="Consolas"/>
                <w:color w:val="C9D1D9"/>
                <w:sz w:val="19"/>
                <w:szCs w:val="19"/>
              </w:rPr>
              <w:t xml:space="preserve">  { $lookup: {</w:t>
            </w:r>
          </w:p>
          <w:p>
            <w:pPr>
              <w:spacing w:after="40"/>
            </w:pPr>
            <w:r>
              <w:rPr>
                <w:rFonts w:ascii="Consolas" w:cs="Consolas" w:eastAsia="Consolas" w:hAnsi="Consolas"/>
                <w:color w:val="C9D1D9"/>
                <w:sz w:val="19"/>
                <w:szCs w:val="19"/>
              </w:rPr>
              <w:t xml:space="preserve">      from: "outcomes", localField: "userId", foreignField: "userId", as: "outcome"</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$unwind: "$outcome" },</w:t>
            </w:r>
          </w:p>
          <w:p>
            <w:pPr>
              <w:spacing w:after="40"/>
            </w:pPr>
            <w:r>
              <w:rPr>
                <w:rFonts w:ascii="Consolas" w:cs="Consolas" w:eastAsia="Consolas" w:hAnsi="Consolas"/>
                <w:color w:val="C9D1D9"/>
                <w:sz w:val="19"/>
                <w:szCs w:val="19"/>
              </w:rPr>
              <w:t xml:space="preserve">  { $project: {</w:t>
            </w:r>
          </w:p>
          <w:p>
            <w:pPr>
              <w:spacing w:after="40"/>
            </w:pPr>
            <w:r>
              <w:rPr>
                <w:rFonts w:ascii="Consolas" w:cs="Consolas" w:eastAsia="Consolas" w:hAnsi="Consolas"/>
                <w:color w:val="C9D1D9"/>
                <w:sz w:val="19"/>
                <w:szCs w:val="19"/>
              </w:rPr>
              <w:t xml:space="preserve">      features: 1, label: "$outcome.churned", _id: 0</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2. An AutoML framework (e.g., a cloud AutoML service) consumes this</w:t>
            </w:r>
          </w:p>
          <w:p>
            <w:pPr>
              <w:spacing w:after="40"/>
            </w:pPr>
            <w:r>
              <w:rPr>
                <w:rFonts w:ascii="Consolas" w:cs="Consolas" w:eastAsia="Consolas" w:hAnsi="Consolas"/>
                <w:color w:val="C9D1D9"/>
                <w:sz w:val="19"/>
                <w:szCs w:val="19"/>
              </w:rPr>
              <w:t xml:space="preserve">//    exported dataset, automatically trying many feature combinations</w:t>
            </w:r>
          </w:p>
          <w:p>
            <w:pPr>
              <w:spacing w:after="40"/>
            </w:pPr>
            <w:r>
              <w:rPr>
                <w:rFonts w:ascii="Consolas" w:cs="Consolas" w:eastAsia="Consolas" w:hAnsi="Consolas"/>
                <w:color w:val="C9D1D9"/>
                <w:sz w:val="19"/>
                <w:szCs w:val="19"/>
              </w:rPr>
              <w:t xml:space="preserve">//    and model architectures, without a data scientist manually</w:t>
            </w:r>
          </w:p>
          <w:p>
            <w:pPr>
              <w:spacing w:after="40"/>
            </w:pPr>
            <w:r>
              <w:rPr>
                <w:rFonts w:ascii="Consolas" w:cs="Consolas" w:eastAsia="Consolas" w:hAnsi="Consolas"/>
                <w:color w:val="C9D1D9"/>
                <w:sz w:val="19"/>
                <w:szCs w:val="19"/>
              </w:rPr>
              <w:t xml:space="preserve">//    engineering every candidate feature by hand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3. The resulting model's predictions are written back using the</w:t>
            </w:r>
          </w:p>
          <w:p>
            <w:pPr>
              <w:spacing w:after="40"/>
            </w:pPr>
            <w:r>
              <w:rPr>
                <w:rFonts w:ascii="Consolas" w:cs="Consolas" w:eastAsia="Consolas" w:hAnsi="Consolas"/>
                <w:color w:val="C9D1D9"/>
                <w:sz w:val="19"/>
                <w:szCs w:val="19"/>
              </w:rPr>
              <w:t xml:space="preserve">//    EXACT prediction-storage pattern from Unit V, Section 7.3</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The forward-looking, exam-relevant insight: AutoML doesn't eliminate the need for good DATA ENGINEERING — a well-designed MongoDB schema (Unit III) and efficient aggregation pipelines (Unit IV) that can reliably produce clean, labeled training data are arguably MORE valuable in an AutoML-heavy workflow, since the automation now sits entirely downstream of your data layer's quality.</w:t>
      </w:r>
    </w:p>
    <w:p>
      <w:pPr>
        <w:pStyle w:val="Heading2"/>
        <w:spacing w:after="180" w:before="360"/>
      </w:pPr>
      <w:r>
        <w:rPr>
          <w:b/>
          <w:bCs/>
          <w:color w:val="1A1A1A"/>
          <w:sz w:val="26"/>
          <w:szCs w:val="26"/>
        </w:rPr>
        <w:t xml:space="preserve">5.3 Vector Search and Semantic Data at Scale</w:t>
      </w:r>
    </w:p>
    <w:p>
      <w:pPr>
        <w:spacing w:after="160" w:line="300"/>
      </w:pPr>
      <w:r>
        <w:rPr>
          <w:color w:val="1A1A1A"/>
          <w:sz w:val="22"/>
          <w:szCs w:val="22"/>
        </w:rPr>
        <w:t xml:space="preserve">Building further on Unit V, Section 7.5's introduction to Atlas Vector Search, the broader trend is toward TREATING vector embeddings as a first-class data type alongside traditional structured fields — rather than requiring a completely separate specialized vector database, general-purpose document databases (including MongoDB) increasingly support storing and efficiently searching embeddings natively, in the SAME document as an item's regular metadata.</w:t>
      </w:r>
    </w:p>
    <w:p>
      <w:pPr>
        <w:pStyle w:val="ListParagraph"/>
        <w:numPr>
          <w:ilvl w:val="0"/>
          <w:numId w:val="2"/>
        </w:numPr>
        <w:spacing w:after="100" w:line="280"/>
      </w:pPr>
      <w:r>
        <w:rPr>
          <w:color w:val="1A1A1A"/>
          <w:sz w:val="22"/>
          <w:szCs w:val="22"/>
        </w:rPr>
        <w:t xml:space="preserve">Retrieval-Augmented Generation (RAG): a widely-adopted pattern where an AI system retrieves the most semantically RELEVANT documents (via vector similarity) from a database before generating a response — MongoDB Atlas Vector Search is commonly used as the retrieval layer for exactly this pattern.</w:t>
      </w:r>
    </w:p>
    <w:p>
      <w:pPr>
        <w:pStyle w:val="ListParagraph"/>
        <w:numPr>
          <w:ilvl w:val="0"/>
          <w:numId w:val="2"/>
        </w:numPr>
        <w:spacing w:after="100" w:line="280"/>
      </w:pPr>
      <w:r>
        <w:rPr>
          <w:color w:val="1A1A1A"/>
          <w:sz w:val="22"/>
          <w:szCs w:val="22"/>
        </w:rPr>
        <w:t xml:space="preserve">Hybrid search: combining traditional keyword/text search (Unit IV, Section 4) WITH vector similarity search in a single query, giving both exact-term matching and semantic-meaning matching simultaneously.</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The unifying principle: rather than a completely separate 'AI database' technology stack, the industry direction is toward general-purpose databases like MongoDB absorbing AI-native capabilities (vector storage/search) into the SAME document model and query surface you've learned throughout this course — reinforcing why the document model's flexibility (Unit III) was a genuinely forward-looking architectural choice.</w:t>
      </w:r>
    </w:p>
    <w:p>
      <w:pPr>
        <w:pStyle w:val="Heading2"/>
        <w:spacing w:after="180" w:before="360"/>
      </w:pPr>
      <w:r>
        <w:rPr>
          <w:b/>
          <w:bCs/>
          <w:color w:val="1A1A1A"/>
          <w:sz w:val="26"/>
          <w:szCs w:val="26"/>
        </w:rPr>
        <w:t xml:space="preserve">5.4 A Grounded Perspective on 'Future Trends' Questions</w:t>
      </w:r>
    </w:p>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A note on how to handle future-trends questions on an exam or in an interview: these are evolving, sometimes company-marketing-influenced topics rather than settled, textbook facts. The strongest answers connect a named trend back to a FUNDAMENTAL concept from earlier in the course (as this section has done throughout) rather than reciting buzzwords — e.g., 'autonomous indexing' should always be explained in terms of the SAME write-cost/read-speed trade-off from Unit IV, not treated as an unrelated new idea. This demonstrates durable understanding rather than surface-level trend-following.</w:t>
      </w:r>
    </w:p>
    <w:p>
      <w:r>
        <w:br w:type="page"/>
      </w:r>
    </w:p>
    <w:p>
      <w:pPr>
        <w:pStyle w:val="Heading1"/>
        <w:pBdr>
          <w:bottom w:val="single" w:color="13AA52" w:sz="12" w:space="4"/>
        </w:pBdr>
        <w:spacing w:after="240" w:before="480"/>
      </w:pPr>
      <w:r>
        <w:rPr>
          <w:b/>
          <w:bCs/>
          <w:color w:val="0B6E4F"/>
          <w:sz w:val="32"/>
          <w:szCs w:val="32"/>
        </w:rPr>
        <w:t xml:space="preserve">6. Comic-Style Scenario: The Master Builder's Final Inspection</w:t>
      </w:r>
    </w:p>
    <w:p>
      <w:pPr>
        <w:spacing w:after="160" w:line="300"/>
      </w:pPr>
      <w:r>
        <w:rPr>
          <w:color w:val="1A1A1A"/>
          <w:sz w:val="22"/>
          <w:szCs w:val="22"/>
        </w:rPr>
        <w:t xml:space="preserve">A capstone analogy, framing the entire six-unit journey as constructing a building — from foundation to final inspection — to help the whole course click together as one coherent story.</w:t>
      </w:r>
    </w:p>
    <w:tbl>
      <w:tblPr>
        <w:tblW w:type="dxa" w:w="9360"/>
        <w:tblBorders>
          <w:top w:val="single" w:color="13AA52" w:sz="6"/>
          <w:left w:val="single" w:color="13AA52" w:sz="6"/>
          <w:bottom w:val="single" w:color="13AA52" w:sz="6"/>
          <w:right w:val="single" w:color="13AA52" w:sz="6"/>
          <w:insideH w:val="single" w:color="auto" w:sz="4"/>
          <w:insideV w:val="single" w:color="auto" w:sz="4"/>
        </w:tblBorders>
      </w:tblPr>
      <w:tblGrid>
        <w:gridCol w:w="9360"/>
      </w:tblGrid>
      <w:tr>
        <w:tc>
          <w:tcPr>
            <w:tcW w:type="dxa" w:w="9360"/>
            <w:shd w:fill="EAF7EF" w:val="clear"/>
            <w:tcMar>
              <w:top w:type="dxa" w:w="160"/>
              <w:left w:type="dxa" w:w="220"/>
              <w:bottom w:type="dxa" w:w="160"/>
              <w:right w:type="dxa" w:w="220"/>
            </w:tcMar>
          </w:tcPr>
          <w:p>
            <w:pPr>
              <w:spacing w:after="100"/>
            </w:pPr>
            <w:r>
              <w:rPr>
                <w:b/>
                <w:bCs/>
                <w:color w:val="13AA52"/>
                <w:sz w:val="22"/>
                <w:szCs w:val="22"/>
              </w:rPr>
              <w:t xml:space="preserve">PANEL 1 — Laying the Foundation (Unit I)</w:t>
            </w:r>
          </w:p>
          <w:p>
            <w:pPr>
              <w:spacing w:after="60"/>
            </w:pPr>
            <w:r>
              <w:rPr>
                <w:i w:val="false"/>
                <w:iCs w:val="false"/>
                <w:color w:val="1A1A1A"/>
                <w:sz w:val="21"/>
                <w:szCs w:val="21"/>
              </w:rPr>
              <w:t xml:space="preserve">Master Builder: "Before anything else, I need solid ground to build on --</w:t>
            </w:r>
          </w:p>
          <w:p>
            <w:pPr>
              <w:spacing w:after="60"/>
            </w:pPr>
            <w:r>
              <w:rPr>
                <w:i w:val="false"/>
                <w:iCs w:val="false"/>
                <w:color w:val="1A1A1A"/>
                <w:sz w:val="21"/>
                <w:szCs w:val="21"/>
              </w:rPr>
              <w:t xml:space="preserve">understanding the bedrock: how MongoDB stores data, replicates it for</w:t>
            </w:r>
          </w:p>
          <w:p>
            <w:pPr>
              <w:spacing w:after="60"/>
            </w:pPr>
            <w:r>
              <w:rPr>
                <w:i w:val="false"/>
                <w:iCs w:val="false"/>
                <w:color w:val="1A1A1A"/>
                <w:sz w:val="21"/>
                <w:szCs w:val="21"/>
              </w:rPr>
              <w:t xml:space="preserve">safety, and the CAP trade-offs of building on distributed land."</w:t>
            </w:r>
          </w:p>
          <w:p>
            <w:pPr>
              <w:spacing w:after="60"/>
            </w:pPr>
            <w:r>
              <w:rPr>
                <w:i/>
                <w:iCs/>
                <w:color w:val="1A1A1A"/>
                <w:sz w:val="21"/>
                <w:szCs w:val="21"/>
              </w:rPr>
              <w:t xml:space="preserve">💭 (No structure survives without understanding what it's built ON --</w:t>
            </w:r>
          </w:p>
          <w:p>
            <w:pPr>
              <w:spacing w:after="60"/>
            </w:pPr>
            <w:r>
              <w:rPr>
                <w:i w:val="false"/>
                <w:iCs w:val="false"/>
                <w:color w:val="1A1A1A"/>
                <w:sz w:val="21"/>
                <w:szCs w:val="21"/>
              </w:rPr>
              <w:t xml:space="preserve">Unit I's architecture is the foundation every later unit assumes.)</w:t>
            </w:r>
          </w:p>
        </w:tc>
      </w:tr>
    </w:tbl>
    <w:p>
      <w:pPr>
        <w:spacing w:after="80"/>
      </w:pPr>
    </w:p>
    <w:tbl>
      <w:tblPr>
        <w:tblW w:type="dxa" w:w="9360"/>
        <w:tblBorders>
          <w:top w:val="single" w:color="1D4ED8" w:sz="6"/>
          <w:left w:val="single" w:color="1D4ED8" w:sz="6"/>
          <w:bottom w:val="single" w:color="1D4ED8" w:sz="6"/>
          <w:right w:val="single" w:color="1D4ED8" w:sz="6"/>
          <w:insideH w:val="single" w:color="auto" w:sz="4"/>
          <w:insideV w:val="single" w:color="auto" w:sz="4"/>
        </w:tblBorders>
      </w:tblPr>
      <w:tblGrid>
        <w:gridCol w:w="9360"/>
      </w:tblGrid>
      <w:tr>
        <w:tc>
          <w:tcPr>
            <w:tcW w:type="dxa" w:w="9360"/>
            <w:shd w:fill="EFF6FF" w:val="clear"/>
            <w:tcMar>
              <w:top w:type="dxa" w:w="160"/>
              <w:left w:type="dxa" w:w="220"/>
              <w:bottom w:type="dxa" w:w="160"/>
              <w:right w:type="dxa" w:w="220"/>
            </w:tcMar>
          </w:tcPr>
          <w:p>
            <w:pPr>
              <w:spacing w:after="100"/>
            </w:pPr>
            <w:r>
              <w:rPr>
                <w:b/>
                <w:bCs/>
                <w:color w:val="1D4ED8"/>
                <w:sz w:val="22"/>
                <w:szCs w:val="22"/>
              </w:rPr>
              <w:t xml:space="preserve">PANEL 2 — Framing the Rooms (Units II &amp; III)</w:t>
            </w:r>
          </w:p>
          <w:p>
            <w:pPr>
              <w:spacing w:after="60"/>
            </w:pPr>
            <w:r>
              <w:rPr>
                <w:i w:val="false"/>
                <w:iCs w:val="false"/>
                <w:color w:val="1A1A1A"/>
                <w:sz w:val="21"/>
                <w:szCs w:val="21"/>
              </w:rPr>
              <w:t xml:space="preserve">Master Builder: "Now I frame the rooms -- each document a room, each</w:t>
            </w:r>
          </w:p>
          <w:p>
            <w:pPr>
              <w:spacing w:after="60"/>
            </w:pPr>
            <w:r>
              <w:rPr>
                <w:i w:val="false"/>
                <w:iCs w:val="false"/>
                <w:color w:val="1A1A1A"/>
                <w:sz w:val="21"/>
                <w:szCs w:val="21"/>
              </w:rPr>
              <w:t xml:space="preserve">collection a floor. Some rooms connect directly (embedded, walk right</w:t>
            </w:r>
          </w:p>
          <w:p>
            <w:pPr>
              <w:spacing w:after="60"/>
            </w:pPr>
            <w:r>
              <w:rPr>
                <w:i w:val="false"/>
                <w:iCs w:val="false"/>
                <w:color w:val="1A1A1A"/>
                <w:sz w:val="21"/>
                <w:szCs w:val="21"/>
              </w:rPr>
              <w:t xml:space="preserve">through), others need a hallway to reach (referenced, a $lookup walk)."</w:t>
            </w:r>
          </w:p>
          <w:p>
            <w:pPr>
              <w:spacing w:after="60"/>
            </w:pPr>
            <w:r>
              <w:rPr>
                <w:i/>
                <w:iCs/>
                <w:color w:val="1A1A1A"/>
                <w:sz w:val="21"/>
                <w:szCs w:val="21"/>
              </w:rPr>
              <w:t xml:space="preserve">💭 (Unit II taught how to build and furnish a single room [CRUD];</w:t>
            </w:r>
          </w:p>
          <w:p>
            <w:pPr>
              <w:spacing w:after="60"/>
            </w:pPr>
            <w:r>
              <w:rPr>
                <w:i w:val="false"/>
                <w:iCs w:val="false"/>
                <w:color w:val="1A1A1A"/>
                <w:sz w:val="21"/>
                <w:szCs w:val="21"/>
              </w:rPr>
              <w:t xml:space="preserve">Unit III taught how to decide which rooms connect directly and</w:t>
            </w:r>
          </w:p>
          <w:p>
            <w:pPr>
              <w:spacing w:after="60"/>
            </w:pPr>
            <w:r>
              <w:rPr>
                <w:i w:val="false"/>
                <w:iCs w:val="false"/>
                <w:color w:val="1A1A1A"/>
                <w:sz w:val="21"/>
                <w:szCs w:val="21"/>
              </w:rPr>
              <w:t xml:space="preserve">which need a hallway between them [embedding vs referencing].)</w:t>
            </w:r>
          </w:p>
        </w:tc>
      </w:tr>
    </w:tbl>
    <w:p>
      <w:pPr>
        <w:spacing w:after="80"/>
      </w:pPr>
    </w:p>
    <w:tbl>
      <w:tblPr>
        <w:tblW w:type="dxa" w:w="9360"/>
        <w:tblBorders>
          <w:top w:val="single" w:color="BE185D" w:sz="6"/>
          <w:left w:val="single" w:color="BE185D" w:sz="6"/>
          <w:bottom w:val="single" w:color="BE185D" w:sz="6"/>
          <w:right w:val="single" w:color="BE185D" w:sz="6"/>
          <w:insideH w:val="single" w:color="auto" w:sz="4"/>
          <w:insideV w:val="single" w:color="auto" w:sz="4"/>
        </w:tblBorders>
      </w:tblPr>
      <w:tblGrid>
        <w:gridCol w:w="9360"/>
      </w:tblGrid>
      <w:tr>
        <w:tc>
          <w:tcPr>
            <w:tcW w:type="dxa" w:w="9360"/>
            <w:shd w:fill="FDF2F8" w:val="clear"/>
            <w:tcMar>
              <w:top w:type="dxa" w:w="160"/>
              <w:left w:type="dxa" w:w="220"/>
              <w:bottom w:type="dxa" w:w="160"/>
              <w:right w:type="dxa" w:w="220"/>
            </w:tcMar>
          </w:tcPr>
          <w:p>
            <w:pPr>
              <w:spacing w:after="100"/>
            </w:pPr>
            <w:r>
              <w:rPr>
                <w:b/>
                <w:bCs/>
                <w:color w:val="BE185D"/>
                <w:sz w:val="22"/>
                <w:szCs w:val="22"/>
              </w:rPr>
              <w:t xml:space="preserve">PANEL 3 — Installing the Wiring and Plumbing (Unit IV)</w:t>
            </w:r>
          </w:p>
          <w:p>
            <w:pPr>
              <w:spacing w:after="60"/>
            </w:pPr>
            <w:r>
              <w:rPr>
                <w:i w:val="false"/>
                <w:iCs w:val="false"/>
                <w:color w:val="1A1A1A"/>
                <w:sz w:val="21"/>
                <w:szCs w:val="21"/>
              </w:rPr>
              <w:t xml:space="preserve">Master Builder: "A house without wiring works, technically -- but</w:t>
            </w:r>
          </w:p>
          <w:p>
            <w:pPr>
              <w:spacing w:after="60"/>
            </w:pPr>
            <w:r>
              <w:rPr>
                <w:i w:val="false"/>
                <w:iCs w:val="false"/>
                <w:color w:val="1A1A1A"/>
                <w:sz w:val="21"/>
                <w:szCs w:val="21"/>
              </w:rPr>
              <w:t xml:space="preserve">finding anything in the dark (a COLLSCAN) is painfully slow. Let me</w:t>
            </w:r>
          </w:p>
          <w:p>
            <w:pPr>
              <w:spacing w:after="60"/>
            </w:pPr>
            <w:r>
              <w:rPr>
                <w:i w:val="false"/>
                <w:iCs w:val="false"/>
                <w:color w:val="1A1A1A"/>
                <w:sz w:val="21"/>
                <w:szCs w:val="21"/>
              </w:rPr>
              <w:t xml:space="preserve">run indexes like electrical wiring, straight to where they're needed."</w:t>
            </w:r>
          </w:p>
          <w:p>
            <w:pPr>
              <w:spacing w:after="60"/>
            </w:pPr>
            <w:r>
              <w:rPr>
                <w:i/>
                <w:iCs/>
                <w:color w:val="1A1A1A"/>
                <w:sz w:val="21"/>
                <w:szCs w:val="21"/>
              </w:rPr>
              <w:t xml:space="preserve">💭 (Unit IV's indexes are the 'infrastructure' layer -- invisible</w:t>
            </w:r>
          </w:p>
          <w:p>
            <w:pPr>
              <w:spacing w:after="60"/>
            </w:pPr>
            <w:r>
              <w:rPr>
                <w:i w:val="false"/>
                <w:iCs w:val="false"/>
                <w:color w:val="1A1A1A"/>
                <w:sz w:val="21"/>
                <w:szCs w:val="21"/>
              </w:rPr>
              <w:t xml:space="preserve">when done well, but everything feels instant because of them.)</w:t>
            </w:r>
          </w:p>
        </w:tc>
      </w:tr>
    </w:tbl>
    <w:p>
      <w:pPr>
        <w:spacing w:after="80"/>
      </w:pPr>
    </w:p>
    <w:tbl>
      <w:tblPr>
        <w:tblW w:type="dxa" w:w="9360"/>
        <w:tblBorders>
          <w:top w:val="single" w:color="6D28D9" w:sz="6"/>
          <w:left w:val="single" w:color="6D28D9" w:sz="6"/>
          <w:bottom w:val="single" w:color="6D28D9" w:sz="6"/>
          <w:right w:val="single" w:color="6D28D9" w:sz="6"/>
          <w:insideH w:val="single" w:color="auto" w:sz="4"/>
          <w:insideV w:val="single" w:color="auto" w:sz="4"/>
        </w:tblBorders>
      </w:tblPr>
      <w:tblGrid>
        <w:gridCol w:w="9360"/>
      </w:tblGrid>
      <w:tr>
        <w:tc>
          <w:tcPr>
            <w:tcW w:type="dxa" w:w="9360"/>
            <w:shd w:fill="F5F3FF" w:val="clear"/>
            <w:tcMar>
              <w:top w:type="dxa" w:w="160"/>
              <w:left w:type="dxa" w:w="220"/>
              <w:bottom w:type="dxa" w:w="160"/>
              <w:right w:type="dxa" w:w="220"/>
            </w:tcMar>
          </w:tcPr>
          <w:p>
            <w:pPr>
              <w:spacing w:after="100"/>
            </w:pPr>
            <w:r>
              <w:rPr>
                <w:b/>
                <w:bCs/>
                <w:color w:val="6D28D9"/>
                <w:sz w:val="22"/>
                <w:szCs w:val="22"/>
              </w:rPr>
              <w:t xml:space="preserve">PANEL 4 — Connecting to the Outside World (Unit V)</w:t>
            </w:r>
          </w:p>
          <w:p>
            <w:pPr>
              <w:spacing w:after="60"/>
            </w:pPr>
            <w:r>
              <w:rPr>
                <w:i w:val="false"/>
                <w:iCs w:val="false"/>
                <w:color w:val="1A1A1A"/>
                <w:sz w:val="21"/>
                <w:szCs w:val="21"/>
              </w:rPr>
              <w:t xml:space="preserve">Master Builder: "A finished building still needs doors, a mailbox,</w:t>
            </w:r>
          </w:p>
          <w:p>
            <w:pPr>
              <w:spacing w:after="60"/>
            </w:pPr>
            <w:r>
              <w:rPr>
                <w:i w:val="false"/>
                <w:iCs w:val="false"/>
                <w:color w:val="1A1A1A"/>
                <w:sz w:val="21"/>
                <w:szCs w:val="21"/>
              </w:rPr>
              <w:t xml:space="preserve">a phone line -- ways for the outside world (my Node.js app, my</w:t>
            </w:r>
          </w:p>
          <w:p>
            <w:pPr>
              <w:spacing w:after="60"/>
            </w:pPr>
            <w:r>
              <w:rPr>
                <w:i w:val="false"/>
                <w:iCs w:val="false"/>
                <w:color w:val="1A1A1A"/>
                <w:sz w:val="21"/>
                <w:szCs w:val="21"/>
              </w:rPr>
              <w:t xml:space="preserve">Python scripts, even AI systems) to actually reach the rooms I built."</w:t>
            </w:r>
          </w:p>
          <w:p>
            <w:pPr>
              <w:spacing w:after="60"/>
            </w:pPr>
            <w:r>
              <w:rPr>
                <w:i/>
                <w:iCs/>
                <w:color w:val="1A1A1A"/>
                <w:sz w:val="21"/>
                <w:szCs w:val="21"/>
              </w:rPr>
              <w:t xml:space="preserve">💭 (Unit V's drivers and ODMs are literally the doors and connections</w:t>
            </w:r>
          </w:p>
          <w:p>
            <w:pPr>
              <w:spacing w:after="60"/>
            </w:pPr>
            <w:r>
              <w:rPr>
                <w:i w:val="false"/>
                <w:iCs w:val="false"/>
                <w:color w:val="1A1A1A"/>
                <w:sz w:val="21"/>
                <w:szCs w:val="21"/>
              </w:rPr>
              <w:t xml:space="preserve">letting real applications interact with everything built so far.)</w:t>
            </w:r>
          </w:p>
        </w:tc>
      </w:tr>
    </w:tbl>
    <w:p>
      <w:pPr>
        <w:spacing w:after="80"/>
      </w:pPr>
    </w:p>
    <w:tbl>
      <w:tblPr>
        <w:tblW w:type="dxa" w:w="9360"/>
        <w:tblBorders>
          <w:top w:val="single" w:color="D97706" w:sz="6"/>
          <w:left w:val="single" w:color="D97706" w:sz="6"/>
          <w:bottom w:val="single" w:color="D97706" w:sz="6"/>
          <w:right w:val="single" w:color="D97706" w:sz="6"/>
          <w:insideH w:val="single" w:color="auto" w:sz="4"/>
          <w:insideV w:val="single" w:color="auto" w:sz="4"/>
        </w:tblBorders>
      </w:tblPr>
      <w:tblGrid>
        <w:gridCol w:w="9360"/>
      </w:tblGrid>
      <w:tr>
        <w:tc>
          <w:tcPr>
            <w:tcW w:type="dxa" w:w="9360"/>
            <w:shd w:fill="FFF8E7" w:val="clear"/>
            <w:tcMar>
              <w:top w:type="dxa" w:w="160"/>
              <w:left w:type="dxa" w:w="220"/>
              <w:bottom w:type="dxa" w:w="160"/>
              <w:right w:type="dxa" w:w="220"/>
            </w:tcMar>
          </w:tcPr>
          <w:p>
            <w:pPr>
              <w:spacing w:after="100"/>
            </w:pPr>
            <w:r>
              <w:rPr>
                <w:b/>
                <w:bCs/>
                <w:color w:val="D97706"/>
                <w:sz w:val="22"/>
                <w:szCs w:val="22"/>
              </w:rPr>
              <w:t xml:space="preserve">PANEL 5 — The Final Inspection (Unit VI)</w:t>
            </w:r>
          </w:p>
          <w:p>
            <w:pPr>
              <w:spacing w:after="60"/>
            </w:pPr>
            <w:r>
              <w:rPr>
                <w:i w:val="false"/>
                <w:iCs w:val="false"/>
                <w:color w:val="1A1A1A"/>
                <w:sz w:val="21"/>
                <w:szCs w:val="21"/>
              </w:rPr>
              <w:t xml:space="preserve">Inspector: "Before anyone moves in: are the locks secure (auth/RBAC)?</w:t>
            </w:r>
          </w:p>
          <w:p>
            <w:pPr>
              <w:spacing w:after="60"/>
            </w:pPr>
            <w:r>
              <w:rPr>
                <w:i w:val="false"/>
                <w:iCs w:val="false"/>
                <w:color w:val="1A1A1A"/>
                <w:sz w:val="21"/>
                <w:szCs w:val="21"/>
              </w:rPr>
              <w:t xml:space="preserve">Is there a fire escape plan (backups)? Is the smoke detector wired in</w:t>
            </w:r>
          </w:p>
          <w:p>
            <w:pPr>
              <w:spacing w:after="60"/>
            </w:pPr>
            <w:r>
              <w:rPr>
                <w:i/>
                <w:iCs/>
                <w:color w:val="1A1A1A"/>
                <w:sz w:val="21"/>
                <w:szCs w:val="21"/>
              </w:rPr>
              <w:t xml:space="preserve">(monitoring)? And critically -- can you explain WHY you built it</w:t>
            </w:r>
          </w:p>
          <w:p>
            <w:pPr>
              <w:spacing w:after="60"/>
            </w:pPr>
            <w:r>
              <w:rPr>
                <w:i w:val="false"/>
                <w:iCs w:val="false"/>
                <w:color w:val="1A1A1A"/>
                <w:sz w:val="21"/>
                <w:szCs w:val="21"/>
              </w:rPr>
              <w:t xml:space="preserve">this way, room by room, wire by wire?"</w:t>
            </w:r>
          </w:p>
          <w:p>
            <w:pPr>
              <w:spacing w:after="60"/>
            </w:pPr>
            <w:r>
              <w:rPr>
                <w:i w:val="false"/>
                <w:iCs w:val="false"/>
                <w:color w:val="1A1A1A"/>
                <w:sz w:val="21"/>
                <w:szCs w:val="21"/>
              </w:rPr>
              <w:t xml:space="preserve">Master Builder: "Yes -- every room, every wire, every connection was</w:t>
            </w:r>
          </w:p>
          <w:p>
            <w:pPr>
              <w:spacing w:after="60"/>
            </w:pPr>
            <w:r>
              <w:rPr>
                <w:i w:val="false"/>
                <w:iCs w:val="false"/>
                <w:color w:val="1A1A1A"/>
                <w:sz w:val="21"/>
                <w:szCs w:val="21"/>
              </w:rPr>
              <w:t xml:space="preserve">a deliberate choice, and I can walk you through all of it."</w:t>
            </w:r>
          </w:p>
          <w:p>
            <w:pPr>
              <w:spacing w:after="60"/>
            </w:pPr>
            <w:r>
              <w:rPr>
                <w:i/>
                <w:iCs/>
                <w:color w:val="1A1A1A"/>
                <w:sz w:val="21"/>
                <w:szCs w:val="21"/>
              </w:rPr>
              <w:t xml:space="preserve">💭 (This is the mini project + production checklist + comprehensive</w:t>
            </w:r>
          </w:p>
          <w:p>
            <w:pPr>
              <w:spacing w:after="60"/>
            </w:pPr>
            <w:r>
              <w:rPr>
                <w:i w:val="false"/>
                <w:iCs w:val="false"/>
                <w:color w:val="1A1A1A"/>
                <w:sz w:val="21"/>
                <w:szCs w:val="21"/>
              </w:rPr>
              <w:t xml:space="preserve">viva, all at once -- proving the WHOLE building was built with</w:t>
            </w:r>
          </w:p>
          <w:p>
            <w:pPr>
              <w:spacing w:after="60"/>
            </w:pPr>
            <w:r>
              <w:rPr>
                <w:i w:val="false"/>
                <w:iCs w:val="false"/>
                <w:color w:val="1A1A1A"/>
                <w:sz w:val="21"/>
                <w:szCs w:val="21"/>
              </w:rPr>
              <w:t xml:space="preserve">understanding, not just assembled by following steps blindly.)</w:t>
            </w:r>
          </w:p>
        </w:tc>
      </w:tr>
    </w:tbl>
    <w:p>
      <w:r>
        <w:br w:type="page"/>
      </w:r>
    </w:p>
    <w:p>
      <w:pPr>
        <w:pStyle w:val="Heading1"/>
        <w:pBdr>
          <w:bottom w:val="single" w:color="13AA52" w:sz="12" w:space="4"/>
        </w:pBdr>
        <w:spacing w:after="240" w:before="480"/>
      </w:pPr>
      <w:r>
        <w:rPr>
          <w:b/>
          <w:bCs/>
          <w:color w:val="0B6E4F"/>
          <w:sz w:val="32"/>
          <w:szCs w:val="32"/>
        </w:rPr>
        <w:t xml:space="preserve">7. Full End-to-End Practical Walkthrough: Terminal to Deployment</w:t>
      </w:r>
    </w:p>
    <w:p>
      <w:pPr>
        <w:spacing w:after="160" w:line="300"/>
      </w:pPr>
      <w:r>
        <w:rPr>
          <w:color w:val="1A1A1A"/>
          <w:sz w:val="22"/>
          <w:szCs w:val="22"/>
        </w:rPr>
        <w:t xml:space="preserve">This walkthrough takes the Campus Event &amp; Club Management System from Section 2 all the way from an empty terminal to a secured, production-checklist-compliant deployment — combining every unit's practical skills into one final, continuous session.</w:t>
      </w:r>
    </w:p>
    <w:p>
      <w:pPr>
        <w:pStyle w:val="Heading2"/>
        <w:spacing w:after="180" w:before="360"/>
      </w:pPr>
      <w:r>
        <w:rPr>
          <w:b/>
          <w:bCs/>
          <w:color w:val="1A1A1A"/>
          <w:sz w:val="26"/>
          <w:szCs w:val="26"/>
        </w:rPr>
        <w:t xml:space="preserve">Step 0 — Open Terminal, Start MongoDB Locally for Development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sudo systemctl start mongod</w:t>
            </w:r>
          </w:p>
          <w:p>
            <w:pPr>
              <w:spacing w:after="40"/>
            </w:pPr>
            <w:r>
              <w:rPr>
                <w:rFonts w:ascii="Consolas" w:cs="Consolas" w:eastAsia="Consolas" w:hAnsi="Consolas"/>
                <w:color w:val="C9D1D9"/>
                <w:sz w:val="19"/>
                <w:szCs w:val="19"/>
              </w:rPr>
              <w:t xml:space="preserve">mongosh</w:t>
            </w:r>
          </w:p>
        </w:tc>
      </w:tr>
    </w:tbl>
    <w:p>
      <w:pPr>
        <w:pStyle w:val="Heading2"/>
        <w:spacing w:after="180" w:before="360"/>
      </w:pPr>
      <w:r>
        <w:rPr>
          <w:b/>
          <w:bCs/>
          <w:color w:val="1A1A1A"/>
          <w:sz w:val="26"/>
          <w:szCs w:val="26"/>
        </w:rPr>
        <w:t xml:space="preserve">Step 1 — Create the Database, Collections, and Validation (Units II &amp; III)</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campus_events</w:t>
            </w:r>
          </w:p>
          <w:p>
            <w:pPr>
              <w:spacing w:after="40"/>
            </w:pPr>
            <w:r>
              <w:rPr>
                <w:rFonts w:ascii="Consolas" w:cs="Consolas" w:eastAsia="Consolas" w:hAnsi="Consolas"/>
                <w:color w:val="C9D1D9"/>
                <w:sz w:val="19"/>
                <w:szCs w:val="19"/>
              </w:rPr>
              <w:t xml:space="preserve">// (schema creation commands exactly as shown in Section 2.3)</w:t>
            </w:r>
          </w:p>
        </w:tc>
      </w:tr>
    </w:tbl>
    <w:p>
      <w:pPr>
        <w:pStyle w:val="Heading2"/>
        <w:spacing w:after="180" w:before="360"/>
      </w:pPr>
      <w:r>
        <w:rPr>
          <w:b/>
          <w:bCs/>
          <w:color w:val="1A1A1A"/>
          <w:sz w:val="26"/>
          <w:szCs w:val="26"/>
        </w:rPr>
        <w:t xml:space="preserve">Step 2 — Seed Realistic Data and Verify CRUD (Unit II)</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db.clubs.insertMany([</w:t>
            </w:r>
          </w:p>
          <w:p>
            <w:pPr>
              <w:spacing w:after="40"/>
            </w:pPr>
            <w:r>
              <w:rPr>
                <w:rFonts w:ascii="Consolas" w:cs="Consolas" w:eastAsia="Consolas" w:hAnsi="Consolas"/>
                <w:color w:val="C9D1D9"/>
                <w:sz w:val="19"/>
                <w:szCs w:val="19"/>
              </w:rPr>
              <w:t xml:space="preserve">  { name: "Coding Club", description: "Weekly coding sessions", memberCount: 0 },</w:t>
            </w:r>
          </w:p>
          <w:p>
            <w:pPr>
              <w:spacing w:after="40"/>
            </w:pPr>
            <w:r>
              <w:rPr>
                <w:rFonts w:ascii="Consolas" w:cs="Consolas" w:eastAsia="Consolas" w:hAnsi="Consolas"/>
                <w:color w:val="C9D1D9"/>
                <w:sz w:val="19"/>
                <w:szCs w:val="19"/>
              </w:rPr>
              <w:t xml:space="preserve">  { name: "Photography Club", description: "Campus photo walks", memberCount: 0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let codingClub = db.clubs.findOne({ name: "Coding Club" })</w:t>
            </w:r>
          </w:p>
          <w:p>
            <w:pPr>
              <w:spacing w:after="40"/>
            </w:pPr>
            <w:r>
              <w:rPr>
                <w:rFonts w:ascii="Consolas" w:cs="Consolas" w:eastAsia="Consolas" w:hAnsi="Consolas"/>
                <w:color w:val="C9D1D9"/>
                <w:sz w:val="19"/>
                <w:szCs w:val="19"/>
              </w:rPr>
              <w:t xml:space="preserve">db.events.insertOne({</w:t>
            </w:r>
          </w:p>
          <w:p>
            <w:pPr>
              <w:spacing w:after="40"/>
            </w:pPr>
            <w:r>
              <w:rPr>
                <w:rFonts w:ascii="Consolas" w:cs="Consolas" w:eastAsia="Consolas" w:hAnsi="Consolas"/>
                <w:color w:val="C9D1D9"/>
                <w:sz w:val="19"/>
                <w:szCs w:val="19"/>
              </w:rPr>
              <w:t xml:space="preserve">  title: "Intro to MongoDB Workshop", clubId: codingClub._id,</w:t>
            </w:r>
          </w:p>
          <w:p>
            <w:pPr>
              <w:spacing w:after="40"/>
            </w:pPr>
            <w:r>
              <w:rPr>
                <w:rFonts w:ascii="Consolas" w:cs="Consolas" w:eastAsia="Consolas" w:hAnsi="Consolas"/>
                <w:color w:val="C9D1D9"/>
                <w:sz w:val="19"/>
                <w:szCs w:val="19"/>
              </w:rPr>
              <w:t xml:space="preserve">  clubNameSnapshot: codingClub.name, venue: "Lab 3",</w:t>
            </w:r>
          </w:p>
          <w:p>
            <w:pPr>
              <w:spacing w:after="40"/>
            </w:pPr>
            <w:r>
              <w:rPr>
                <w:rFonts w:ascii="Consolas" w:cs="Consolas" w:eastAsia="Consolas" w:hAnsi="Consolas"/>
                <w:color w:val="C9D1D9"/>
                <w:sz w:val="19"/>
                <w:szCs w:val="19"/>
              </w:rPr>
              <w:t xml:space="preserve">  startTime: new Date("2026-09-10T14:00:00"), capacity: 50, registeredCount: 0,</w:t>
            </w:r>
          </w:p>
          <w:p>
            <w:pPr>
              <w:spacing w:after="40"/>
            </w:pPr>
            <w:r>
              <w:rPr>
                <w:rFonts w:ascii="Consolas" w:cs="Consolas" w:eastAsia="Consolas" w:hAnsi="Consolas"/>
                <w:color w:val="C9D1D9"/>
                <w:sz w:val="19"/>
                <w:szCs w:val="19"/>
              </w:rPr>
              <w:t xml:space="preserve">  tags: ["mongodb", "workshop"]</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Verify a read query works as expected</w:t>
            </w:r>
          </w:p>
          <w:p>
            <w:pPr>
              <w:spacing w:after="40"/>
            </w:pPr>
            <w:r>
              <w:rPr>
                <w:rFonts w:ascii="Consolas" w:cs="Consolas" w:eastAsia="Consolas" w:hAnsi="Consolas"/>
                <w:color w:val="C9D1D9"/>
                <w:sz w:val="19"/>
                <w:szCs w:val="19"/>
              </w:rPr>
              <w:t xml:space="preserve">db.events.find({ clubId: codingClub._id }).sort({ startTime: 1 })</w:t>
            </w:r>
          </w:p>
        </w:tc>
      </w:tr>
    </w:tbl>
    <w:p>
      <w:pPr>
        <w:pStyle w:val="Heading2"/>
        <w:spacing w:after="180" w:before="360"/>
      </w:pPr>
      <w:r>
        <w:rPr>
          <w:b/>
          <w:bCs/>
          <w:color w:val="1A1A1A"/>
          <w:sz w:val="26"/>
          <w:szCs w:val="26"/>
        </w:rPr>
        <w:t xml:space="preserve">Step 3 — Apply Indexes and Verify With explain() (Unit IV)</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db.events.createIndex({ clubId: 1, startTime: 1 })</w:t>
            </w:r>
          </w:p>
          <w:p>
            <w:pPr>
              <w:spacing w:after="40"/>
            </w:pPr>
            <w:r>
              <w:rPr>
                <w:rFonts w:ascii="Consolas" w:cs="Consolas" w:eastAsia="Consolas" w:hAnsi="Consolas"/>
                <w:color w:val="C9D1D9"/>
                <w:sz w:val="19"/>
                <w:szCs w:val="19"/>
              </w:rPr>
              <w:t xml:space="preserve">db.events.createIndex({ title: "text", description: "text" })</w:t>
            </w:r>
          </w:p>
          <w:p>
            <w:pPr>
              <w:spacing w:after="40"/>
            </w:pPr>
            <w:r>
              <w:rPr>
                <w:rFonts w:ascii="Consolas" w:cs="Consolas" w:eastAsia="Consolas" w:hAnsi="Consolas"/>
                <w:color w:val="C9D1D9"/>
                <w:sz w:val="19"/>
                <w:szCs w:val="19"/>
              </w:rPr>
              <w:t xml:space="preserve">db.registrations.createIndex({ studentId: 1, eventId: 1 }, { unique: true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db.events.find({ clubId: codingClub._id, startTime: { $gte: new Date() } })</w:t>
            </w:r>
          </w:p>
          <w:p>
            <w:pPr>
              <w:spacing w:after="40"/>
            </w:pPr>
            <w:r>
              <w:rPr>
                <w:rFonts w:ascii="Consolas" w:cs="Consolas" w:eastAsia="Consolas" w:hAnsi="Consolas"/>
                <w:color w:val="C9D1D9"/>
                <w:sz w:val="19"/>
                <w:szCs w:val="19"/>
              </w:rPr>
              <w:t xml:space="preserve">  .sort({ startTime: 1 }).explain("executionStats")</w:t>
            </w:r>
          </w:p>
          <w:p>
            <w:pPr>
              <w:spacing w:after="40"/>
            </w:pPr>
            <w:r>
              <w:rPr>
                <w:rFonts w:ascii="Consolas" w:cs="Consolas" w:eastAsia="Consolas" w:hAnsi="Consolas"/>
                <w:color w:val="C9D1D9"/>
                <w:sz w:val="19"/>
                <w:szCs w:val="19"/>
              </w:rPr>
              <w:t xml:space="preserve">// Confirm winningPlan.stage: "IXSCAN"</w:t>
            </w:r>
          </w:p>
        </w:tc>
      </w:tr>
    </w:tbl>
    <w:p>
      <w:pPr>
        <w:pStyle w:val="Heading2"/>
        <w:spacing w:after="180" w:before="360"/>
      </w:pPr>
      <w:r>
        <w:rPr>
          <w:b/>
          <w:bCs/>
          <w:color w:val="1A1A1A"/>
          <w:sz w:val="26"/>
          <w:szCs w:val="26"/>
        </w:rPr>
        <w:t xml:space="preserve">Step 4 — Build and Run the Node.js/Express API Locally (Unit V)</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mkdir campus-events-api &amp;&amp; cd campus-events-api</w:t>
            </w:r>
          </w:p>
          <w:p>
            <w:pPr>
              <w:spacing w:after="40"/>
            </w:pPr>
            <w:r>
              <w:rPr>
                <w:rFonts w:ascii="Consolas" w:cs="Consolas" w:eastAsia="Consolas" w:hAnsi="Consolas"/>
                <w:color w:val="C9D1D9"/>
                <w:sz w:val="19"/>
                <w:szCs w:val="19"/>
              </w:rPr>
              <w:t xml:space="preserve">npm init -y</w:t>
            </w:r>
          </w:p>
          <w:p>
            <w:pPr>
              <w:spacing w:after="40"/>
            </w:pPr>
            <w:r>
              <w:rPr>
                <w:rFonts w:ascii="Consolas" w:cs="Consolas" w:eastAsia="Consolas" w:hAnsi="Consolas"/>
                <w:color w:val="C9D1D9"/>
                <w:sz w:val="19"/>
                <w:szCs w:val="19"/>
              </w:rPr>
              <w:t xml:space="preserve">npm install express mongodb dotenv</w:t>
            </w:r>
          </w:p>
          <w:p>
            <w:pPr>
              <w:spacing w:after="40"/>
            </w:pPr>
            <w:r>
              <w:rPr>
                <w:rFonts w:ascii="Consolas" w:cs="Consolas" w:eastAsia="Consolas" w:hAnsi="Consolas"/>
                <w:color w:val="C9D1D9"/>
                <w:sz w:val="19"/>
                <w:szCs w:val="19"/>
              </w:rPr>
              <w:t xml:space="preserve">echo "MONGODB_URI=mongodb://localhost:27017/campus_events" &gt; .env</w:t>
            </w:r>
          </w:p>
          <w:p>
            <w:pPr>
              <w:spacing w:after="40"/>
            </w:pPr>
            <w:r>
              <w:rPr>
                <w:rFonts w:ascii="Consolas" w:cs="Consolas" w:eastAsia="Consolas" w:hAnsi="Consolas"/>
                <w:color w:val="C9D1D9"/>
                <w:sz w:val="19"/>
                <w:szCs w:val="19"/>
              </w:rPr>
              <w:t xml:space="preserve">echo "PORT=3000" &gt;&gt; .env</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(server.js contains the connection setup + registration endpoint</w:t>
            </w:r>
          </w:p>
          <w:p>
            <w:pPr>
              <w:spacing w:after="40"/>
            </w:pPr>
            <w:r>
              <w:rPr>
                <w:rFonts w:ascii="Consolas" w:cs="Consolas" w:eastAsia="Consolas" w:hAnsi="Consolas"/>
                <w:color w:val="C9D1D9"/>
                <w:sz w:val="19"/>
                <w:szCs w:val="19"/>
              </w:rPr>
              <w:t xml:space="preserve">#  exactly as built in Section 2.7)</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node server.js</w:t>
            </w:r>
          </w:p>
          <w:p>
            <w:pPr>
              <w:spacing w:after="40"/>
            </w:pPr>
            <w:r>
              <w:rPr>
                <w:rFonts w:ascii="Consolas" w:cs="Consolas" w:eastAsia="Consolas" w:hAnsi="Consolas"/>
                <w:color w:val="C9D1D9"/>
                <w:sz w:val="19"/>
                <w:szCs w:val="19"/>
              </w:rPr>
              <w:t xml:space="preserve"># Server running on port 3000</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Test the registration endpoint from another terminal</w:t>
            </w:r>
          </w:p>
          <w:p>
            <w:pPr>
              <w:spacing w:after="40"/>
            </w:pPr>
            <w:r>
              <w:rPr>
                <w:rFonts w:ascii="Consolas" w:cs="Consolas" w:eastAsia="Consolas" w:hAnsi="Consolas"/>
                <w:color w:val="C9D1D9"/>
                <w:sz w:val="19"/>
                <w:szCs w:val="19"/>
              </w:rPr>
              <w:t xml:space="preserve">curl -X POST http://localhost:3000/events/&lt;eventId&gt;/register \</w:t>
            </w:r>
          </w:p>
          <w:p>
            <w:pPr>
              <w:spacing w:after="40"/>
            </w:pPr>
            <w:r>
              <w:rPr>
                <w:rFonts w:ascii="Consolas" w:cs="Consolas" w:eastAsia="Consolas" w:hAnsi="Consolas"/>
                <w:color w:val="C9D1D9"/>
                <w:sz w:val="19"/>
                <w:szCs w:val="19"/>
              </w:rPr>
              <w:t xml:space="preserve">  -H "Content-Type: application/json" \</w:t>
            </w:r>
          </w:p>
          <w:p>
            <w:pPr>
              <w:spacing w:after="40"/>
            </w:pPr>
            <w:r>
              <w:rPr>
                <w:rFonts w:ascii="Consolas" w:cs="Consolas" w:eastAsia="Consolas" w:hAnsi="Consolas"/>
                <w:color w:val="C9D1D9"/>
                <w:sz w:val="19"/>
                <w:szCs w:val="19"/>
              </w:rPr>
              <w:t xml:space="preserve">  -d '{"studentId": "64f1a2b3c4d5e6f7a8b9c0d1"}'</w:t>
            </w:r>
          </w:p>
        </w:tc>
      </w:tr>
    </w:tbl>
    <w:p>
      <w:pPr>
        <w:pStyle w:val="Heading2"/>
        <w:spacing w:after="180" w:before="360"/>
      </w:pPr>
      <w:r>
        <w:rPr>
          <w:b/>
          <w:bCs/>
          <w:color w:val="1A1A1A"/>
          <w:sz w:val="26"/>
          <w:szCs w:val="26"/>
        </w:rPr>
        <w:t xml:space="preserve">Step 5 — Apply the Production Security Checklist (Unit VI, Section 3)</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Enable authentication and create least-privilege users</w:t>
            </w:r>
          </w:p>
          <w:p>
            <w:pPr>
              <w:spacing w:after="40"/>
            </w:pPr>
            <w:r>
              <w:rPr>
                <w:rFonts w:ascii="Consolas" w:cs="Consolas" w:eastAsia="Consolas" w:hAnsi="Consolas"/>
                <w:color w:val="C9D1D9"/>
                <w:sz w:val="19"/>
                <w:szCs w:val="19"/>
              </w:rPr>
              <w:t xml:space="preserve">use admin</w:t>
            </w:r>
          </w:p>
          <w:p>
            <w:pPr>
              <w:spacing w:after="40"/>
            </w:pPr>
            <w:r>
              <w:rPr>
                <w:rFonts w:ascii="Consolas" w:cs="Consolas" w:eastAsia="Consolas" w:hAnsi="Consolas"/>
                <w:color w:val="C9D1D9"/>
                <w:sz w:val="19"/>
                <w:szCs w:val="19"/>
              </w:rPr>
              <w:t xml:space="preserve">db.createUser({</w:t>
            </w:r>
          </w:p>
          <w:p>
            <w:pPr>
              <w:spacing w:after="40"/>
            </w:pPr>
            <w:r>
              <w:rPr>
                <w:rFonts w:ascii="Consolas" w:cs="Consolas" w:eastAsia="Consolas" w:hAnsi="Consolas"/>
                <w:color w:val="C9D1D9"/>
                <w:sz w:val="19"/>
                <w:szCs w:val="19"/>
              </w:rPr>
              <w:t xml:space="preserve">  user: "campusEventsApp", pwd: "&lt;strong-generated-password&gt;",</w:t>
            </w:r>
          </w:p>
          <w:p>
            <w:pPr>
              <w:spacing w:after="40"/>
            </w:pPr>
            <w:r>
              <w:rPr>
                <w:rFonts w:ascii="Consolas" w:cs="Consolas" w:eastAsia="Consolas" w:hAnsi="Consolas"/>
                <w:color w:val="C9D1D9"/>
                <w:sz w:val="19"/>
                <w:szCs w:val="19"/>
              </w:rPr>
              <w:t xml:space="preserve">  roles: [{ role: "readWrite", db: "campus_events"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Update the connection string to use the new authenticated user</w:t>
            </w:r>
          </w:p>
          <w:p>
            <w:pPr>
              <w:spacing w:after="40"/>
            </w:pPr>
            <w:r>
              <w:rPr>
                <w:rFonts w:ascii="Consolas" w:cs="Consolas" w:eastAsia="Consolas" w:hAnsi="Consolas"/>
                <w:color w:val="C9D1D9"/>
                <w:sz w:val="19"/>
                <w:szCs w:val="19"/>
              </w:rPr>
              <w:t xml:space="preserve"># .env</w:t>
            </w:r>
          </w:p>
          <w:p>
            <w:pPr>
              <w:spacing w:after="40"/>
            </w:pPr>
            <w:r>
              <w:rPr>
                <w:rFonts w:ascii="Consolas" w:cs="Consolas" w:eastAsia="Consolas" w:hAnsi="Consolas"/>
                <w:color w:val="C9D1D9"/>
                <w:sz w:val="19"/>
                <w:szCs w:val="19"/>
              </w:rPr>
              <w:t xml:space="preserve">MONGODB_URI=mongodb://campusEventsApp:&lt;password&gt;@localhost:27017/campus_events</w:t>
            </w:r>
          </w:p>
        </w:tc>
      </w:tr>
    </w:tbl>
    <w:p>
      <w:pPr>
        <w:pStyle w:val="Heading2"/>
        <w:spacing w:after="180" w:before="360"/>
      </w:pPr>
      <w:r>
        <w:rPr>
          <w:b/>
          <w:bCs/>
          <w:color w:val="1A1A1A"/>
          <w:sz w:val="26"/>
          <w:szCs w:val="26"/>
        </w:rPr>
        <w:t xml:space="preserve">Step 6 — Take a Backup Before Considering This 'Production-Ready'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mongodump --uri="mongodb://campusEventsApp:&lt;password&gt;@localhost:27017" \</w:t>
            </w:r>
          </w:p>
          <w:p>
            <w:pPr>
              <w:spacing w:after="40"/>
            </w:pPr>
            <w:r>
              <w:rPr>
                <w:rFonts w:ascii="Consolas" w:cs="Consolas" w:eastAsia="Consolas" w:hAnsi="Consolas"/>
                <w:color w:val="C9D1D9"/>
                <w:sz w:val="19"/>
                <w:szCs w:val="19"/>
              </w:rPr>
              <w:t xml:space="preserve">  --db=campus_events --out=./backups/initial</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Verify the backup by test-restoring into a throwaway database</w:t>
            </w:r>
          </w:p>
          <w:p>
            <w:pPr>
              <w:spacing w:after="40"/>
            </w:pPr>
            <w:r>
              <w:rPr>
                <w:rFonts w:ascii="Consolas" w:cs="Consolas" w:eastAsia="Consolas" w:hAnsi="Consolas"/>
                <w:color w:val="C9D1D9"/>
                <w:sz w:val="19"/>
                <w:szCs w:val="19"/>
              </w:rPr>
              <w:t xml:space="preserve">mongorestore --uri="mongodb://localhost:27017" --db=campus_events_restore_test \</w:t>
            </w:r>
          </w:p>
          <w:p>
            <w:pPr>
              <w:spacing w:after="40"/>
            </w:pPr>
            <w:r>
              <w:rPr>
                <w:rFonts w:ascii="Consolas" w:cs="Consolas" w:eastAsia="Consolas" w:hAnsi="Consolas"/>
                <w:color w:val="C9D1D9"/>
                <w:sz w:val="19"/>
                <w:szCs w:val="19"/>
              </w:rPr>
              <w:t xml:space="preserve">  ./backups/initial/campus_events</w:t>
            </w:r>
          </w:p>
          <w:p>
            <w:pPr>
              <w:spacing w:after="40"/>
            </w:pPr>
            <w:r>
              <w:rPr>
                <w:rFonts w:ascii="Consolas" w:cs="Consolas" w:eastAsia="Consolas" w:hAnsi="Consolas"/>
                <w:color w:val="C9D1D9"/>
                <w:sz w:val="19"/>
                <w:szCs w:val="19"/>
              </w:rPr>
              <w:t xml:space="preserve">db.getSiblingDB("campus_events_restore_test").events.countDocuments()</w:t>
            </w:r>
          </w:p>
        </w:tc>
      </w:tr>
    </w:tbl>
    <w:p>
      <w:pPr>
        <w:pStyle w:val="Heading2"/>
        <w:spacing w:after="180" w:before="360"/>
      </w:pPr>
      <w:r>
        <w:rPr>
          <w:b/>
          <w:bCs/>
          <w:color w:val="1A1A1A"/>
          <w:sz w:val="26"/>
          <w:szCs w:val="26"/>
        </w:rPr>
        <w:t xml:space="preserve">Step 7 — Final Verification Against the Production Checklist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Walk through Section 3.5's checklist explicitly:</w:t>
            </w:r>
          </w:p>
          <w:p>
            <w:pPr>
              <w:spacing w:after="40"/>
            </w:pPr>
            <w:r>
              <w:rPr>
                <w:rFonts w:ascii="Consolas" w:cs="Consolas" w:eastAsia="Consolas" w:hAnsi="Consolas"/>
                <w:color w:val="C9D1D9"/>
                <w:sz w:val="19"/>
                <w:szCs w:val="19"/>
              </w:rPr>
              <w:t xml:space="preserve">// [x] Authentication enabled, least-privilege roles created (Step 5)</w:t>
            </w:r>
          </w:p>
          <w:p>
            <w:pPr>
              <w:spacing w:after="40"/>
            </w:pPr>
            <w:r>
              <w:rPr>
                <w:rFonts w:ascii="Consolas" w:cs="Consolas" w:eastAsia="Consolas" w:hAnsi="Consolas"/>
                <w:color w:val="C9D1D9"/>
                <w:sz w:val="19"/>
                <w:szCs w:val="19"/>
              </w:rPr>
              <w:t xml:space="preserve">// [x] Backup taken AND test-restored successfully (Step 6)</w:t>
            </w:r>
          </w:p>
          <w:p>
            <w:pPr>
              <w:spacing w:after="40"/>
            </w:pPr>
            <w:r>
              <w:rPr>
                <w:rFonts w:ascii="Consolas" w:cs="Consolas" w:eastAsia="Consolas" w:hAnsi="Consolas"/>
                <w:color w:val="C9D1D9"/>
                <w:sz w:val="19"/>
                <w:szCs w:val="19"/>
              </w:rPr>
              <w:t xml:space="preserve">// [x] Indexes match actual query patterns, verified via explain() (Step 3)</w:t>
            </w:r>
          </w:p>
          <w:p>
            <w:pPr>
              <w:spacing w:after="40"/>
            </w:pPr>
            <w:r>
              <w:rPr>
                <w:rFonts w:ascii="Consolas" w:cs="Consolas" w:eastAsia="Consolas" w:hAnsi="Consolas"/>
                <w:color w:val="C9D1D9"/>
                <w:sz w:val="19"/>
                <w:szCs w:val="19"/>
              </w:rPr>
              <w:t xml:space="preserve">// [x] No hardcoded credentials -- using .env (Step 4-5)</w:t>
            </w:r>
          </w:p>
          <w:p>
            <w:pPr>
              <w:spacing w:after="40"/>
            </w:pPr>
            <w:r>
              <w:rPr>
                <w:rFonts w:ascii="Consolas" w:cs="Consolas" w:eastAsia="Consolas" w:hAnsi="Consolas"/>
                <w:color w:val="C9D1D9"/>
                <w:sz w:val="19"/>
                <w:szCs w:val="19"/>
              </w:rPr>
              <w:t xml:space="preserve">// [x] Single MongoClient/connection reused across the app (Step 4's server.js)</w:t>
            </w:r>
          </w:p>
          <w:p>
            <w:pPr>
              <w:spacing w:after="40"/>
            </w:pPr>
            <w:r>
              <w:rPr>
                <w:rFonts w:ascii="Consolas" w:cs="Consolas" w:eastAsia="Consolas" w:hAnsi="Consolas"/>
                <w:color w:val="C9D1D9"/>
                <w:sz w:val="19"/>
                <w:szCs w:val="19"/>
              </w:rPr>
              <w:t xml:space="preserve">// [ ] Replica set -- would be configured before a REAL production deployment</w:t>
            </w:r>
          </w:p>
          <w:p>
            <w:pPr>
              <w:spacing w:after="40"/>
            </w:pPr>
            <w:r>
              <w:rPr>
                <w:rFonts w:ascii="Consolas" w:cs="Consolas" w:eastAsia="Consolas" w:hAnsi="Consolas"/>
                <w:color w:val="C9D1D9"/>
                <w:sz w:val="19"/>
                <w:szCs w:val="19"/>
              </w:rPr>
              <w:t xml:space="preserve">//     (a single local mongod is acceptable for this coursework walkthrough)</w:t>
            </w:r>
          </w:p>
          <w:p>
            <w:pPr>
              <w:spacing w:after="40"/>
            </w:pPr>
            <w:r>
              <w:rPr>
                <w:rFonts w:ascii="Consolas" w:cs="Consolas" w:eastAsia="Consolas" w:hAnsi="Consolas"/>
                <w:color w:val="C9D1D9"/>
                <w:sz w:val="19"/>
                <w:szCs w:val="19"/>
              </w:rPr>
              <w:t xml:space="preserve">// [ ] Monitoring/alerting -- would be configured via Atlas or Ops Manager</w:t>
            </w:r>
          </w:p>
          <w:p>
            <w:pPr>
              <w:spacing w:after="40"/>
            </w:pPr>
            <w:r>
              <w:rPr>
                <w:rFonts w:ascii="Consolas" w:cs="Consolas" w:eastAsia="Consolas" w:hAnsi="Consolas"/>
                <w:color w:val="C9D1D9"/>
                <w:sz w:val="19"/>
                <w:szCs w:val="19"/>
              </w:rPr>
              <w:t xml:space="preserve">//     in a genuine production deployment</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final step deliberately shows an HONEST checklist review — not every item is fully applicable to a local coursework walkthrough (a single-node replica set and full monitoring infrastructure are genuinely a step beyond a course project's scope), but explicitly walking through EACH item and stating why it is or isn't addressed is exactly the kind of rigor a strong final viva answer demonstrates.</w:t>
      </w:r>
    </w:p>
    <w:p>
      <w:r>
        <w:br w:type="page"/>
      </w:r>
    </w:p>
    <w:p>
      <w:pPr>
        <w:pStyle w:val="Heading1"/>
        <w:pBdr>
          <w:bottom w:val="single" w:color="13AA52" w:sz="12" w:space="4"/>
        </w:pBdr>
        <w:spacing w:after="240" w:before="480"/>
      </w:pPr>
      <w:r>
        <w:rPr>
          <w:b/>
          <w:bCs/>
          <w:color w:val="0B6E4F"/>
          <w:sz w:val="32"/>
          <w:szCs w:val="32"/>
        </w:rPr>
        <w:t xml:space="preserve">8. Practical Exercises (with Solutions)</w:t>
      </w:r>
    </w:p>
    <w:p>
      <w:pPr>
        <w:pStyle w:val="Heading2"/>
        <w:spacing w:after="180" w:before="360"/>
      </w:pPr>
      <w:r>
        <w:rPr>
          <w:b/>
          <w:bCs/>
          <w:color w:val="1A1A1A"/>
          <w:sz w:val="26"/>
          <w:szCs w:val="26"/>
        </w:rPr>
        <w:t xml:space="preserve">Exercise 1 — Extend the Mini Project (Intermediate)</w:t>
      </w:r>
    </w:p>
    <w:p>
      <w:pPr>
        <w:spacing w:after="160" w:line="300"/>
      </w:pPr>
      <w:r>
        <w:rPr>
          <w:color w:val="1A1A1A"/>
          <w:sz w:val="22"/>
          <w:szCs w:val="22"/>
        </w:rPr>
        <w:t xml:space="preserve">Task: Add a 'waitlist' feature to the Campus Event system — when an event is full, a registration attempt should be added to a waitlist collection instead of failing outright. Write the updated registration logic.</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db.waitlist.createIndex({ eventId: 1, studentId: 1 }, { unique: true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let result = db.events.updateOne(</w:t>
            </w:r>
          </w:p>
          <w:p>
            <w:pPr>
              <w:spacing w:after="40"/>
            </w:pPr>
            <w:r>
              <w:rPr>
                <w:rFonts w:ascii="Consolas" w:cs="Consolas" w:eastAsia="Consolas" w:hAnsi="Consolas"/>
                <w:color w:val="C9D1D9"/>
                <w:sz w:val="19"/>
                <w:szCs w:val="19"/>
              </w:rPr>
              <w:t xml:space="preserve">  { _id: eventId, $expr: { $lt: ["$registeredCount", "$capacity"] } },</w:t>
            </w:r>
          </w:p>
          <w:p>
            <w:pPr>
              <w:spacing w:after="40"/>
            </w:pPr>
            <w:r>
              <w:rPr>
                <w:rFonts w:ascii="Consolas" w:cs="Consolas" w:eastAsia="Consolas" w:hAnsi="Consolas"/>
                <w:color w:val="C9D1D9"/>
                <w:sz w:val="19"/>
                <w:szCs w:val="19"/>
              </w:rPr>
              <w:t xml:space="preserve">  { $inc: { registeredCount: 1 }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if (result.matchedCount === 1) {</w:t>
            </w:r>
          </w:p>
          <w:p>
            <w:pPr>
              <w:spacing w:after="40"/>
            </w:pPr>
            <w:r>
              <w:rPr>
                <w:rFonts w:ascii="Consolas" w:cs="Consolas" w:eastAsia="Consolas" w:hAnsi="Consolas"/>
                <w:color w:val="C9D1D9"/>
                <w:sz w:val="19"/>
                <w:szCs w:val="19"/>
              </w:rPr>
              <w:t xml:space="preserve">  db.registrations.insertOne({ studentId, eventId, registeredAt: new Date() })</w:t>
            </w:r>
          </w:p>
          <w:p>
            <w:pPr>
              <w:spacing w:after="40"/>
            </w:pPr>
            <w:r>
              <w:rPr>
                <w:rFonts w:ascii="Consolas" w:cs="Consolas" w:eastAsia="Consolas" w:hAnsi="Consolas"/>
                <w:color w:val="C9D1D9"/>
                <w:sz w:val="19"/>
                <w:szCs w:val="19"/>
              </w:rPr>
              <w:t xml:space="preserve">} else {</w:t>
            </w:r>
          </w:p>
          <w:p>
            <w:pPr>
              <w:spacing w:after="40"/>
            </w:pPr>
            <w:r>
              <w:rPr>
                <w:rFonts w:ascii="Consolas" w:cs="Consolas" w:eastAsia="Consolas" w:hAnsi="Consolas"/>
                <w:color w:val="C9D1D9"/>
                <w:sz w:val="19"/>
                <w:szCs w:val="19"/>
              </w:rPr>
              <w:t xml:space="preserve">  db.waitlist.insertOne({ studentId, eventId, waitlistedAt: new Date() })</w:t>
            </w:r>
          </w:p>
          <w:p>
            <w:pPr>
              <w:spacing w:after="40"/>
            </w:pPr>
            <w:r>
              <w:rPr>
                <w:rFonts w:ascii="Consolas" w:cs="Consolas" w:eastAsia="Consolas" w:hAnsi="Consolas"/>
                <w:color w:val="C9D1D9"/>
                <w:sz w:val="19"/>
                <w:szCs w:val="19"/>
              </w:rPr>
              <w:t xml:space="preserve">  print("Event full -- added to waitlist.")</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Exercise 2 — Production Security Audit (Intermediate–Advanced)</w:t>
      </w:r>
    </w:p>
    <w:p>
      <w:pPr>
        <w:spacing w:after="160" w:line="300"/>
      </w:pPr>
      <w:r>
        <w:rPr>
          <w:color w:val="1A1A1A"/>
          <w:sz w:val="22"/>
          <w:szCs w:val="22"/>
        </w:rPr>
        <w:t xml:space="preserve">Task: Given a mongod instance running with no --auth flag, a connection string with 0.0.0.0/0 network access in Atlas, and an application using one shared 'root' database user for everything, list every violation against Section 3's checklist and the specific fix for each.</w:t>
      </w:r>
    </w:p>
    <w:p>
      <w:pPr>
        <w:spacing w:after="160" w:line="300"/>
      </w:pPr>
      <w:r>
        <w:rPr>
          <w:color w:val="1A1A1A"/>
          <w:sz w:val="22"/>
          <w:szCs w:val="22"/>
        </w:rPr>
        <w:t xml:space="preserve">Solution:</w:t>
      </w:r>
    </w:p>
    <w:p>
      <w:pPr>
        <w:pStyle w:val="ListParagraph"/>
        <w:numPr>
          <w:ilvl w:val="0"/>
          <w:numId w:val="2"/>
        </w:numPr>
        <w:spacing w:after="100" w:line="280"/>
      </w:pPr>
      <w:r>
        <w:rPr>
          <w:color w:val="1A1A1A"/>
          <w:sz w:val="22"/>
          <w:szCs w:val="22"/>
        </w:rPr>
        <w:t xml:space="preserve">No authentication enabled: violates Section 3.1 — fix by enabling --auth (or Atlas's default-enabled auth) and creating specific users.</w:t>
      </w:r>
    </w:p>
    <w:p>
      <w:pPr>
        <w:pStyle w:val="ListParagraph"/>
        <w:numPr>
          <w:ilvl w:val="0"/>
          <w:numId w:val="2"/>
        </w:numPr>
        <w:spacing w:after="100" w:line="280"/>
      </w:pPr>
      <w:r>
        <w:rPr>
          <w:color w:val="1A1A1A"/>
          <w:sz w:val="22"/>
          <w:szCs w:val="22"/>
        </w:rPr>
        <w:t xml:space="preserve">0.0.0.0/0 network access: violates Section 3.2 — fix by restricting IP allowlisting to only the application server's actual IP range.</w:t>
      </w:r>
    </w:p>
    <w:p>
      <w:pPr>
        <w:pStyle w:val="ListParagraph"/>
        <w:numPr>
          <w:ilvl w:val="0"/>
          <w:numId w:val="2"/>
        </w:numPr>
        <w:spacing w:after="100" w:line="280"/>
      </w:pPr>
      <w:r>
        <w:rPr>
          <w:color w:val="1A1A1A"/>
          <w:sz w:val="22"/>
          <w:szCs w:val="22"/>
        </w:rPr>
        <w:t xml:space="preserve">A single shared 'root' user for everything: violates the least-privilege principle in Section 3.1 — fix by creating a dedicated readWrite user scoped to only the specific database the application needs, and separate read-only users for any reporting/analytics tools.</w:t>
      </w:r>
    </w:p>
    <w:p>
      <w:pPr>
        <w:pStyle w:val="Heading2"/>
        <w:spacing w:after="180" w:before="360"/>
      </w:pPr>
      <w:r>
        <w:rPr>
          <w:b/>
          <w:bCs/>
          <w:color w:val="1A1A1A"/>
          <w:sz w:val="26"/>
          <w:szCs w:val="26"/>
        </w:rPr>
        <w:t xml:space="preserve">Exercise 3 — Cross-Unit Design Justification (Advanced, Viva-Style)</w:t>
      </w:r>
    </w:p>
    <w:p>
      <w:pPr>
        <w:spacing w:after="160" w:line="300"/>
      </w:pPr>
      <w:r>
        <w:rPr>
          <w:color w:val="1A1A1A"/>
          <w:sz w:val="22"/>
          <w:szCs w:val="22"/>
        </w:rPr>
        <w:t xml:space="preserve">Task: In 4-6 sentences, justify the FULL design of the 'Event -&gt; Club' relationship from Section 2.2 (hybrid reference + embedded snapshot), explicitly citing which unit each part of your reasoning comes from — exactly the style of answer a comprehensive final viva expects.</w:t>
      </w:r>
    </w:p>
    <w:p>
      <w:pPr>
        <w:spacing w:after="160" w:line="300"/>
      </w:pPr>
      <w:r>
        <w:rPr>
          <w:color w:val="1A1A1A"/>
          <w:sz w:val="22"/>
          <w:szCs w:val="22"/>
        </w:rPr>
        <w:t xml:space="preserve">Solution:</w:t>
      </w:r>
    </w:p>
    <w:p>
      <w:pPr>
        <w:spacing w:after="160" w:line="300"/>
      </w:pPr>
      <w:r>
        <w:rPr>
          <w:color w:val="1A1A1A"/>
          <w:sz w:val="22"/>
          <w:szCs w:val="22"/>
        </w:rPr>
        <w:t xml:space="preserve">I chose a hybrid relationship: events store both a live clubId reference and an embedded clubNameSnapshot. The embedded snapshot exists because Unit III teaches that data read together with high frequency (an event page always needs its club's name) should avoid the operational overhead of a $lookup join, especially explained quantitatively in Unit III Section 2.5's discussion of $lookup's real cost at scale. The live clubId reference remains because Unit III's One-to-Many pattern (Section 4.2.2) still requires a queryable link for 'all events by this club.' I verified this design choice performs well using Unit IV's explain() workflow, confirming the club-events listing query uses an ESR-ordered compound index rather than falling back to a collection scan. Finally, this whole relationship is exposed to real users through the Unit V Express endpoint in Section 2.7, which is where the design's practical value is actually realized.</w:t>
      </w:r>
    </w:p>
    <w:p>
      <w:r>
        <w:br w:type="page"/>
      </w:r>
    </w:p>
    <w:p>
      <w:pPr>
        <w:pStyle w:val="Heading1"/>
        <w:pBdr>
          <w:bottom w:val="single" w:color="13AA52" w:sz="12" w:space="4"/>
        </w:pBdr>
        <w:spacing w:after="240" w:before="480"/>
      </w:pPr>
      <w:r>
        <w:rPr>
          <w:b/>
          <w:bCs/>
          <w:color w:val="0B6E4F"/>
          <w:sz w:val="32"/>
          <w:szCs w:val="32"/>
        </w:rPr>
        <w:t xml:space="preserve">9. Final Assessment: Comprehensive Viva / Quiz Question Bank</w:t>
      </w:r>
    </w:p>
    <w:p>
      <w:pPr>
        <w:spacing w:after="160" w:line="300"/>
      </w:pPr>
      <w:r>
        <w:rPr>
          <w:color w:val="1A1A1A"/>
          <w:sz w:val="22"/>
          <w:szCs w:val="22"/>
        </w:rPr>
        <w:t xml:space="preserve">This comprehensive bank spans ALL SIX units, organized by unit for structured revision. Use this as your final pre-exam/pre-viva run-through — if you can answer every question below confidently, you are well-prepared for a comprehensive assessment on this entire course.</w:t>
      </w:r>
    </w:p>
    <w:p>
      <w:pPr>
        <w:pStyle w:val="Heading2"/>
        <w:spacing w:after="180" w:before="360"/>
      </w:pPr>
      <w:r>
        <w:rPr>
          <w:b/>
          <w:bCs/>
          <w:color w:val="1A1A1A"/>
          <w:sz w:val="26"/>
          <w:szCs w:val="26"/>
        </w:rPr>
        <w:t xml:space="preserve">9.1 Unit I — NoSQL Foundations &amp; MongoDB Architecture</w:t>
      </w:r>
    </w:p>
    <w:p>
      <w:pPr>
        <w:spacing w:after="160" w:line="300"/>
      </w:pPr>
      <w:r>
        <w:rPr>
          <w:b/>
          <w:bCs/>
          <w:color w:val="13AA52"/>
          <w:sz w:val="22"/>
          <w:szCs w:val="22"/>
        </w:rPr>
        <w:t xml:space="preserve">Q. </w:t>
      </w:r>
      <w:r>
        <w:rPr>
          <w:b/>
          <w:bCs/>
          <w:color w:val="1A1A1A"/>
          <w:sz w:val="22"/>
          <w:szCs w:val="22"/>
        </w:rPr>
        <w:t xml:space="preserve">What does CAP theorem stand for, and where does MongoDB typically sit on it?</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Consistency, Availability, Partition Tolerance — you can guarantee at most two during a partition. MongoDB is generally CP by default (tunable toward AP via read/write concerns).</w:t>
      </w:r>
    </w:p>
    <w:p>
      <w:pPr>
        <w:spacing w:after="160" w:line="300"/>
      </w:pPr>
      <w:r>
        <w:rPr>
          <w:b/>
          <w:bCs/>
          <w:color w:val="13AA52"/>
          <w:sz w:val="22"/>
          <w:szCs w:val="22"/>
        </w:rPr>
        <w:t xml:space="preserve">Q. </w:t>
      </w:r>
      <w:r>
        <w:rPr>
          <w:b/>
          <w:bCs/>
          <w:color w:val="1A1A1A"/>
          <w:sz w:val="22"/>
          <w:szCs w:val="22"/>
        </w:rPr>
        <w:t xml:space="preserve">What storage engine does MongoDB use by default, and what concurrency model does it provide?</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WiredTiger, providing document-level concurrency via MVCC (Multi-Version Concurrency Control), replacing the older MMAPv1 engine's collection-level locking.</w:t>
      </w:r>
    </w:p>
    <w:p>
      <w:pPr>
        <w:spacing w:after="160" w:line="300"/>
      </w:pPr>
      <w:r>
        <w:rPr>
          <w:b/>
          <w:bCs/>
          <w:color w:val="13AA52"/>
          <w:sz w:val="22"/>
          <w:szCs w:val="22"/>
        </w:rPr>
        <w:t xml:space="preserve">Q. </w:t>
      </w:r>
      <w:r>
        <w:rPr>
          <w:b/>
          <w:bCs/>
          <w:color w:val="1A1A1A"/>
          <w:sz w:val="22"/>
          <w:szCs w:val="22"/>
        </w:rPr>
        <w:t xml:space="preserve">What is the oplog, and what happens if a secondary falls behind longer than the oplog window?</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A capped collection recording every write on the primary for replication. If a secondary falls behind longer than the retained window, it must perform a full resync rather than incrementally catching up.</w:t>
      </w:r>
    </w:p>
    <w:p>
      <w:pPr>
        <w:pStyle w:val="Heading2"/>
        <w:spacing w:after="180" w:before="360"/>
      </w:pPr>
      <w:r>
        <w:rPr>
          <w:b/>
          <w:bCs/>
          <w:color w:val="1A1A1A"/>
          <w:sz w:val="26"/>
          <w:szCs w:val="26"/>
        </w:rPr>
        <w:t xml:space="preserve">9.2 Unit II — MongoDB Basics &amp; CRUD</w:t>
      </w:r>
    </w:p>
    <w:p>
      <w:pPr>
        <w:spacing w:after="160" w:line="300"/>
      </w:pPr>
      <w:r>
        <w:rPr>
          <w:b/>
          <w:bCs/>
          <w:color w:val="13AA52"/>
          <w:sz w:val="22"/>
          <w:szCs w:val="22"/>
        </w:rPr>
        <w:t xml:space="preserve">Q. </w:t>
      </w:r>
      <w:r>
        <w:rPr>
          <w:b/>
          <w:bCs/>
          <w:color w:val="1A1A1A"/>
          <w:sz w:val="22"/>
          <w:szCs w:val="22"/>
        </w:rPr>
        <w:t xml:space="preserve">What is the difference between updateOne() with $set and replaceOne()?</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$set modifies only the specified fields, preserving the rest of the document. replaceOne() replaces the ENTIRE document body (except _id), discarding any field not in the replacement.</w:t>
      </w:r>
    </w:p>
    <w:p>
      <w:pPr>
        <w:spacing w:after="160" w:line="300"/>
      </w:pPr>
      <w:r>
        <w:rPr>
          <w:b/>
          <w:bCs/>
          <w:color w:val="13AA52"/>
          <w:sz w:val="22"/>
          <w:szCs w:val="22"/>
        </w:rPr>
        <w:t xml:space="preserve">Q. </w:t>
      </w:r>
      <w:r>
        <w:rPr>
          <w:b/>
          <w:bCs/>
          <w:color w:val="1A1A1A"/>
          <w:sz w:val="22"/>
          <w:szCs w:val="22"/>
        </w:rPr>
        <w:t xml:space="preserve">Why is BSON used instead of plain text JSON for storage?</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BSON is binary-encoded and length-prefixed (faster to traverse/parse than scanning text) and supports richer types (Date, Decimal128, ObjectId, binary data) that plain JSON lacks.</w:t>
      </w:r>
    </w:p>
    <w:p>
      <w:pPr>
        <w:spacing w:after="160" w:line="300"/>
      </w:pPr>
      <w:r>
        <w:rPr>
          <w:b/>
          <w:bCs/>
          <w:color w:val="13AA52"/>
          <w:sz w:val="22"/>
          <w:szCs w:val="22"/>
        </w:rPr>
        <w:t xml:space="preserve">Q. </w:t>
      </w:r>
      <w:r>
        <w:rPr>
          <w:b/>
          <w:bCs/>
          <w:color w:val="1A1A1A"/>
          <w:sz w:val="22"/>
          <w:szCs w:val="22"/>
        </w:rPr>
        <w:t xml:space="preserve">What does upsert: true do?</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Updates a matching document if one exists; otherwise inserts a new document combining the filter and update criteria — useful for idempotent create-or-update logic.</w:t>
      </w:r>
    </w:p>
    <w:p>
      <w:pPr>
        <w:pStyle w:val="Heading2"/>
        <w:spacing w:after="180" w:before="360"/>
      </w:pPr>
      <w:r>
        <w:rPr>
          <w:b/>
          <w:bCs/>
          <w:color w:val="1A1A1A"/>
          <w:sz w:val="26"/>
          <w:szCs w:val="26"/>
        </w:rPr>
        <w:t xml:space="preserve">9.3 Unit III — Schema Design &amp; Data Modeling</w:t>
      </w:r>
    </w:p>
    <w:p>
      <w:pPr>
        <w:spacing w:after="160" w:line="300"/>
      </w:pPr>
      <w:r>
        <w:rPr>
          <w:b/>
          <w:bCs/>
          <w:color w:val="13AA52"/>
          <w:sz w:val="22"/>
          <w:szCs w:val="22"/>
        </w:rPr>
        <w:t xml:space="preserve">Q. </w:t>
      </w:r>
      <w:r>
        <w:rPr>
          <w:b/>
          <w:bCs/>
          <w:color w:val="1A1A1A"/>
          <w:sz w:val="22"/>
          <w:szCs w:val="22"/>
        </w:rPr>
        <w:t xml:space="preserve">State the deciding question for embedding vs. referencing in one sentence.</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Ask whether the related data is always read together with its parent AND stays reasonably bounded in size — if both are true, embed; otherwise, reference.</w:t>
      </w:r>
    </w:p>
    <w:p>
      <w:pPr>
        <w:spacing w:after="160" w:line="300"/>
      </w:pPr>
      <w:r>
        <w:rPr>
          <w:b/>
          <w:bCs/>
          <w:color w:val="13AA52"/>
          <w:sz w:val="22"/>
          <w:szCs w:val="22"/>
        </w:rPr>
        <w:t xml:space="preserve">Q. </w:t>
      </w:r>
      <w:r>
        <w:rPr>
          <w:b/>
          <w:bCs/>
          <w:color w:val="1A1A1A"/>
          <w:sz w:val="22"/>
          <w:szCs w:val="22"/>
        </w:rPr>
        <w:t xml:space="preserve">Name the three sub-patterns of One-to-Many and the deciding factor between them.</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One-to-Few (embedded array, small bounded), One-to-Many (array of references or child-referencing, larger/growing), One-to-Zillions (parent-referencing only, unbounded) — the deciding factor is the expected cardinality of the 'many' side.</w:t>
      </w:r>
    </w:p>
    <w:p>
      <w:pPr>
        <w:spacing w:after="160" w:line="300"/>
      </w:pPr>
      <w:r>
        <w:rPr>
          <w:b/>
          <w:bCs/>
          <w:color w:val="13AA52"/>
          <w:sz w:val="22"/>
          <w:szCs w:val="22"/>
        </w:rPr>
        <w:t xml:space="preserve">Q. </w:t>
      </w:r>
      <w:r>
        <w:rPr>
          <w:b/>
          <w:bCs/>
          <w:color w:val="1A1A1A"/>
          <w:sz w:val="22"/>
          <w:szCs w:val="22"/>
        </w:rPr>
        <w:t xml:space="preserve">What problem does the Subset Pattern solve?</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An embedded array that would otherwise grow unbounded — the Subset Pattern embeds only a bounded preview while the full dataset lives in a separate referenced collection.</w:t>
      </w:r>
    </w:p>
    <w:p>
      <w:pPr>
        <w:pStyle w:val="Heading2"/>
        <w:spacing w:after="180" w:before="360"/>
      </w:pPr>
      <w:r>
        <w:rPr>
          <w:b/>
          <w:bCs/>
          <w:color w:val="1A1A1A"/>
          <w:sz w:val="26"/>
          <w:szCs w:val="26"/>
        </w:rPr>
        <w:t xml:space="preserve">9.4 Unit IV — Indexing &amp; Aggregation</w:t>
      </w:r>
    </w:p>
    <w:p>
      <w:pPr>
        <w:spacing w:after="160" w:line="300"/>
      </w:pPr>
      <w:r>
        <w:rPr>
          <w:b/>
          <w:bCs/>
          <w:color w:val="13AA52"/>
          <w:sz w:val="22"/>
          <w:szCs w:val="22"/>
        </w:rPr>
        <w:t xml:space="preserve">Q. </w:t>
      </w:r>
      <w:r>
        <w:rPr>
          <w:b/>
          <w:bCs/>
          <w:color w:val="1A1A1A"/>
          <w:sz w:val="22"/>
          <w:szCs w:val="22"/>
        </w:rPr>
        <w:t xml:space="preserve">State the ESR rule and why Range fields come last.</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Equality first, Sort second, Range last. Range conditions scan a contiguous span of the B-tree rather than a single point, so placing them before a sort field would break the index's ability to also deliver pre-sorted results.</w:t>
      </w:r>
    </w:p>
    <w:p>
      <w:pPr>
        <w:spacing w:after="160" w:line="300"/>
      </w:pPr>
      <w:r>
        <w:rPr>
          <w:b/>
          <w:bCs/>
          <w:color w:val="13AA52"/>
          <w:sz w:val="22"/>
          <w:szCs w:val="22"/>
        </w:rPr>
        <w:t xml:space="preserve">Q. </w:t>
      </w:r>
      <w:r>
        <w:rPr>
          <w:b/>
          <w:bCs/>
          <w:color w:val="1A1A1A"/>
          <w:sz w:val="22"/>
          <w:szCs w:val="22"/>
        </w:rPr>
        <w:t xml:space="preserve">What is a covered query, and what must be true of the projection?</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A query answered entirely from the index without fetching the actual document (totalDocsExamined: 0). The projection must exclude _id unless _id itself is part of the index.</w:t>
      </w:r>
    </w:p>
    <w:p>
      <w:pPr>
        <w:spacing w:after="160" w:line="300"/>
      </w:pPr>
      <w:r>
        <w:rPr>
          <w:b/>
          <w:bCs/>
          <w:color w:val="13AA52"/>
          <w:sz w:val="22"/>
          <w:szCs w:val="22"/>
        </w:rPr>
        <w:t xml:space="preserve">Q. </w:t>
      </w:r>
      <w:r>
        <w:rPr>
          <w:b/>
          <w:bCs/>
          <w:color w:val="1A1A1A"/>
          <w:sz w:val="22"/>
          <w:szCs w:val="22"/>
        </w:rPr>
        <w:t xml:space="preserve">Why must $sort come before $limit in an aggregation pipeline for a 'top N' result?</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Stages execute in written order; $limit before $sort would select an arbitrary N documents first and only then sort those N, producing the wrong result instead of the true top N.</w:t>
      </w:r>
    </w:p>
    <w:p>
      <w:pPr>
        <w:pStyle w:val="Heading2"/>
        <w:spacing w:after="180" w:before="360"/>
      </w:pPr>
      <w:r>
        <w:rPr>
          <w:b/>
          <w:bCs/>
          <w:color w:val="1A1A1A"/>
          <w:sz w:val="26"/>
          <w:szCs w:val="26"/>
        </w:rPr>
        <w:t xml:space="preserve">9.5 Unit V — Integration &amp; AI</w:t>
      </w:r>
    </w:p>
    <w:p>
      <w:pPr>
        <w:spacing w:after="160" w:line="300"/>
      </w:pPr>
      <w:r>
        <w:rPr>
          <w:b/>
          <w:bCs/>
          <w:color w:val="13AA52"/>
          <w:sz w:val="22"/>
          <w:szCs w:val="22"/>
        </w:rPr>
        <w:t xml:space="preserve">Q. </w:t>
      </w:r>
      <w:r>
        <w:rPr>
          <w:b/>
          <w:bCs/>
          <w:color w:val="1A1A1A"/>
          <w:sz w:val="22"/>
          <w:szCs w:val="22"/>
        </w:rPr>
        <w:t xml:space="preserve">Why should a MongoClient be created once at application startup rather than per-request?</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A single client manages a connection pool of reused TCP connections; creating a new client per request discards pooling entirely, causing significant overhead and risking connection exhaustion under load.</w:t>
      </w:r>
    </w:p>
    <w:p>
      <w:pPr>
        <w:spacing w:after="160" w:line="300"/>
      </w:pPr>
      <w:r>
        <w:rPr>
          <w:b/>
          <w:bCs/>
          <w:color w:val="13AA52"/>
          <w:sz w:val="22"/>
          <w:szCs w:val="22"/>
        </w:rPr>
        <w:t xml:space="preserve">Q. </w:t>
      </w:r>
      <w:r>
        <w:rPr>
          <w:b/>
          <w:bCs/>
          <w:color w:val="1A1A1A"/>
          <w:sz w:val="22"/>
          <w:szCs w:val="22"/>
        </w:rPr>
        <w:t xml:space="preserve">What does .populate() in Mongoose correspond to at the MongoDB level?</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$lookup — populate() is a convenience wrapper performing an equivalent join, carrying the same performance considerations as a manual $lookup.</w:t>
      </w:r>
    </w:p>
    <w:p>
      <w:pPr>
        <w:spacing w:after="160" w:line="300"/>
      </w:pPr>
      <w:r>
        <w:rPr>
          <w:b/>
          <w:bCs/>
          <w:color w:val="13AA52"/>
          <w:sz w:val="22"/>
          <w:szCs w:val="22"/>
        </w:rPr>
        <w:t xml:space="preserve">Q. </w:t>
      </w:r>
      <w:r>
        <w:rPr>
          <w:b/>
          <w:bCs/>
          <w:color w:val="1A1A1A"/>
          <w:sz w:val="22"/>
          <w:szCs w:val="22"/>
        </w:rPr>
        <w:t xml:space="preserve">What does an 'inputFeatureSnapshot' field in a stored ML prediction preserve, and why?</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The exact feature values the model saw at prediction time, remaining historically accurate even if live features change later — the same snapshot pattern used for e-commerce order price history.</w:t>
      </w:r>
    </w:p>
    <w:p>
      <w:r>
        <w:br w:type="page"/>
      </w:r>
    </w:p>
    <w:p>
      <w:pPr>
        <w:pStyle w:val="Heading2"/>
        <w:spacing w:after="180" w:before="360"/>
      </w:pPr>
      <w:r>
        <w:rPr>
          <w:b/>
          <w:bCs/>
          <w:color w:val="1A1A1A"/>
          <w:sz w:val="26"/>
          <w:szCs w:val="26"/>
        </w:rPr>
        <w:t xml:space="preserve">9.6 Unit VI — Mini Project, Production Practices &amp; Future Trends</w:t>
      </w:r>
    </w:p>
    <w:p>
      <w:pPr>
        <w:spacing w:after="160" w:line="300"/>
      </w:pPr>
      <w:r>
        <w:rPr>
          <w:b/>
          <w:bCs/>
          <w:color w:val="13AA52"/>
          <w:sz w:val="22"/>
          <w:szCs w:val="22"/>
        </w:rPr>
        <w:t xml:space="preserve">Q. </w:t>
      </w:r>
      <w:r>
        <w:rPr>
          <w:b/>
          <w:bCs/>
          <w:color w:val="1A1A1A"/>
          <w:sz w:val="22"/>
          <w:szCs w:val="22"/>
        </w:rPr>
        <w:t xml:space="preserve">What is the correct ORDER for planning a mini project, and why?</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Use cases first, then schema (embedding/referencing decisions), then indexes, then application layer — following workload-centric design (Unit III) applied at project-planning scale, rather than starting from 'what collections do I need.'</w:t>
      </w:r>
    </w:p>
    <w:p>
      <w:pPr>
        <w:spacing w:after="160" w:line="300"/>
      </w:pPr>
      <w:r>
        <w:rPr>
          <w:b/>
          <w:bCs/>
          <w:color w:val="13AA52"/>
          <w:sz w:val="22"/>
          <w:szCs w:val="22"/>
        </w:rPr>
        <w:t xml:space="preserve">Q. </w:t>
      </w:r>
      <w:r>
        <w:rPr>
          <w:b/>
          <w:bCs/>
          <w:color w:val="1A1A1A"/>
          <w:sz w:val="22"/>
          <w:szCs w:val="22"/>
        </w:rPr>
        <w:t xml:space="preserve">Why is authentication described as 'non-negotiable' for production MongoDB deployments?</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A freshly-installed MongoDB instance has no authentication by default; leaving it disabled on an internet-reachable instance has led to real, well-documented data breaches and ransom incidents — it is a baseline requirement, not an optional hardening step.</w:t>
      </w:r>
    </w:p>
    <w:p>
      <w:pPr>
        <w:spacing w:after="160" w:line="300"/>
      </w:pPr>
      <w:r>
        <w:rPr>
          <w:b/>
          <w:bCs/>
          <w:color w:val="13AA52"/>
          <w:sz w:val="22"/>
          <w:szCs w:val="22"/>
        </w:rPr>
        <w:t xml:space="preserve">Q. </w:t>
      </w:r>
      <w:r>
        <w:rPr>
          <w:b/>
          <w:bCs/>
          <w:color w:val="1A1A1A"/>
          <w:sz w:val="22"/>
          <w:szCs w:val="22"/>
        </w:rPr>
        <w:t xml:space="preserve">What is the difference between mongodump/mongorestore and Atlas's automated backup feature?</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mongodump/mongorestore are manual command-line tools performing logical backups/restores you must schedule and manage yourself. Atlas's automated backups provide continuous, managed backups with point-in-time recovery, removing the need to run these commands manually — though understanding the underlying mechanism remains valuable.</w:t>
      </w:r>
    </w:p>
    <w:p>
      <w:pPr>
        <w:spacing w:after="160" w:line="300"/>
      </w:pPr>
      <w:r>
        <w:rPr>
          <w:b/>
          <w:bCs/>
          <w:color w:val="13AA52"/>
          <w:sz w:val="22"/>
          <w:szCs w:val="22"/>
        </w:rPr>
        <w:t xml:space="preserve">Q. </w:t>
      </w:r>
      <w:r>
        <w:rPr>
          <w:b/>
          <w:bCs/>
          <w:color w:val="1A1A1A"/>
          <w:sz w:val="22"/>
          <w:szCs w:val="22"/>
        </w:rPr>
        <w:t xml:space="preserve">Explain the 'concept dependency map' from Section 4.2 in one or two sentences.</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Each unit is a direct prerequisite for the next: Unit I's architecture underlies where documents live, Unit II's CRUD/documents underlie Unit III's schema design choices, Unit III's schema underlies Unit IV's indexing/aggregation decisions, and Unit IV's query patterns underlie how Unit V's application code is built — Unit VI synthesizes all of them into one working, production-aware system.</w:t>
      </w:r>
    </w:p>
    <w:p>
      <w:pPr>
        <w:spacing w:after="160" w:line="300"/>
      </w:pPr>
      <w:r>
        <w:rPr>
          <w:b/>
          <w:bCs/>
          <w:color w:val="13AA52"/>
          <w:sz w:val="22"/>
          <w:szCs w:val="22"/>
        </w:rPr>
        <w:t xml:space="preserve">Q. </w:t>
      </w:r>
      <w:r>
        <w:rPr>
          <w:b/>
          <w:bCs/>
          <w:color w:val="1A1A1A"/>
          <w:sz w:val="22"/>
          <w:szCs w:val="22"/>
        </w:rPr>
        <w:t xml:space="preserve">What does 'autonomous database' capability typically automate, and what human responsibility remains?</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It automates routine tuning — index creation/adjustment, scaling, query plan learning — based on continuously observed patterns. Humans remain responsible for schema design decisions, setting policy boundaries, and investigating root causes when automation flags anomalies.</w:t>
      </w:r>
    </w:p>
    <w:p>
      <w:pPr>
        <w:spacing w:after="160" w:line="300"/>
      </w:pPr>
      <w:r>
        <w:rPr>
          <w:b/>
          <w:bCs/>
          <w:color w:val="13AA52"/>
          <w:sz w:val="22"/>
          <w:szCs w:val="22"/>
        </w:rPr>
        <w:t xml:space="preserve">Q. </w:t>
      </w:r>
      <w:r>
        <w:rPr>
          <w:b/>
          <w:bCs/>
          <w:color w:val="1A1A1A"/>
          <w:sz w:val="22"/>
          <w:szCs w:val="22"/>
        </w:rPr>
        <w:t xml:space="preserve">Why does the document emphasize that AutoML doesn't eliminate the need for good data engineering?</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AutoML automates model-building steps (feature selection, hyperparameter tuning) but still depends entirely on a well-designed schema and efficient aggregation pipelines to produce clean, labeled training data — poor data engineering upstream limits what even a fully-automated ML pipeline downstream can achieve.</w:t>
      </w:r>
    </w:p>
    <w:p>
      <w:pPr>
        <w:pBdr>
          <w:left w:val="single" w:color="13AA52" w:sz="24" w:space="8"/>
        </w:pBdr>
        <w:shd w:fill="EAF7EF" w:val="clear"/>
        <w:spacing w:after="200" w:before="120" w:line="280"/>
        <w:ind w:left="120"/>
      </w:pPr>
      <w:r>
        <w:rPr>
          <w:b/>
          <w:bCs/>
          <w:color w:val="0B6E4F"/>
          <w:sz w:val="21"/>
          <w:szCs w:val="21"/>
        </w:rPr>
        <w:t xml:space="preserve">STUDY TIP: </w:t>
      </w:r>
      <w:r>
        <w:rPr>
          <w:color w:val="1A1A1A"/>
          <w:sz w:val="21"/>
          <w:szCs w:val="21"/>
        </w:rPr>
        <w:t xml:space="preserve">Final exam/viva technique: When a comprehensive assessment question doesn't specify a unit, use the concept dependency map (Section 4.2) to identify which unit the question's core idea originates from, then answer with that unit's specific vocabulary and reasoning — this is exactly how the answers above are structured, and mirrors how a real comprehensive final is graded.</w:t>
      </w:r>
    </w:p>
    <w:p>
      <w:r>
        <w:br w:type="page"/>
      </w:r>
    </w:p>
    <w:p>
      <w:pPr>
        <w:pStyle w:val="Heading2"/>
        <w:spacing w:after="180" w:before="360"/>
      </w:pPr>
      <w:r>
        <w:rPr>
          <w:b/>
          <w:bCs/>
          <w:color w:val="1A1A1A"/>
          <w:sz w:val="26"/>
          <w:szCs w:val="26"/>
        </w:rPr>
        <w:t xml:space="preserve">9.7 Bonus Round — 20 More Cross-Unit Questions</w:t>
      </w:r>
    </w:p>
    <w:p>
      <w:pPr>
        <w:spacing w:after="160" w:line="300"/>
      </w:pPr>
      <w:r>
        <w:rPr>
          <w:color w:val="1A1A1A"/>
          <w:sz w:val="22"/>
          <w:szCs w:val="22"/>
        </w:rPr>
        <w:t xml:space="preserve">These extra questions intentionally mix concepts ACROSS units in a single question — the style most likely to appear in a genuinely comprehensive final, since it tests whether you can connect ideas rather than recall them in isolation.</w:t>
      </w:r>
    </w:p>
    <w:p>
      <w:pPr>
        <w:spacing w:after="160" w:line="300"/>
      </w:pPr>
      <w:r>
        <w:rPr>
          <w:b/>
          <w:bCs/>
          <w:color w:val="13AA52"/>
          <w:sz w:val="22"/>
          <w:szCs w:val="22"/>
        </w:rPr>
        <w:t xml:space="preserve">Q. </w:t>
      </w:r>
      <w:r>
        <w:rPr>
          <w:b/>
          <w:bCs/>
          <w:color w:val="1A1A1A"/>
          <w:sz w:val="22"/>
          <w:szCs w:val="22"/>
        </w:rPr>
        <w:t xml:space="preserve">A query filters on a low-selectivity field (Unit IV) that is ALSO the leading field of a compound index. Is this still a good index design? Explain.</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Not necessarily on its own — a low-selectivity leading field (Unit IV, Section 6.2) barely narrows the search even with an index. However, it can still be a GOOD design if it's an equality filter that, combined with a more selective second field (following ESR), together produce a narrow, efficient search — the standalone selectivity of one field doesn't determine the whole compound index's quality.</w:t>
      </w:r>
    </w:p>
    <w:p>
      <w:pPr>
        <w:spacing w:after="160" w:line="300"/>
      </w:pPr>
      <w:r>
        <w:rPr>
          <w:b/>
          <w:bCs/>
          <w:color w:val="13AA52"/>
          <w:sz w:val="22"/>
          <w:szCs w:val="22"/>
        </w:rPr>
        <w:t xml:space="preserve">Q. </w:t>
      </w:r>
      <w:r>
        <w:rPr>
          <w:b/>
          <w:bCs/>
          <w:color w:val="1A1A1A"/>
          <w:sz w:val="22"/>
          <w:szCs w:val="22"/>
        </w:rPr>
        <w:t xml:space="preserve">Explain how Unit III's 'snapshot' pattern and Unit V's 'inputFeatureSnapshot' pattern both trace back to the SAME underlying principle from Unit I or II.</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Both ultimately rely on MongoDB's flexible document model (introduced in Unit I/II) allowing arbitrary nested fields to be embedded and frozen at write time — the specific BUSINESS reason differs (financial accuracy vs. ML auditability), but the mechanical technique (embed a copy of specific field values at a point in time) is identical, made possible by the same schema flexibility discussed since Unit I.</w:t>
      </w:r>
    </w:p>
    <w:p>
      <w:pPr>
        <w:spacing w:after="160" w:line="300"/>
      </w:pPr>
      <w:r>
        <w:rPr>
          <w:b/>
          <w:bCs/>
          <w:color w:val="13AA52"/>
          <w:sz w:val="22"/>
          <w:szCs w:val="22"/>
        </w:rPr>
        <w:t xml:space="preserve">Q. </w:t>
      </w:r>
      <w:r>
        <w:rPr>
          <w:b/>
          <w:bCs/>
          <w:color w:val="1A1A1A"/>
          <w:sz w:val="22"/>
          <w:szCs w:val="22"/>
        </w:rPr>
        <w:t xml:space="preserve">Why would a mini project (Unit VI) that only uses embedding, with zero referenced collections, likely score poorly on a schema-design rubric?</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It would fail to demonstrate Unit III's core lesson — that embedding vs. referencing is a DELIBERATE, per-relationship decision. Using only embedding suggests the student applied one pattern universally rather than reasoning about access patterns, cardinality, and growth for each specific relationship, which is the actual skill being assessed.</w:t>
      </w:r>
    </w:p>
    <w:p>
      <w:pPr>
        <w:spacing w:after="160" w:line="300"/>
      </w:pPr>
      <w:r>
        <w:rPr>
          <w:b/>
          <w:bCs/>
          <w:color w:val="13AA52"/>
          <w:sz w:val="22"/>
          <w:szCs w:val="22"/>
        </w:rPr>
        <w:t xml:space="preserve">Q. </w:t>
      </w:r>
      <w:r>
        <w:rPr>
          <w:b/>
          <w:bCs/>
          <w:color w:val="1A1A1A"/>
          <w:sz w:val="22"/>
          <w:szCs w:val="22"/>
        </w:rPr>
        <w:t xml:space="preserve">A Mongoose pre-save hook (Unit V) hashes a password. What Unit III concept does this NOT replace, and why might that matter?</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It does not replace database-level $jsonSchema validation (Unit III). A pre-save hook only runs when code goes through THAT specific Mongoose model — any other script or service writing directly to the database bypasses it entirely, whereas $jsonSchema is enforced by the server itself regardless of the write's origin.</w:t>
      </w:r>
    </w:p>
    <w:p>
      <w:pPr>
        <w:spacing w:after="160" w:line="300"/>
      </w:pPr>
      <w:r>
        <w:rPr>
          <w:b/>
          <w:bCs/>
          <w:color w:val="13AA52"/>
          <w:sz w:val="22"/>
          <w:szCs w:val="22"/>
        </w:rPr>
        <w:t xml:space="preserve">Q. </w:t>
      </w:r>
      <w:r>
        <w:rPr>
          <w:b/>
          <w:bCs/>
          <w:color w:val="1A1A1A"/>
          <w:sz w:val="22"/>
          <w:szCs w:val="22"/>
        </w:rPr>
        <w:t xml:space="preserve">Why does the production checklist (Unit VI, Section 3.5) list 'replica set' as a requirement, tying back to Unit I?</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A single standalone mongod has no redundancy — if that one server fails, the application has no database at all. Unit I's replica set architecture (a primary plus secondaries with automatic election) is what actually provides the high availability a production system needs, making it a non-negotiable production requirement, not an optional nicety.</w:t>
      </w:r>
    </w:p>
    <w:p>
      <w:pPr>
        <w:spacing w:after="160" w:line="300"/>
      </w:pPr>
      <w:r>
        <w:rPr>
          <w:b/>
          <w:bCs/>
          <w:color w:val="13AA52"/>
          <w:sz w:val="22"/>
          <w:szCs w:val="22"/>
        </w:rPr>
        <w:t xml:space="preserve">Q. </w:t>
      </w:r>
      <w:r>
        <w:rPr>
          <w:b/>
          <w:bCs/>
          <w:color w:val="1A1A1A"/>
          <w:sz w:val="22"/>
          <w:szCs w:val="22"/>
        </w:rPr>
        <w:t xml:space="preserve">In the campus events registration endpoint (Section 2.7), why is the $inc rollback necessary specifically BECAUSE of the unique index on registrations?</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The atomic capacity-check $inc happens FIRST and always succeeds if capacity remains. The registrations insert can still fail afterward (error 11000) if the student already registered, due to the unique compound index (Unit IV). Since the capacity counter was already incremented, it must be explicitly decremented back — otherwise the event would show a falsely inflated registration count despite the actual registration having failed.</w:t>
      </w:r>
    </w:p>
    <w:p>
      <w:pPr>
        <w:spacing w:after="160" w:line="300"/>
      </w:pPr>
      <w:r>
        <w:rPr>
          <w:b/>
          <w:bCs/>
          <w:color w:val="13AA52"/>
          <w:sz w:val="22"/>
          <w:szCs w:val="22"/>
        </w:rPr>
        <w:t xml:space="preserve">Q. </w:t>
      </w:r>
      <w:r>
        <w:rPr>
          <w:b/>
          <w:bCs/>
          <w:color w:val="1A1A1A"/>
          <w:sz w:val="22"/>
          <w:szCs w:val="22"/>
        </w:rPr>
        <w:t xml:space="preserve">How does Unit IV's ESR rule apply when designing an index for the aggregation pipeline's initial $match stage, as discussed in Unit IV Section 8.2?</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An aggregation pipeline's $match stage, when placed first, is optimized by the query planner exactly like a normal find() filter — so the SAME ESR-based compound index design principles apply directly: equality fields from the $match filter should lead the index, any sort applied early in the pipeline should follow, and range conditions should come last.</w:t>
      </w:r>
    </w:p>
    <w:p>
      <w:pPr>
        <w:spacing w:after="160" w:line="300"/>
      </w:pPr>
      <w:r>
        <w:rPr>
          <w:b/>
          <w:bCs/>
          <w:color w:val="13AA52"/>
          <w:sz w:val="22"/>
          <w:szCs w:val="22"/>
        </w:rPr>
        <w:t xml:space="preserve">Q. </w:t>
      </w:r>
      <w:r>
        <w:rPr>
          <w:b/>
          <w:bCs/>
          <w:color w:val="1A1A1A"/>
          <w:sz w:val="22"/>
          <w:szCs w:val="22"/>
        </w:rPr>
        <w:t xml:space="preserve">Contrast 'automatic scaling' (Unit VI, Section 5.1) with 'sharding' (Unit I) — are they the same thing?</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Not exactly. Sharding (Unit I) is the underlying MECHANISM for horizontal scaling — splitting data across multiple shards. Automatic scaling (Unit VI) is a broader AUTOMATION capability that can include automatically adjusting shard count/compute resources based on load, but also covers vertical resource adjustments — sharding is one possible lever automatic scaling might pull, not a synonym for it.</w:t>
      </w:r>
    </w:p>
    <w:p>
      <w:pPr>
        <w:spacing w:after="160" w:line="300"/>
      </w:pPr>
      <w:r>
        <w:rPr>
          <w:b/>
          <w:bCs/>
          <w:color w:val="13AA52"/>
          <w:sz w:val="22"/>
          <w:szCs w:val="22"/>
        </w:rPr>
        <w:t xml:space="preserve">Q. </w:t>
      </w:r>
      <w:r>
        <w:rPr>
          <w:b/>
          <w:bCs/>
          <w:color w:val="1A1A1A"/>
          <w:sz w:val="22"/>
          <w:szCs w:val="22"/>
        </w:rPr>
        <w:t xml:space="preserve">Why does a well-designed feature store (Unit V) make an AutoML pipeline (Unit VI) more effective?</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AutoML automates model-building steps but is entirely dependent on the QUALITY of its input data. A well-designed feature store (Unit III's Attribute + Schema Versioning patterns applied to ML features) provides clean, consistent, queryable training data via efficient aggregation pipelines (Unit IV) — poor upstream data engineering limits what even a fully-automated downstream ML process can achieve.</w:t>
      </w:r>
    </w:p>
    <w:p>
      <w:pPr>
        <w:spacing w:after="160" w:line="300"/>
      </w:pPr>
      <w:r>
        <w:rPr>
          <w:b/>
          <w:bCs/>
          <w:color w:val="13AA52"/>
          <w:sz w:val="22"/>
          <w:szCs w:val="22"/>
        </w:rPr>
        <w:t xml:space="preserve">Q. </w:t>
      </w:r>
      <w:r>
        <w:rPr>
          <w:b/>
          <w:bCs/>
          <w:color w:val="1A1A1A"/>
          <w:sz w:val="22"/>
          <w:szCs w:val="22"/>
        </w:rPr>
        <w:t xml:space="preserve">A student claims 'MongoDB doesn't need indexes because it's a NoSQL database and is already fast.' Correct this misconception using concepts from Units I and IV.</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This conflates two unrelated ideas. MongoDB's NoSQL classification (Unit I) refers to its data MODEL and distributed architecture, not automatic query speed. Without an index, MongoDB still performs a full collection scan (Unit IV, Section 1.1) exactly as any database would — 'NoSQL' does not exempt a database from the fundamental need for indexes on frequently-queried fields.</w:t>
      </w:r>
    </w:p>
    <w:p>
      <w:r>
        <w:br w:type="page"/>
      </w:r>
    </w:p>
    <w:p>
      <w:pPr>
        <w:pStyle w:val="Heading2"/>
        <w:spacing w:after="180" w:before="360"/>
      </w:pPr>
      <w:r>
        <w:rPr>
          <w:b/>
          <w:bCs/>
          <w:color w:val="1A1A1A"/>
          <w:sz w:val="26"/>
          <w:szCs w:val="26"/>
        </w:rPr>
        <w:t xml:space="preserve">9.8 Rapid-Fire Quiz Round — 20 Short-Answer Questions</w:t>
      </w:r>
    </w:p>
    <w:p>
      <w:pPr>
        <w:spacing w:after="160" w:line="300"/>
      </w:pPr>
      <w:r>
        <w:rPr>
          <w:color w:val="1A1A1A"/>
          <w:sz w:val="22"/>
          <w:szCs w:val="22"/>
        </w:rPr>
        <w:t xml:space="preserve">A fast, self-testable round for a final revision pass. Cover the answer column and test yourself before checking.</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500"/>
        <w:gridCol w:w="5000"/>
        <w:gridCol w:w="3860"/>
      </w:tblGrid>
      <w:tr>
        <w:trPr>
          <w:tblHeader/>
        </w:trPr>
        <w:tc>
          <w:tcPr>
            <w:tcW w:type="dxa" w:w="500"/>
            <w:shd w:fill="13AA52" w:val="clear"/>
            <w:tcMar>
              <w:top w:type="dxa" w:w="100"/>
              <w:left w:type="dxa" w:w="120"/>
              <w:bottom w:type="dxa" w:w="100"/>
              <w:right w:type="dxa" w:w="120"/>
            </w:tcMar>
            <w:vAlign w:val="center"/>
          </w:tcPr>
          <w:p>
            <w:r>
              <w:rPr>
                <w:b/>
                <w:bCs/>
                <w:color w:val="FFFFFF"/>
                <w:sz w:val="20"/>
                <w:szCs w:val="20"/>
              </w:rPr>
              <w:t xml:space="preserve">#</w:t>
            </w:r>
          </w:p>
        </w:tc>
        <w:tc>
          <w:tcPr>
            <w:tcW w:type="dxa" w:w="5000"/>
            <w:shd w:fill="13AA52" w:val="clear"/>
            <w:tcMar>
              <w:top w:type="dxa" w:w="100"/>
              <w:left w:type="dxa" w:w="120"/>
              <w:bottom w:type="dxa" w:w="100"/>
              <w:right w:type="dxa" w:w="120"/>
            </w:tcMar>
            <w:vAlign w:val="center"/>
          </w:tcPr>
          <w:p>
            <w:r>
              <w:rPr>
                <w:b/>
                <w:bCs/>
                <w:color w:val="FFFFFF"/>
                <w:sz w:val="20"/>
                <w:szCs w:val="20"/>
              </w:rPr>
              <w:t xml:space="preserve">Question</w:t>
            </w:r>
          </w:p>
        </w:tc>
        <w:tc>
          <w:tcPr>
            <w:tcW w:type="dxa" w:w="3860"/>
            <w:shd w:fill="13AA52" w:val="clear"/>
            <w:tcMar>
              <w:top w:type="dxa" w:w="100"/>
              <w:left w:type="dxa" w:w="120"/>
              <w:bottom w:type="dxa" w:w="100"/>
              <w:right w:type="dxa" w:w="120"/>
            </w:tcMar>
            <w:vAlign w:val="center"/>
          </w:tcPr>
          <w:p>
            <w:r>
              <w:rPr>
                <w:b/>
                <w:bCs/>
                <w:color w:val="FFFFFF"/>
                <w:sz w:val="20"/>
                <w:szCs w:val="20"/>
              </w:rPr>
              <w:t xml:space="preserve">Answer</w:t>
            </w:r>
          </w:p>
        </w:tc>
      </w:tr>
      <w:tr>
        <w:tc>
          <w:tcPr>
            <w:tcW w:type="dxa" w:w="500"/>
            <w:shd w:fill="FFFFFF" w:val="clear"/>
            <w:tcMar>
              <w:top w:type="dxa" w:w="90"/>
              <w:left w:type="dxa" w:w="120"/>
              <w:bottom w:type="dxa" w:w="90"/>
              <w:right w:type="dxa" w:w="120"/>
            </w:tcMar>
            <w:vAlign w:val="center"/>
          </w:tcPr>
          <w:p>
            <w:r>
              <w:rPr>
                <w:color w:val="1A1A1A"/>
                <w:sz w:val="19"/>
                <w:szCs w:val="19"/>
              </w:rPr>
              <w:t xml:space="preserve">1</w:t>
            </w:r>
          </w:p>
        </w:tc>
        <w:tc>
          <w:tcPr>
            <w:tcW w:type="dxa" w:w="5000"/>
            <w:shd w:fill="FFFFFF" w:val="clear"/>
            <w:tcMar>
              <w:top w:type="dxa" w:w="90"/>
              <w:left w:type="dxa" w:w="120"/>
              <w:bottom w:type="dxa" w:w="90"/>
              <w:right w:type="dxa" w:w="120"/>
            </w:tcMar>
            <w:vAlign w:val="center"/>
          </w:tcPr>
          <w:p>
            <w:r>
              <w:rPr>
                <w:color w:val="1A1A1A"/>
                <w:sz w:val="19"/>
                <w:szCs w:val="19"/>
              </w:rPr>
              <w:t xml:space="preserve">What does BSON stand for?</w:t>
            </w:r>
          </w:p>
        </w:tc>
        <w:tc>
          <w:tcPr>
            <w:tcW w:type="dxa" w:w="3860"/>
            <w:shd w:fill="FFFFFF" w:val="clear"/>
            <w:tcMar>
              <w:top w:type="dxa" w:w="90"/>
              <w:left w:type="dxa" w:w="120"/>
              <w:bottom w:type="dxa" w:w="90"/>
              <w:right w:type="dxa" w:w="120"/>
            </w:tcMar>
            <w:vAlign w:val="center"/>
          </w:tcPr>
          <w:p>
            <w:r>
              <w:rPr>
                <w:color w:val="1A1A1A"/>
                <w:sz w:val="19"/>
                <w:szCs w:val="19"/>
              </w:rPr>
              <w:t xml:space="preserve">Binary JSON</w:t>
            </w:r>
          </w:p>
        </w:tc>
      </w:tr>
      <w:tr>
        <w:tc>
          <w:tcPr>
            <w:tcW w:type="dxa" w:w="500"/>
            <w:shd w:fill="F2F2F2" w:val="clear"/>
            <w:tcMar>
              <w:top w:type="dxa" w:w="90"/>
              <w:left w:type="dxa" w:w="120"/>
              <w:bottom w:type="dxa" w:w="90"/>
              <w:right w:type="dxa" w:w="120"/>
            </w:tcMar>
            <w:vAlign w:val="center"/>
          </w:tcPr>
          <w:p>
            <w:r>
              <w:rPr>
                <w:color w:val="1A1A1A"/>
                <w:sz w:val="19"/>
                <w:szCs w:val="19"/>
              </w:rPr>
              <w:t xml:space="preserve">2</w:t>
            </w:r>
          </w:p>
        </w:tc>
        <w:tc>
          <w:tcPr>
            <w:tcW w:type="dxa" w:w="5000"/>
            <w:shd w:fill="F2F2F2" w:val="clear"/>
            <w:tcMar>
              <w:top w:type="dxa" w:w="90"/>
              <w:left w:type="dxa" w:w="120"/>
              <w:bottom w:type="dxa" w:w="90"/>
              <w:right w:type="dxa" w:w="120"/>
            </w:tcMar>
            <w:vAlign w:val="center"/>
          </w:tcPr>
          <w:p>
            <w:r>
              <w:rPr>
                <w:color w:val="1A1A1A"/>
                <w:sz w:val="19"/>
                <w:szCs w:val="19"/>
              </w:rPr>
              <w:t xml:space="preserve">Default MongoDB port?</w:t>
            </w:r>
          </w:p>
        </w:tc>
        <w:tc>
          <w:tcPr>
            <w:tcW w:type="dxa" w:w="3860"/>
            <w:shd w:fill="F2F2F2" w:val="clear"/>
            <w:tcMar>
              <w:top w:type="dxa" w:w="90"/>
              <w:left w:type="dxa" w:w="120"/>
              <w:bottom w:type="dxa" w:w="90"/>
              <w:right w:type="dxa" w:w="120"/>
            </w:tcMar>
            <w:vAlign w:val="center"/>
          </w:tcPr>
          <w:p>
            <w:r>
              <w:rPr>
                <w:color w:val="1A1A1A"/>
                <w:sz w:val="19"/>
                <w:szCs w:val="19"/>
              </w:rPr>
              <w:t xml:space="preserve">27017</w:t>
            </w:r>
          </w:p>
        </w:tc>
      </w:tr>
      <w:tr>
        <w:tc>
          <w:tcPr>
            <w:tcW w:type="dxa" w:w="500"/>
            <w:shd w:fill="FFFFFF" w:val="clear"/>
            <w:tcMar>
              <w:top w:type="dxa" w:w="90"/>
              <w:left w:type="dxa" w:w="120"/>
              <w:bottom w:type="dxa" w:w="90"/>
              <w:right w:type="dxa" w:w="120"/>
            </w:tcMar>
            <w:vAlign w:val="center"/>
          </w:tcPr>
          <w:p>
            <w:r>
              <w:rPr>
                <w:color w:val="1A1A1A"/>
                <w:sz w:val="19"/>
                <w:szCs w:val="19"/>
              </w:rPr>
              <w:t xml:space="preserve">3</w:t>
            </w:r>
          </w:p>
        </w:tc>
        <w:tc>
          <w:tcPr>
            <w:tcW w:type="dxa" w:w="5000"/>
            <w:shd w:fill="FFFFFF" w:val="clear"/>
            <w:tcMar>
              <w:top w:type="dxa" w:w="90"/>
              <w:left w:type="dxa" w:w="120"/>
              <w:bottom w:type="dxa" w:w="90"/>
              <w:right w:type="dxa" w:w="120"/>
            </w:tcMar>
            <w:vAlign w:val="center"/>
          </w:tcPr>
          <w:p>
            <w:r>
              <w:rPr>
                <w:color w:val="1A1A1A"/>
                <w:sz w:val="19"/>
                <w:szCs w:val="19"/>
              </w:rPr>
              <w:t xml:space="preserve">Command to view all indexes on a collection?</w:t>
            </w:r>
          </w:p>
        </w:tc>
        <w:tc>
          <w:tcPr>
            <w:tcW w:type="dxa" w:w="3860"/>
            <w:shd w:fill="FFFFFF" w:val="clear"/>
            <w:tcMar>
              <w:top w:type="dxa" w:w="90"/>
              <w:left w:type="dxa" w:w="120"/>
              <w:bottom w:type="dxa" w:w="90"/>
              <w:right w:type="dxa" w:w="120"/>
            </w:tcMar>
            <w:vAlign w:val="center"/>
          </w:tcPr>
          <w:p>
            <w:r>
              <w:rPr>
                <w:color w:val="1A1A1A"/>
                <w:sz w:val="19"/>
                <w:szCs w:val="19"/>
              </w:rPr>
              <w:t xml:space="preserve">db.collection.getIndexes()</w:t>
            </w:r>
          </w:p>
        </w:tc>
      </w:tr>
      <w:tr>
        <w:tc>
          <w:tcPr>
            <w:tcW w:type="dxa" w:w="500"/>
            <w:shd w:fill="F2F2F2" w:val="clear"/>
            <w:tcMar>
              <w:top w:type="dxa" w:w="90"/>
              <w:left w:type="dxa" w:w="120"/>
              <w:bottom w:type="dxa" w:w="90"/>
              <w:right w:type="dxa" w:w="120"/>
            </w:tcMar>
            <w:vAlign w:val="center"/>
          </w:tcPr>
          <w:p>
            <w:r>
              <w:rPr>
                <w:color w:val="1A1A1A"/>
                <w:sz w:val="19"/>
                <w:szCs w:val="19"/>
              </w:rPr>
              <w:t xml:space="preserve">4</w:t>
            </w:r>
          </w:p>
        </w:tc>
        <w:tc>
          <w:tcPr>
            <w:tcW w:type="dxa" w:w="5000"/>
            <w:shd w:fill="F2F2F2" w:val="clear"/>
            <w:tcMar>
              <w:top w:type="dxa" w:w="90"/>
              <w:left w:type="dxa" w:w="120"/>
              <w:bottom w:type="dxa" w:w="90"/>
              <w:right w:type="dxa" w:w="120"/>
            </w:tcMar>
            <w:vAlign w:val="center"/>
          </w:tcPr>
          <w:p>
            <w:r>
              <w:rPr>
                <w:color w:val="1A1A1A"/>
                <w:sz w:val="19"/>
                <w:szCs w:val="19"/>
              </w:rPr>
              <w:t xml:space="preserve">Maximum document size in MongoDB?</w:t>
            </w:r>
          </w:p>
        </w:tc>
        <w:tc>
          <w:tcPr>
            <w:tcW w:type="dxa" w:w="3860"/>
            <w:shd w:fill="F2F2F2" w:val="clear"/>
            <w:tcMar>
              <w:top w:type="dxa" w:w="90"/>
              <w:left w:type="dxa" w:w="120"/>
              <w:bottom w:type="dxa" w:w="90"/>
              <w:right w:type="dxa" w:w="120"/>
            </w:tcMar>
            <w:vAlign w:val="center"/>
          </w:tcPr>
          <w:p>
            <w:r>
              <w:rPr>
                <w:color w:val="1A1A1A"/>
                <w:sz w:val="19"/>
                <w:szCs w:val="19"/>
              </w:rPr>
              <w:t xml:space="preserve">16MB</w:t>
            </w:r>
          </w:p>
        </w:tc>
      </w:tr>
      <w:tr>
        <w:tc>
          <w:tcPr>
            <w:tcW w:type="dxa" w:w="500"/>
            <w:shd w:fill="FFFFFF" w:val="clear"/>
            <w:tcMar>
              <w:top w:type="dxa" w:w="90"/>
              <w:left w:type="dxa" w:w="120"/>
              <w:bottom w:type="dxa" w:w="90"/>
              <w:right w:type="dxa" w:w="120"/>
            </w:tcMar>
            <w:vAlign w:val="center"/>
          </w:tcPr>
          <w:p>
            <w:r>
              <w:rPr>
                <w:color w:val="1A1A1A"/>
                <w:sz w:val="19"/>
                <w:szCs w:val="19"/>
              </w:rPr>
              <w:t xml:space="preserve">5</w:t>
            </w:r>
          </w:p>
        </w:tc>
        <w:tc>
          <w:tcPr>
            <w:tcW w:type="dxa" w:w="5000"/>
            <w:shd w:fill="FFFFFF" w:val="clear"/>
            <w:tcMar>
              <w:top w:type="dxa" w:w="90"/>
              <w:left w:type="dxa" w:w="120"/>
              <w:bottom w:type="dxa" w:w="90"/>
              <w:right w:type="dxa" w:w="120"/>
            </w:tcMar>
            <w:vAlign w:val="center"/>
          </w:tcPr>
          <w:p>
            <w:r>
              <w:rPr>
                <w:color w:val="1A1A1A"/>
                <w:sz w:val="19"/>
                <w:szCs w:val="19"/>
              </w:rPr>
              <w:t xml:space="preserve">Which storage engine is default since v3.2?</w:t>
            </w:r>
          </w:p>
        </w:tc>
        <w:tc>
          <w:tcPr>
            <w:tcW w:type="dxa" w:w="3860"/>
            <w:shd w:fill="FFFFFF" w:val="clear"/>
            <w:tcMar>
              <w:top w:type="dxa" w:w="90"/>
              <w:left w:type="dxa" w:w="120"/>
              <w:bottom w:type="dxa" w:w="90"/>
              <w:right w:type="dxa" w:w="120"/>
            </w:tcMar>
            <w:vAlign w:val="center"/>
          </w:tcPr>
          <w:p>
            <w:r>
              <w:rPr>
                <w:color w:val="1A1A1A"/>
                <w:sz w:val="19"/>
                <w:szCs w:val="19"/>
              </w:rPr>
              <w:t xml:space="preserve">WiredTiger</w:t>
            </w:r>
          </w:p>
        </w:tc>
      </w:tr>
      <w:tr>
        <w:tc>
          <w:tcPr>
            <w:tcW w:type="dxa" w:w="500"/>
            <w:shd w:fill="F2F2F2" w:val="clear"/>
            <w:tcMar>
              <w:top w:type="dxa" w:w="90"/>
              <w:left w:type="dxa" w:w="120"/>
              <w:bottom w:type="dxa" w:w="90"/>
              <w:right w:type="dxa" w:w="120"/>
            </w:tcMar>
            <w:vAlign w:val="center"/>
          </w:tcPr>
          <w:p>
            <w:r>
              <w:rPr>
                <w:color w:val="1A1A1A"/>
                <w:sz w:val="19"/>
                <w:szCs w:val="19"/>
              </w:rPr>
              <w:t xml:space="preserve">6</w:t>
            </w:r>
          </w:p>
        </w:tc>
        <w:tc>
          <w:tcPr>
            <w:tcW w:type="dxa" w:w="5000"/>
            <w:shd w:fill="F2F2F2" w:val="clear"/>
            <w:tcMar>
              <w:top w:type="dxa" w:w="90"/>
              <w:left w:type="dxa" w:w="120"/>
              <w:bottom w:type="dxa" w:w="90"/>
              <w:right w:type="dxa" w:w="120"/>
            </w:tcMar>
            <w:vAlign w:val="center"/>
          </w:tcPr>
          <w:p>
            <w:r>
              <w:rPr>
                <w:color w:val="1A1A1A"/>
                <w:sz w:val="19"/>
                <w:szCs w:val="19"/>
              </w:rPr>
              <w:t xml:space="preserve">ESR stands for?</w:t>
            </w:r>
          </w:p>
        </w:tc>
        <w:tc>
          <w:tcPr>
            <w:tcW w:type="dxa" w:w="3860"/>
            <w:shd w:fill="F2F2F2" w:val="clear"/>
            <w:tcMar>
              <w:top w:type="dxa" w:w="90"/>
              <w:left w:type="dxa" w:w="120"/>
              <w:bottom w:type="dxa" w:w="90"/>
              <w:right w:type="dxa" w:w="120"/>
            </w:tcMar>
            <w:vAlign w:val="center"/>
          </w:tcPr>
          <w:p>
            <w:r>
              <w:rPr>
                <w:color w:val="1A1A1A"/>
                <w:sz w:val="19"/>
                <w:szCs w:val="19"/>
              </w:rPr>
              <w:t xml:space="preserve">Equality, Sort, Range</w:t>
            </w:r>
          </w:p>
        </w:tc>
      </w:tr>
      <w:tr>
        <w:tc>
          <w:tcPr>
            <w:tcW w:type="dxa" w:w="500"/>
            <w:shd w:fill="FFFFFF" w:val="clear"/>
            <w:tcMar>
              <w:top w:type="dxa" w:w="90"/>
              <w:left w:type="dxa" w:w="120"/>
              <w:bottom w:type="dxa" w:w="90"/>
              <w:right w:type="dxa" w:w="120"/>
            </w:tcMar>
            <w:vAlign w:val="center"/>
          </w:tcPr>
          <w:p>
            <w:r>
              <w:rPr>
                <w:color w:val="1A1A1A"/>
                <w:sz w:val="19"/>
                <w:szCs w:val="19"/>
              </w:rPr>
              <w:t xml:space="preserve">7</w:t>
            </w:r>
          </w:p>
        </w:tc>
        <w:tc>
          <w:tcPr>
            <w:tcW w:type="dxa" w:w="5000"/>
            <w:shd w:fill="FFFFFF" w:val="clear"/>
            <w:tcMar>
              <w:top w:type="dxa" w:w="90"/>
              <w:left w:type="dxa" w:w="120"/>
              <w:bottom w:type="dxa" w:w="90"/>
              <w:right w:type="dxa" w:w="120"/>
            </w:tcMar>
            <w:vAlign w:val="center"/>
          </w:tcPr>
          <w:p>
            <w:r>
              <w:rPr>
                <w:color w:val="1A1A1A"/>
                <w:sz w:val="19"/>
                <w:szCs w:val="19"/>
              </w:rPr>
              <w:t xml:space="preserve">$lookup is similar to which SQL concept?</w:t>
            </w:r>
          </w:p>
        </w:tc>
        <w:tc>
          <w:tcPr>
            <w:tcW w:type="dxa" w:w="3860"/>
            <w:shd w:fill="FFFFFF" w:val="clear"/>
            <w:tcMar>
              <w:top w:type="dxa" w:w="90"/>
              <w:left w:type="dxa" w:w="120"/>
              <w:bottom w:type="dxa" w:w="90"/>
              <w:right w:type="dxa" w:w="120"/>
            </w:tcMar>
            <w:vAlign w:val="center"/>
          </w:tcPr>
          <w:p>
            <w:r>
              <w:rPr>
                <w:color w:val="1A1A1A"/>
                <w:sz w:val="19"/>
                <w:szCs w:val="19"/>
              </w:rPr>
              <w:t xml:space="preserve">LEFT OUTER JOIN</w:t>
            </w:r>
          </w:p>
        </w:tc>
      </w:tr>
      <w:tr>
        <w:tc>
          <w:tcPr>
            <w:tcW w:type="dxa" w:w="500"/>
            <w:shd w:fill="F2F2F2" w:val="clear"/>
            <w:tcMar>
              <w:top w:type="dxa" w:w="90"/>
              <w:left w:type="dxa" w:w="120"/>
              <w:bottom w:type="dxa" w:w="90"/>
              <w:right w:type="dxa" w:w="120"/>
            </w:tcMar>
            <w:vAlign w:val="center"/>
          </w:tcPr>
          <w:p>
            <w:r>
              <w:rPr>
                <w:color w:val="1A1A1A"/>
                <w:sz w:val="19"/>
                <w:szCs w:val="19"/>
              </w:rPr>
              <w:t xml:space="preserve">8</w:t>
            </w:r>
          </w:p>
        </w:tc>
        <w:tc>
          <w:tcPr>
            <w:tcW w:type="dxa" w:w="5000"/>
            <w:shd w:fill="F2F2F2" w:val="clear"/>
            <w:tcMar>
              <w:top w:type="dxa" w:w="90"/>
              <w:left w:type="dxa" w:w="120"/>
              <w:bottom w:type="dxa" w:w="90"/>
              <w:right w:type="dxa" w:w="120"/>
            </w:tcMar>
            <w:vAlign w:val="center"/>
          </w:tcPr>
          <w:p>
            <w:r>
              <w:rPr>
                <w:color w:val="1A1A1A"/>
                <w:sz w:val="19"/>
                <w:szCs w:val="19"/>
              </w:rPr>
              <w:t xml:space="preserve">Which stage flattens an array into separate documents?</w:t>
            </w:r>
          </w:p>
        </w:tc>
        <w:tc>
          <w:tcPr>
            <w:tcW w:type="dxa" w:w="3860"/>
            <w:shd w:fill="F2F2F2" w:val="clear"/>
            <w:tcMar>
              <w:top w:type="dxa" w:w="90"/>
              <w:left w:type="dxa" w:w="120"/>
              <w:bottom w:type="dxa" w:w="90"/>
              <w:right w:type="dxa" w:w="120"/>
            </w:tcMar>
            <w:vAlign w:val="center"/>
          </w:tcPr>
          <w:p>
            <w:r>
              <w:rPr>
                <w:color w:val="1A1A1A"/>
                <w:sz w:val="19"/>
                <w:szCs w:val="19"/>
              </w:rPr>
              <w:t xml:space="preserve">$unwind</w:t>
            </w:r>
          </w:p>
        </w:tc>
      </w:tr>
      <w:tr>
        <w:tc>
          <w:tcPr>
            <w:tcW w:type="dxa" w:w="500"/>
            <w:shd w:fill="FFFFFF" w:val="clear"/>
            <w:tcMar>
              <w:top w:type="dxa" w:w="90"/>
              <w:left w:type="dxa" w:w="120"/>
              <w:bottom w:type="dxa" w:w="90"/>
              <w:right w:type="dxa" w:w="120"/>
            </w:tcMar>
            <w:vAlign w:val="center"/>
          </w:tcPr>
          <w:p>
            <w:r>
              <w:rPr>
                <w:color w:val="1A1A1A"/>
                <w:sz w:val="19"/>
                <w:szCs w:val="19"/>
              </w:rPr>
              <w:t xml:space="preserve">9</w:t>
            </w:r>
          </w:p>
        </w:tc>
        <w:tc>
          <w:tcPr>
            <w:tcW w:type="dxa" w:w="5000"/>
            <w:shd w:fill="FFFFFF" w:val="clear"/>
            <w:tcMar>
              <w:top w:type="dxa" w:w="90"/>
              <w:left w:type="dxa" w:w="120"/>
              <w:bottom w:type="dxa" w:w="90"/>
              <w:right w:type="dxa" w:w="120"/>
            </w:tcMar>
            <w:vAlign w:val="center"/>
          </w:tcPr>
          <w:p>
            <w:r>
              <w:rPr>
                <w:color w:val="1A1A1A"/>
                <w:sz w:val="19"/>
                <w:szCs w:val="19"/>
              </w:rPr>
              <w:t xml:space="preserve">Error code for a duplicate key violation?</w:t>
            </w:r>
          </w:p>
        </w:tc>
        <w:tc>
          <w:tcPr>
            <w:tcW w:type="dxa" w:w="3860"/>
            <w:shd w:fill="FFFFFF" w:val="clear"/>
            <w:tcMar>
              <w:top w:type="dxa" w:w="90"/>
              <w:left w:type="dxa" w:w="120"/>
              <w:bottom w:type="dxa" w:w="90"/>
              <w:right w:type="dxa" w:w="120"/>
            </w:tcMar>
            <w:vAlign w:val="center"/>
          </w:tcPr>
          <w:p>
            <w:r>
              <w:rPr>
                <w:color w:val="1A1A1A"/>
                <w:sz w:val="19"/>
                <w:szCs w:val="19"/>
              </w:rPr>
              <w:t xml:space="preserve">11000</w:t>
            </w:r>
          </w:p>
        </w:tc>
      </w:tr>
      <w:tr>
        <w:tc>
          <w:tcPr>
            <w:tcW w:type="dxa" w:w="500"/>
            <w:shd w:fill="F2F2F2" w:val="clear"/>
            <w:tcMar>
              <w:top w:type="dxa" w:w="90"/>
              <w:left w:type="dxa" w:w="120"/>
              <w:bottom w:type="dxa" w:w="90"/>
              <w:right w:type="dxa" w:w="120"/>
            </w:tcMar>
            <w:vAlign w:val="center"/>
          </w:tcPr>
          <w:p>
            <w:r>
              <w:rPr>
                <w:color w:val="1A1A1A"/>
                <w:sz w:val="19"/>
                <w:szCs w:val="19"/>
              </w:rPr>
              <w:t xml:space="preserve">10</w:t>
            </w:r>
          </w:p>
        </w:tc>
        <w:tc>
          <w:tcPr>
            <w:tcW w:type="dxa" w:w="5000"/>
            <w:shd w:fill="F2F2F2" w:val="clear"/>
            <w:tcMar>
              <w:top w:type="dxa" w:w="90"/>
              <w:left w:type="dxa" w:w="120"/>
              <w:bottom w:type="dxa" w:w="90"/>
              <w:right w:type="dxa" w:w="120"/>
            </w:tcMar>
            <w:vAlign w:val="center"/>
          </w:tcPr>
          <w:p>
            <w:r>
              <w:rPr>
                <w:color w:val="1A1A1A"/>
                <w:sz w:val="19"/>
                <w:szCs w:val="19"/>
              </w:rPr>
              <w:t xml:space="preserve">Node.js package name for the native MongoDB driver?</w:t>
            </w:r>
          </w:p>
        </w:tc>
        <w:tc>
          <w:tcPr>
            <w:tcW w:type="dxa" w:w="3860"/>
            <w:shd w:fill="F2F2F2" w:val="clear"/>
            <w:tcMar>
              <w:top w:type="dxa" w:w="90"/>
              <w:left w:type="dxa" w:w="120"/>
              <w:bottom w:type="dxa" w:w="90"/>
              <w:right w:type="dxa" w:w="120"/>
            </w:tcMar>
            <w:vAlign w:val="center"/>
          </w:tcPr>
          <w:p>
            <w:r>
              <w:rPr>
                <w:color w:val="1A1A1A"/>
                <w:sz w:val="19"/>
                <w:szCs w:val="19"/>
              </w:rPr>
              <w:t xml:space="preserve">mongodb</w:t>
            </w:r>
          </w:p>
        </w:tc>
      </w:tr>
      <w:tr>
        <w:tc>
          <w:tcPr>
            <w:tcW w:type="dxa" w:w="500"/>
            <w:shd w:fill="FFFFFF" w:val="clear"/>
            <w:tcMar>
              <w:top w:type="dxa" w:w="90"/>
              <w:left w:type="dxa" w:w="120"/>
              <w:bottom w:type="dxa" w:w="90"/>
              <w:right w:type="dxa" w:w="120"/>
            </w:tcMar>
            <w:vAlign w:val="center"/>
          </w:tcPr>
          <w:p>
            <w:r>
              <w:rPr>
                <w:color w:val="1A1A1A"/>
                <w:sz w:val="19"/>
                <w:szCs w:val="19"/>
              </w:rPr>
              <w:t xml:space="preserve">11</w:t>
            </w:r>
          </w:p>
        </w:tc>
        <w:tc>
          <w:tcPr>
            <w:tcW w:type="dxa" w:w="5000"/>
            <w:shd w:fill="FFFFFF" w:val="clear"/>
            <w:tcMar>
              <w:top w:type="dxa" w:w="90"/>
              <w:left w:type="dxa" w:w="120"/>
              <w:bottom w:type="dxa" w:w="90"/>
              <w:right w:type="dxa" w:w="120"/>
            </w:tcMar>
            <w:vAlign w:val="center"/>
          </w:tcPr>
          <w:p>
            <w:r>
              <w:rPr>
                <w:color w:val="1A1A1A"/>
                <w:sz w:val="19"/>
                <w:szCs w:val="19"/>
              </w:rPr>
              <w:t xml:space="preserve">Python package name for MongoDB's driver?</w:t>
            </w:r>
          </w:p>
        </w:tc>
        <w:tc>
          <w:tcPr>
            <w:tcW w:type="dxa" w:w="3860"/>
            <w:shd w:fill="FFFFFF" w:val="clear"/>
            <w:tcMar>
              <w:top w:type="dxa" w:w="90"/>
              <w:left w:type="dxa" w:w="120"/>
              <w:bottom w:type="dxa" w:w="90"/>
              <w:right w:type="dxa" w:w="120"/>
            </w:tcMar>
            <w:vAlign w:val="center"/>
          </w:tcPr>
          <w:p>
            <w:r>
              <w:rPr>
                <w:color w:val="1A1A1A"/>
                <w:sz w:val="19"/>
                <w:szCs w:val="19"/>
              </w:rPr>
              <w:t xml:space="preserve">pymongo</w:t>
            </w:r>
          </w:p>
        </w:tc>
      </w:tr>
      <w:tr>
        <w:tc>
          <w:tcPr>
            <w:tcW w:type="dxa" w:w="500"/>
            <w:shd w:fill="F2F2F2" w:val="clear"/>
            <w:tcMar>
              <w:top w:type="dxa" w:w="90"/>
              <w:left w:type="dxa" w:w="120"/>
              <w:bottom w:type="dxa" w:w="90"/>
              <w:right w:type="dxa" w:w="120"/>
            </w:tcMar>
            <w:vAlign w:val="center"/>
          </w:tcPr>
          <w:p>
            <w:r>
              <w:rPr>
                <w:color w:val="1A1A1A"/>
                <w:sz w:val="19"/>
                <w:szCs w:val="19"/>
              </w:rPr>
              <w:t xml:space="preserve">12</w:t>
            </w:r>
          </w:p>
        </w:tc>
        <w:tc>
          <w:tcPr>
            <w:tcW w:type="dxa" w:w="5000"/>
            <w:shd w:fill="F2F2F2" w:val="clear"/>
            <w:tcMar>
              <w:top w:type="dxa" w:w="90"/>
              <w:left w:type="dxa" w:w="120"/>
              <w:bottom w:type="dxa" w:w="90"/>
              <w:right w:type="dxa" w:w="120"/>
            </w:tcMar>
            <w:vAlign w:val="center"/>
          </w:tcPr>
          <w:p>
            <w:r>
              <w:rPr>
                <w:color w:val="1A1A1A"/>
                <w:sz w:val="19"/>
                <w:szCs w:val="19"/>
              </w:rPr>
              <w:t xml:space="preserve">What does TTL stand for, in a TTL index?</w:t>
            </w:r>
          </w:p>
        </w:tc>
        <w:tc>
          <w:tcPr>
            <w:tcW w:type="dxa" w:w="3860"/>
            <w:shd w:fill="F2F2F2" w:val="clear"/>
            <w:tcMar>
              <w:top w:type="dxa" w:w="90"/>
              <w:left w:type="dxa" w:w="120"/>
              <w:bottom w:type="dxa" w:w="90"/>
              <w:right w:type="dxa" w:w="120"/>
            </w:tcMar>
            <w:vAlign w:val="center"/>
          </w:tcPr>
          <w:p>
            <w:r>
              <w:rPr>
                <w:color w:val="1A1A1A"/>
                <w:sz w:val="19"/>
                <w:szCs w:val="19"/>
              </w:rPr>
              <w:t xml:space="preserve">Time-To-Live</w:t>
            </w:r>
          </w:p>
        </w:tc>
      </w:tr>
      <w:tr>
        <w:tc>
          <w:tcPr>
            <w:tcW w:type="dxa" w:w="500"/>
            <w:shd w:fill="FFFFFF" w:val="clear"/>
            <w:tcMar>
              <w:top w:type="dxa" w:w="90"/>
              <w:left w:type="dxa" w:w="120"/>
              <w:bottom w:type="dxa" w:w="90"/>
              <w:right w:type="dxa" w:w="120"/>
            </w:tcMar>
            <w:vAlign w:val="center"/>
          </w:tcPr>
          <w:p>
            <w:r>
              <w:rPr>
                <w:color w:val="1A1A1A"/>
                <w:sz w:val="19"/>
                <w:szCs w:val="19"/>
              </w:rPr>
              <w:t xml:space="preserve">13</w:t>
            </w:r>
          </w:p>
        </w:tc>
        <w:tc>
          <w:tcPr>
            <w:tcW w:type="dxa" w:w="5000"/>
            <w:shd w:fill="FFFFFF" w:val="clear"/>
            <w:tcMar>
              <w:top w:type="dxa" w:w="90"/>
              <w:left w:type="dxa" w:w="120"/>
              <w:bottom w:type="dxa" w:w="90"/>
              <w:right w:type="dxa" w:w="120"/>
            </w:tcMar>
            <w:vAlign w:val="center"/>
          </w:tcPr>
          <w:p>
            <w:r>
              <w:rPr>
                <w:color w:val="1A1A1A"/>
                <w:sz w:val="19"/>
                <w:szCs w:val="19"/>
              </w:rPr>
              <w:t xml:space="preserve">Command to back up a database?</w:t>
            </w:r>
          </w:p>
        </w:tc>
        <w:tc>
          <w:tcPr>
            <w:tcW w:type="dxa" w:w="3860"/>
            <w:shd w:fill="FFFFFF" w:val="clear"/>
            <w:tcMar>
              <w:top w:type="dxa" w:w="90"/>
              <w:left w:type="dxa" w:w="120"/>
              <w:bottom w:type="dxa" w:w="90"/>
              <w:right w:type="dxa" w:w="120"/>
            </w:tcMar>
            <w:vAlign w:val="center"/>
          </w:tcPr>
          <w:p>
            <w:r>
              <w:rPr>
                <w:color w:val="1A1A1A"/>
                <w:sz w:val="19"/>
                <w:szCs w:val="19"/>
              </w:rPr>
              <w:t xml:space="preserve">mongodump</w:t>
            </w:r>
          </w:p>
        </w:tc>
      </w:tr>
      <w:tr>
        <w:tc>
          <w:tcPr>
            <w:tcW w:type="dxa" w:w="500"/>
            <w:shd w:fill="F2F2F2" w:val="clear"/>
            <w:tcMar>
              <w:top w:type="dxa" w:w="90"/>
              <w:left w:type="dxa" w:w="120"/>
              <w:bottom w:type="dxa" w:w="90"/>
              <w:right w:type="dxa" w:w="120"/>
            </w:tcMar>
            <w:vAlign w:val="center"/>
          </w:tcPr>
          <w:p>
            <w:r>
              <w:rPr>
                <w:color w:val="1A1A1A"/>
                <w:sz w:val="19"/>
                <w:szCs w:val="19"/>
              </w:rPr>
              <w:t xml:space="preserve">14</w:t>
            </w:r>
          </w:p>
        </w:tc>
        <w:tc>
          <w:tcPr>
            <w:tcW w:type="dxa" w:w="5000"/>
            <w:shd w:fill="F2F2F2" w:val="clear"/>
            <w:tcMar>
              <w:top w:type="dxa" w:w="90"/>
              <w:left w:type="dxa" w:w="120"/>
              <w:bottom w:type="dxa" w:w="90"/>
              <w:right w:type="dxa" w:w="120"/>
            </w:tcMar>
            <w:vAlign w:val="center"/>
          </w:tcPr>
          <w:p>
            <w:r>
              <w:rPr>
                <w:color w:val="1A1A1A"/>
                <w:sz w:val="19"/>
                <w:szCs w:val="19"/>
              </w:rPr>
              <w:t xml:space="preserve">Command to restore a database?</w:t>
            </w:r>
          </w:p>
        </w:tc>
        <w:tc>
          <w:tcPr>
            <w:tcW w:type="dxa" w:w="3860"/>
            <w:shd w:fill="F2F2F2" w:val="clear"/>
            <w:tcMar>
              <w:top w:type="dxa" w:w="90"/>
              <w:left w:type="dxa" w:w="120"/>
              <w:bottom w:type="dxa" w:w="90"/>
              <w:right w:type="dxa" w:w="120"/>
            </w:tcMar>
            <w:vAlign w:val="center"/>
          </w:tcPr>
          <w:p>
            <w:r>
              <w:rPr>
                <w:color w:val="1A1A1A"/>
                <w:sz w:val="19"/>
                <w:szCs w:val="19"/>
              </w:rPr>
              <w:t xml:space="preserve">mongorestore</w:t>
            </w:r>
          </w:p>
        </w:tc>
      </w:tr>
      <w:tr>
        <w:tc>
          <w:tcPr>
            <w:tcW w:type="dxa" w:w="500"/>
            <w:shd w:fill="FFFFFF" w:val="clear"/>
            <w:tcMar>
              <w:top w:type="dxa" w:w="90"/>
              <w:left w:type="dxa" w:w="120"/>
              <w:bottom w:type="dxa" w:w="90"/>
              <w:right w:type="dxa" w:w="120"/>
            </w:tcMar>
            <w:vAlign w:val="center"/>
          </w:tcPr>
          <w:p>
            <w:r>
              <w:rPr>
                <w:color w:val="1A1A1A"/>
                <w:sz w:val="19"/>
                <w:szCs w:val="19"/>
              </w:rPr>
              <w:t xml:space="preserve">15</w:t>
            </w:r>
          </w:p>
        </w:tc>
        <w:tc>
          <w:tcPr>
            <w:tcW w:type="dxa" w:w="5000"/>
            <w:shd w:fill="FFFFFF" w:val="clear"/>
            <w:tcMar>
              <w:top w:type="dxa" w:w="90"/>
              <w:left w:type="dxa" w:w="120"/>
              <w:bottom w:type="dxa" w:w="90"/>
              <w:right w:type="dxa" w:w="120"/>
            </w:tcMar>
            <w:vAlign w:val="center"/>
          </w:tcPr>
          <w:p>
            <w:r>
              <w:rPr>
                <w:color w:val="1A1A1A"/>
                <w:sz w:val="19"/>
                <w:szCs w:val="19"/>
              </w:rPr>
              <w:t xml:space="preserve">How many text indexes can one collection have?</w:t>
            </w:r>
          </w:p>
        </w:tc>
        <w:tc>
          <w:tcPr>
            <w:tcW w:type="dxa" w:w="3860"/>
            <w:shd w:fill="FFFFFF" w:val="clear"/>
            <w:tcMar>
              <w:top w:type="dxa" w:w="90"/>
              <w:left w:type="dxa" w:w="120"/>
              <w:bottom w:type="dxa" w:w="90"/>
              <w:right w:type="dxa" w:w="120"/>
            </w:tcMar>
            <w:vAlign w:val="center"/>
          </w:tcPr>
          <w:p>
            <w:r>
              <w:rPr>
                <w:color w:val="1A1A1A"/>
                <w:sz w:val="19"/>
                <w:szCs w:val="19"/>
              </w:rPr>
              <w:t xml:space="preserve">At most one (can span multiple fields)</w:t>
            </w:r>
          </w:p>
        </w:tc>
      </w:tr>
      <w:tr>
        <w:tc>
          <w:tcPr>
            <w:tcW w:type="dxa" w:w="500"/>
            <w:shd w:fill="F2F2F2" w:val="clear"/>
            <w:tcMar>
              <w:top w:type="dxa" w:w="90"/>
              <w:left w:type="dxa" w:w="120"/>
              <w:bottom w:type="dxa" w:w="90"/>
              <w:right w:type="dxa" w:w="120"/>
            </w:tcMar>
            <w:vAlign w:val="center"/>
          </w:tcPr>
          <w:p>
            <w:r>
              <w:rPr>
                <w:color w:val="1A1A1A"/>
                <w:sz w:val="19"/>
                <w:szCs w:val="19"/>
              </w:rPr>
              <w:t xml:space="preserve">16</w:t>
            </w:r>
          </w:p>
        </w:tc>
        <w:tc>
          <w:tcPr>
            <w:tcW w:type="dxa" w:w="5000"/>
            <w:shd w:fill="F2F2F2" w:val="clear"/>
            <w:tcMar>
              <w:top w:type="dxa" w:w="90"/>
              <w:left w:type="dxa" w:w="120"/>
              <w:bottom w:type="dxa" w:w="90"/>
              <w:right w:type="dxa" w:w="120"/>
            </w:tcMar>
            <w:vAlign w:val="center"/>
          </w:tcPr>
          <w:p>
            <w:r>
              <w:rPr>
                <w:color w:val="1A1A1A"/>
                <w:sz w:val="19"/>
                <w:szCs w:val="19"/>
              </w:rPr>
              <w:t xml:space="preserve">What does ACID's 'I' stand for?</w:t>
            </w:r>
          </w:p>
        </w:tc>
        <w:tc>
          <w:tcPr>
            <w:tcW w:type="dxa" w:w="3860"/>
            <w:shd w:fill="F2F2F2" w:val="clear"/>
            <w:tcMar>
              <w:top w:type="dxa" w:w="90"/>
              <w:left w:type="dxa" w:w="120"/>
              <w:bottom w:type="dxa" w:w="90"/>
              <w:right w:type="dxa" w:w="120"/>
            </w:tcMar>
            <w:vAlign w:val="center"/>
          </w:tcPr>
          <w:p>
            <w:r>
              <w:rPr>
                <w:color w:val="1A1A1A"/>
                <w:sz w:val="19"/>
                <w:szCs w:val="19"/>
              </w:rPr>
              <w:t xml:space="preserve">Isolation</w:t>
            </w:r>
          </w:p>
        </w:tc>
      </w:tr>
      <w:tr>
        <w:tc>
          <w:tcPr>
            <w:tcW w:type="dxa" w:w="500"/>
            <w:shd w:fill="FFFFFF" w:val="clear"/>
            <w:tcMar>
              <w:top w:type="dxa" w:w="90"/>
              <w:left w:type="dxa" w:w="120"/>
              <w:bottom w:type="dxa" w:w="90"/>
              <w:right w:type="dxa" w:w="120"/>
            </w:tcMar>
            <w:vAlign w:val="center"/>
          </w:tcPr>
          <w:p>
            <w:r>
              <w:rPr>
                <w:color w:val="1A1A1A"/>
                <w:sz w:val="19"/>
                <w:szCs w:val="19"/>
              </w:rPr>
              <w:t xml:space="preserve">17</w:t>
            </w:r>
          </w:p>
        </w:tc>
        <w:tc>
          <w:tcPr>
            <w:tcW w:type="dxa" w:w="5000"/>
            <w:shd w:fill="FFFFFF" w:val="clear"/>
            <w:tcMar>
              <w:top w:type="dxa" w:w="90"/>
              <w:left w:type="dxa" w:w="120"/>
              <w:bottom w:type="dxa" w:w="90"/>
              <w:right w:type="dxa" w:w="120"/>
            </w:tcMar>
            <w:vAlign w:val="center"/>
          </w:tcPr>
          <w:p>
            <w:r>
              <w:rPr>
                <w:color w:val="1A1A1A"/>
                <w:sz w:val="19"/>
                <w:szCs w:val="19"/>
              </w:rPr>
              <w:t xml:space="preserve">What MongoDB feature auto-deletes documents after a set time?</w:t>
            </w:r>
          </w:p>
        </w:tc>
        <w:tc>
          <w:tcPr>
            <w:tcW w:type="dxa" w:w="3860"/>
            <w:shd w:fill="FFFFFF" w:val="clear"/>
            <w:tcMar>
              <w:top w:type="dxa" w:w="90"/>
              <w:left w:type="dxa" w:w="120"/>
              <w:bottom w:type="dxa" w:w="90"/>
              <w:right w:type="dxa" w:w="120"/>
            </w:tcMar>
            <w:vAlign w:val="center"/>
          </w:tcPr>
          <w:p>
            <w:r>
              <w:rPr>
                <w:color w:val="1A1A1A"/>
                <w:sz w:val="19"/>
                <w:szCs w:val="19"/>
              </w:rPr>
              <w:t xml:space="preserve">TTL index</w:t>
            </w:r>
          </w:p>
        </w:tc>
      </w:tr>
      <w:tr>
        <w:tc>
          <w:tcPr>
            <w:tcW w:type="dxa" w:w="500"/>
            <w:shd w:fill="F2F2F2" w:val="clear"/>
            <w:tcMar>
              <w:top w:type="dxa" w:w="90"/>
              <w:left w:type="dxa" w:w="120"/>
              <w:bottom w:type="dxa" w:w="90"/>
              <w:right w:type="dxa" w:w="120"/>
            </w:tcMar>
            <w:vAlign w:val="center"/>
          </w:tcPr>
          <w:p>
            <w:r>
              <w:rPr>
                <w:color w:val="1A1A1A"/>
                <w:sz w:val="19"/>
                <w:szCs w:val="19"/>
              </w:rPr>
              <w:t xml:space="preserve">18</w:t>
            </w:r>
          </w:p>
        </w:tc>
        <w:tc>
          <w:tcPr>
            <w:tcW w:type="dxa" w:w="5000"/>
            <w:shd w:fill="F2F2F2" w:val="clear"/>
            <w:tcMar>
              <w:top w:type="dxa" w:w="90"/>
              <w:left w:type="dxa" w:w="120"/>
              <w:bottom w:type="dxa" w:w="90"/>
              <w:right w:type="dxa" w:w="120"/>
            </w:tcMar>
            <w:vAlign w:val="center"/>
          </w:tcPr>
          <w:p>
            <w:r>
              <w:rPr>
                <w:color w:val="1A1A1A"/>
                <w:sz w:val="19"/>
                <w:szCs w:val="19"/>
              </w:rPr>
              <w:t xml:space="preserve">Which aggregation stage runs multiple sub-pipelines in parallel?</w:t>
            </w:r>
          </w:p>
        </w:tc>
        <w:tc>
          <w:tcPr>
            <w:tcW w:type="dxa" w:w="3860"/>
            <w:shd w:fill="F2F2F2" w:val="clear"/>
            <w:tcMar>
              <w:top w:type="dxa" w:w="90"/>
              <w:left w:type="dxa" w:w="120"/>
              <w:bottom w:type="dxa" w:w="90"/>
              <w:right w:type="dxa" w:w="120"/>
            </w:tcMar>
            <w:vAlign w:val="center"/>
          </w:tcPr>
          <w:p>
            <w:r>
              <w:rPr>
                <w:color w:val="1A1A1A"/>
                <w:sz w:val="19"/>
                <w:szCs w:val="19"/>
              </w:rPr>
              <w:t xml:space="preserve">$facet</w:t>
            </w:r>
          </w:p>
        </w:tc>
      </w:tr>
      <w:tr>
        <w:tc>
          <w:tcPr>
            <w:tcW w:type="dxa" w:w="500"/>
            <w:shd w:fill="FFFFFF" w:val="clear"/>
            <w:tcMar>
              <w:top w:type="dxa" w:w="90"/>
              <w:left w:type="dxa" w:w="120"/>
              <w:bottom w:type="dxa" w:w="90"/>
              <w:right w:type="dxa" w:w="120"/>
            </w:tcMar>
            <w:vAlign w:val="center"/>
          </w:tcPr>
          <w:p>
            <w:r>
              <w:rPr>
                <w:color w:val="1A1A1A"/>
                <w:sz w:val="19"/>
                <w:szCs w:val="19"/>
              </w:rPr>
              <w:t xml:space="preserve">19</w:t>
            </w:r>
          </w:p>
        </w:tc>
        <w:tc>
          <w:tcPr>
            <w:tcW w:type="dxa" w:w="5000"/>
            <w:shd w:fill="FFFFFF" w:val="clear"/>
            <w:tcMar>
              <w:top w:type="dxa" w:w="90"/>
              <w:left w:type="dxa" w:w="120"/>
              <w:bottom w:type="dxa" w:w="90"/>
              <w:right w:type="dxa" w:w="120"/>
            </w:tcMar>
            <w:vAlign w:val="center"/>
          </w:tcPr>
          <w:p>
            <w:r>
              <w:rPr>
                <w:color w:val="1A1A1A"/>
                <w:sz w:val="19"/>
                <w:szCs w:val="19"/>
              </w:rPr>
              <w:t xml:space="preserve">What Mongoose option must be passed to enforce validation on an update?</w:t>
            </w:r>
          </w:p>
        </w:tc>
        <w:tc>
          <w:tcPr>
            <w:tcW w:type="dxa" w:w="3860"/>
            <w:shd w:fill="FFFFFF" w:val="clear"/>
            <w:tcMar>
              <w:top w:type="dxa" w:w="90"/>
              <w:left w:type="dxa" w:w="120"/>
              <w:bottom w:type="dxa" w:w="90"/>
              <w:right w:type="dxa" w:w="120"/>
            </w:tcMar>
            <w:vAlign w:val="center"/>
          </w:tcPr>
          <w:p>
            <w:r>
              <w:rPr>
                <w:color w:val="1A1A1A"/>
                <w:sz w:val="19"/>
                <w:szCs w:val="19"/>
              </w:rPr>
              <w:t xml:space="preserve">runValidators: true</w:t>
            </w:r>
          </w:p>
        </w:tc>
      </w:tr>
      <w:tr>
        <w:tc>
          <w:tcPr>
            <w:tcW w:type="dxa" w:w="500"/>
            <w:shd w:fill="F2F2F2" w:val="clear"/>
            <w:tcMar>
              <w:top w:type="dxa" w:w="90"/>
              <w:left w:type="dxa" w:w="120"/>
              <w:bottom w:type="dxa" w:w="90"/>
              <w:right w:type="dxa" w:w="120"/>
            </w:tcMar>
            <w:vAlign w:val="center"/>
          </w:tcPr>
          <w:p>
            <w:r>
              <w:rPr>
                <w:color w:val="1A1A1A"/>
                <w:sz w:val="19"/>
                <w:szCs w:val="19"/>
              </w:rPr>
              <w:t xml:space="preserve">20</w:t>
            </w:r>
          </w:p>
        </w:tc>
        <w:tc>
          <w:tcPr>
            <w:tcW w:type="dxa" w:w="5000"/>
            <w:shd w:fill="F2F2F2" w:val="clear"/>
            <w:tcMar>
              <w:top w:type="dxa" w:w="90"/>
              <w:left w:type="dxa" w:w="120"/>
              <w:bottom w:type="dxa" w:w="90"/>
              <w:right w:type="dxa" w:w="120"/>
            </w:tcMar>
            <w:vAlign w:val="center"/>
          </w:tcPr>
          <w:p>
            <w:r>
              <w:rPr>
                <w:color w:val="1A1A1A"/>
                <w:sz w:val="19"/>
                <w:szCs w:val="19"/>
              </w:rPr>
              <w:t xml:space="preserve">What CAP property does MongoDB typically sacrifice during a partition?</w:t>
            </w:r>
          </w:p>
        </w:tc>
        <w:tc>
          <w:tcPr>
            <w:tcW w:type="dxa" w:w="3860"/>
            <w:shd w:fill="F2F2F2" w:val="clear"/>
            <w:tcMar>
              <w:top w:type="dxa" w:w="90"/>
              <w:left w:type="dxa" w:w="120"/>
              <w:bottom w:type="dxa" w:w="90"/>
              <w:right w:type="dxa" w:w="120"/>
            </w:tcMar>
            <w:vAlign w:val="center"/>
          </w:tcPr>
          <w:p>
            <w:r>
              <w:rPr>
                <w:color w:val="1A1A1A"/>
                <w:sz w:val="19"/>
                <w:szCs w:val="19"/>
              </w:rPr>
              <w:t xml:space="preserve">Availability (favors Consistency)</w:t>
            </w:r>
          </w:p>
        </w:tc>
      </w:tr>
    </w:tbl>
    <w:p>
      <w:r>
        <w:br w:type="page"/>
      </w:r>
    </w:p>
    <w:p>
      <w:pPr>
        <w:pStyle w:val="Heading1"/>
        <w:pBdr>
          <w:bottom w:val="single" w:color="13AA52" w:sz="12" w:space="4"/>
        </w:pBdr>
        <w:spacing w:after="240" w:before="480"/>
      </w:pPr>
      <w:r>
        <w:rPr>
          <w:b/>
          <w:bCs/>
          <w:color w:val="0B6E4F"/>
          <w:sz w:val="32"/>
          <w:szCs w:val="32"/>
        </w:rPr>
        <w:t xml:space="preserve">10. Frequently Confused Concepts — Whole-Course Recap</w:t>
      </w:r>
    </w:p>
    <w:p>
      <w:pPr>
        <w:spacing w:after="160" w:line="300"/>
      </w:pPr>
      <w:r>
        <w:rPr>
          <w:color w:val="1A1A1A"/>
          <w:sz w:val="22"/>
          <w:szCs w:val="22"/>
        </w:rPr>
        <w:t xml:space="preserve">A final set of clarifications, deliberately drawn from ACROSS the whole course, targeting the pairs most likely to be conflated in a comprehensive final assessment.</w:t>
      </w:r>
    </w:p>
    <w:p>
      <w:pPr>
        <w:pStyle w:val="Heading3"/>
        <w:spacing w:after="140" w:before="260"/>
      </w:pPr>
      <w:r>
        <w:rPr>
          <w:b/>
          <w:bCs/>
          <w:color w:val="13AA52"/>
          <w:sz w:val="23"/>
          <w:szCs w:val="23"/>
        </w:rPr>
        <w:t xml:space="preserve">CAP's Consistency (Unit I) vs. ACID's Consistency (Unit I)</w:t>
      </w:r>
    </w:p>
    <w:p>
      <w:pPr>
        <w:spacing w:after="160" w:line="300"/>
      </w:pPr>
      <w:r>
        <w:rPr>
          <w:color w:val="1A1A1A"/>
          <w:sz w:val="22"/>
          <w:szCs w:val="22"/>
        </w:rPr>
        <w:t xml:space="preserve">CAP's Consistency means every node returns the same, most-recent value — a distributed-systems property. ACID's Consistency means a transaction moves the database from one valid state to another per defined rules — a single-node correctness property. Same word, different concepts.</w:t>
      </w:r>
    </w:p>
    <w:p>
      <w:pPr>
        <w:pStyle w:val="Heading3"/>
        <w:spacing w:after="140" w:before="260"/>
      </w:pPr>
      <w:r>
        <w:rPr>
          <w:b/>
          <w:bCs/>
          <w:color w:val="13AA52"/>
          <w:sz w:val="23"/>
          <w:szCs w:val="23"/>
        </w:rPr>
        <w:t xml:space="preserve">Schema-flexible (Unit I/III) vs. Schema-less</w:t>
      </w:r>
    </w:p>
    <w:p>
      <w:pPr>
        <w:spacing w:after="160" w:line="300"/>
      </w:pPr>
      <w:r>
        <w:rPr>
          <w:color w:val="1A1A1A"/>
          <w:sz w:val="22"/>
          <w:szCs w:val="22"/>
        </w:rPr>
        <w:t xml:space="preserve">MongoDB is more accurately schema-FLEXIBLE — structure exists and matters, but isn't rigidly enforced by default. 'Schema-less' implies no structure at all, which is imprecise and can mislead design decisions.</w:t>
      </w:r>
    </w:p>
    <w:p>
      <w:pPr>
        <w:pStyle w:val="Heading3"/>
        <w:spacing w:after="140" w:before="260"/>
      </w:pPr>
      <w:r>
        <w:rPr>
          <w:b/>
          <w:bCs/>
          <w:color w:val="13AA52"/>
          <w:sz w:val="23"/>
          <w:szCs w:val="23"/>
        </w:rPr>
        <w:t xml:space="preserve">Embedding (Unit III) vs. an Index (Unit IV)</w:t>
      </w:r>
    </w:p>
    <w:p>
      <w:pPr>
        <w:spacing w:after="160" w:line="300"/>
      </w:pPr>
      <w:r>
        <w:rPr>
          <w:color w:val="1A1A1A"/>
          <w:sz w:val="22"/>
          <w:szCs w:val="22"/>
        </w:rPr>
        <w:t xml:space="preserve">Embedding is a SCHEMA DESIGN decision about where related data physically lives (inside vs. outside the parent document). An index is a PERFORMANCE structure layered on top of however your schema is already designed — the two solve entirely different problems and are often needed together.</w:t>
      </w:r>
    </w:p>
    <w:p>
      <w:pPr>
        <w:pStyle w:val="Heading3"/>
        <w:spacing w:after="140" w:before="260"/>
      </w:pPr>
      <w:r>
        <w:rPr>
          <w:b/>
          <w:bCs/>
          <w:color w:val="13AA52"/>
          <w:sz w:val="23"/>
          <w:szCs w:val="23"/>
        </w:rPr>
        <w:t xml:space="preserve">A compound index's field ORDER (Unit IV) vs. an aggregation pipeline's STAGE order (Unit IV)</w:t>
      </w:r>
    </w:p>
    <w:p>
      <w:pPr>
        <w:spacing w:after="160" w:line="300"/>
      </w:pPr>
      <w:r>
        <w:rPr>
          <w:color w:val="1A1A1A"/>
          <w:sz w:val="22"/>
          <w:szCs w:val="22"/>
        </w:rPr>
        <w:t xml:space="preserve">Both are 'order matters' rules, but for different reasons: compound index field order (ESR) determines which QUERIES the index can efficiently serve. Pipeline stage order determines CORRECTNESS and efficiency of a multi-step transformation (e.g., sort-before-limit) — don't conflate the two 'ordering' rules on an exam.</w:t>
      </w:r>
    </w:p>
    <w:p>
      <w:pPr>
        <w:pStyle w:val="Heading3"/>
        <w:spacing w:after="140" w:before="260"/>
      </w:pPr>
      <w:r>
        <w:rPr>
          <w:b/>
          <w:bCs/>
          <w:color w:val="13AA52"/>
          <w:sz w:val="23"/>
          <w:szCs w:val="23"/>
        </w:rPr>
        <w:t xml:space="preserve">A driver (Unit V) vs. the database server itself (Unit I)</w:t>
      </w:r>
    </w:p>
    <w:p>
      <w:pPr>
        <w:spacing w:after="160" w:line="300"/>
      </w:pPr>
      <w:r>
        <w:rPr>
          <w:color w:val="1A1A1A"/>
          <w:sz w:val="22"/>
          <w:szCs w:val="22"/>
        </w:rPr>
        <w:t xml:space="preserve">The driver is a CLIENT-SIDE library translating your application's calls into wire-protocol messages. The database server (mongod, Unit I) is the actual process storing data and executing queries. A driver has no data of its own — it is purely a communication layer.</w:t>
      </w:r>
    </w:p>
    <w:p>
      <w:pPr>
        <w:pStyle w:val="Heading3"/>
        <w:spacing w:after="140" w:before="260"/>
      </w:pPr>
      <w:r>
        <w:rPr>
          <w:b/>
          <w:bCs/>
          <w:color w:val="13AA52"/>
          <w:sz w:val="23"/>
          <w:szCs w:val="23"/>
        </w:rPr>
        <w:t xml:space="preserve">Manual index tuning (Unit IV) vs. AI-driven index suggestions (Unit V/VI)</w:t>
      </w:r>
    </w:p>
    <w:p>
      <w:pPr>
        <w:spacing w:after="160" w:line="300"/>
      </w:pPr>
      <w:r>
        <w:rPr>
          <w:color w:val="1A1A1A"/>
          <w:sz w:val="22"/>
          <w:szCs w:val="22"/>
        </w:rPr>
        <w:t xml:space="preserve">Manual tuning is a human reading explain() and designing indexes via ESR. AI-driven suggestions (e.g., Atlas Performance Advisor) analyze the same signals automatically and continuously — but still require human judgment on trade-offs and schema-level decisions, which remain unavailable to automate purely from query logs.</w:t>
      </w:r>
    </w:p>
    <w:p>
      <w:pPr>
        <w:pStyle w:val="Heading3"/>
        <w:spacing w:after="140" w:before="260"/>
      </w:pPr>
      <w:r>
        <w:rPr>
          <w:b/>
          <w:bCs/>
          <w:color w:val="13AA52"/>
          <w:sz w:val="23"/>
          <w:szCs w:val="23"/>
        </w:rPr>
        <w:t xml:space="preserve">A snapshot pattern (Unit III order history) vs. a feature store (Unit V ML features)</w:t>
      </w:r>
    </w:p>
    <w:p>
      <w:pPr>
        <w:spacing w:after="160" w:line="300"/>
      </w:pPr>
      <w:r>
        <w:rPr>
          <w:color w:val="1A1A1A"/>
          <w:sz w:val="22"/>
          <w:szCs w:val="22"/>
        </w:rPr>
        <w:t xml:space="preserve">Both use embedding to freeze a value at a point in time, but for different purposes: a snapshot preserves HISTORICAL ACCURACY (what a customer actually paid). A feature store's snapshot (inputFeatureSnapshot) preserves MODEL AUDITABILITY (what the model actually saw) — same underlying pattern, applied to different domains.</w:t>
      </w:r>
    </w:p>
    <w:p>
      <w:pPr>
        <w:pStyle w:val="Heading3"/>
        <w:spacing w:after="140" w:before="260"/>
      </w:pPr>
      <w:r>
        <w:rPr>
          <w:b/>
          <w:bCs/>
          <w:color w:val="13AA52"/>
          <w:sz w:val="23"/>
          <w:szCs w:val="23"/>
        </w:rPr>
        <w:t xml:space="preserve">A mini project's SCHEMA (Unit III/VI) vs. its PRODUCTION READINESS (Unit VI, Section 3)</w:t>
      </w:r>
    </w:p>
    <w:p>
      <w:pPr>
        <w:spacing w:after="160" w:line="300"/>
      </w:pPr>
      <w:r>
        <w:rPr>
          <w:color w:val="1A1A1A"/>
          <w:sz w:val="22"/>
          <w:szCs w:val="22"/>
        </w:rPr>
        <w:t xml:space="preserve">Schema design concerns CORRECTNESS and query efficiency (does the data model support your use cases well). Production readiness concerns OPERATIONAL SAFETY (auth, backups, monitoring) — a project can have an excellent schema and still be completely unsafe to deploy, and vice versa; both are independently necessary.</w:t>
      </w:r>
    </w:p>
    <w:p>
      <w:pPr>
        <w:pStyle w:val="Heading3"/>
        <w:spacing w:after="140" w:before="260"/>
      </w:pPr>
      <w:r>
        <w:rPr>
          <w:b/>
          <w:bCs/>
          <w:color w:val="13AA52"/>
          <w:sz w:val="23"/>
          <w:szCs w:val="23"/>
        </w:rPr>
        <w:t xml:space="preserve">Replication (Unit I) vs. Backups (Unit VI)</w:t>
      </w:r>
    </w:p>
    <w:p>
      <w:pPr>
        <w:spacing w:after="160" w:line="300"/>
      </w:pPr>
      <w:r>
        <w:rPr>
          <w:color w:val="1A1A1A"/>
          <w:sz w:val="22"/>
          <w:szCs w:val="22"/>
        </w:rPr>
        <w:t xml:space="preserve">Replication (a replica set) protects against a single SERVER failure by keeping live, continuously-synced copies — but a bad write or accidental deleteMany({}) replicates to every copy just as faithfully. Backups (mongodump or Atlas automated backups) protect against DATA CORRUPTION/mistakes by preserving a point-in-time snapshot you can roll back to — the two solve different failure modes and both are required in production.</w:t>
      </w:r>
    </w:p>
    <w:p>
      <w:pPr>
        <w:pStyle w:val="Heading3"/>
        <w:spacing w:after="140" w:before="260"/>
      </w:pPr>
      <w:r>
        <w:rPr>
          <w:b/>
          <w:bCs/>
          <w:color w:val="13AA52"/>
          <w:sz w:val="23"/>
          <w:szCs w:val="23"/>
        </w:rPr>
        <w:t xml:space="preserve">AutoML (Unit VI) vs. AI-driven query optimization (Unit V)</w:t>
      </w:r>
    </w:p>
    <w:p>
      <w:pPr>
        <w:spacing w:after="160" w:line="300"/>
      </w:pPr>
      <w:r>
        <w:rPr>
          <w:color w:val="1A1A1A"/>
          <w:sz w:val="22"/>
          <w:szCs w:val="22"/>
        </w:rPr>
        <w:t xml:space="preserve">AutoML automates building the ML MODEL itself (feature selection, hyperparameter tuning) using data pulled FROM the database. AI-driven query optimization automates tuning the DATABASE's own performance (indexes, query plans) — related but distinct applications of machine learning, one consuming database output, the other improving database operation.</w:t>
      </w:r>
    </w:p>
    <w:p>
      <w:pPr>
        <w:spacing w:after="200"/>
      </w:pPr>
    </w:p>
    <w:p>
      <w:pPr>
        <w:pBdr>
          <w:top w:val="single" w:color="13AA52" w:sz="8" w:space="8"/>
        </w:pBdr>
        <w:spacing w:before="200"/>
      </w:pPr>
      <w:r>
        <w:rPr>
          <w:sz w:val="2"/>
          <w:szCs w:val="2"/>
        </w:rPr>
        <w:t xml:space="preserve"/>
      </w:r>
    </w:p>
    <w:p>
      <w:pPr>
        <w:spacing w:after="160" w:line="300"/>
      </w:pPr>
      <w:r>
        <w:rPr>
          <w:i/>
          <w:iCs/>
          <w:color w:val="5B5B5B"/>
          <w:sz w:val="22"/>
          <w:szCs w:val="22"/>
        </w:rPr>
        <w:t xml:space="preserve">End of Unit VI — and end of the CSE494 course masterclass series. Across all six units, you've gone from 'why does NoSQL exist' to designing, indexing, querying, integrating, and safely deploying a real MongoDB-backed application. Good luck with your mini project, final assessment, and viva!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CSE494 · Unit VI · Mini Project, Production &amp; Future Trends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2026-08-30T05:43:08.023Z</dcterms:created>
  <dcterms:modified xsi:type="dcterms:W3CDTF">2026-08-30T05:43:08.023Z</dcterms:modified>
</cp:coreProperties>
</file>

<file path=docProps/custom.xml><?xml version="1.0" encoding="utf-8"?>
<Properties xmlns="http://schemas.openxmlformats.org/officeDocument/2006/custom-properties" xmlns:vt="http://schemas.openxmlformats.org/officeDocument/2006/docPropsVTypes"/>
</file>