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4B7426" w:rsidRDefault="00000000">
      <w:pPr>
        <w:jc w:val="center"/>
        <w:rPr>
          <w:b/>
          <w:bCs/>
          <w:sz w:val="34"/>
          <w:szCs w:val="34"/>
        </w:rPr>
      </w:pPr>
      <w:r>
        <w:rPr>
          <w:b/>
          <w:bCs/>
          <w:sz w:val="34"/>
          <w:szCs w:val="34"/>
        </w:rPr>
        <w:t xml:space="preserve"> SIMATS ENGINEERING</w:t>
      </w:r>
    </w:p>
    <w:p w14:paraId="14C93ED4" w14:textId="77777777" w:rsidR="004B7426"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4B7426" w:rsidRDefault="004B7426">
      <w:pPr>
        <w:jc w:val="center"/>
        <w:rPr>
          <w:b/>
          <w:bCs/>
          <w:sz w:val="34"/>
          <w:szCs w:val="34"/>
        </w:rPr>
      </w:pPr>
    </w:p>
    <w:p w14:paraId="3DDB970C" w14:textId="77777777" w:rsidR="004B7426" w:rsidRDefault="004B7426">
      <w:pPr>
        <w:jc w:val="center"/>
        <w:rPr>
          <w:b/>
          <w:bCs/>
          <w:sz w:val="34"/>
          <w:szCs w:val="34"/>
        </w:rPr>
      </w:pPr>
    </w:p>
    <w:p w14:paraId="2C3E6AB9" w14:textId="77777777" w:rsidR="004B7426"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4B7426" w:rsidRDefault="004B7426">
      <w:pPr>
        <w:rPr>
          <w:rFonts w:ascii="Arial" w:hAnsi="Arial" w:cs="Arial"/>
          <w:b/>
          <w:bCs/>
        </w:rPr>
      </w:pPr>
    </w:p>
    <w:p w14:paraId="61D38DB7" w14:textId="77777777" w:rsidR="004B7426" w:rsidRDefault="004B7426">
      <w:pPr>
        <w:rPr>
          <w:rFonts w:ascii="Arial" w:hAnsi="Arial" w:cs="Arial"/>
          <w:b/>
          <w:bCs/>
        </w:rPr>
      </w:pPr>
    </w:p>
    <w:p w14:paraId="0BF09CD8" w14:textId="77777777" w:rsidR="004B7426" w:rsidRDefault="00000000">
      <w:pPr>
        <w:rPr>
          <w:rFonts w:ascii="Arial" w:hAnsi="Arial" w:cs="Arial"/>
          <w:b/>
          <w:bCs/>
        </w:rPr>
      </w:pPr>
      <w:r>
        <w:rPr>
          <w:rFonts w:ascii="Arial" w:hAnsi="Arial" w:cs="Arial"/>
          <w:sz w:val="22"/>
          <w:szCs w:val="22"/>
        </w:rPr>
      </w:r>
      <w:r>
        <w:rPr>
          <w:rFonts w:ascii="Arial" w:hAnsi="Arial" w:cs="Arial"/>
          <w:sz w:val="22"/>
          <w:szCs w:val="22"/>
        </w:rPr>
        <w:pict w14:anchorId="36240B58">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4B7426" w:rsidRDefault="004B7426">
      <w:pPr>
        <w:rPr>
          <w:rFonts w:ascii="Arial" w:hAnsi="Arial" w:cs="Arial"/>
          <w:b/>
          <w:bCs/>
        </w:rPr>
      </w:pPr>
    </w:p>
    <w:p w14:paraId="1435072E" w14:textId="77777777" w:rsidR="004B7426" w:rsidRDefault="00000000">
      <w:pPr>
        <w:rPr>
          <w:rFonts w:ascii="Arial" w:hAnsi="Arial" w:cs="Arial"/>
          <w:b/>
          <w:bCs/>
        </w:rPr>
      </w:pPr>
      <w:r>
        <w:rPr>
          <w:rFonts w:ascii="Arial" w:hAnsi="Arial" w:cs="Arial"/>
          <w:b/>
          <w:bCs/>
        </w:rPr>
        <w:t>COURSE OUTCOME COVERED</w:t>
      </w:r>
    </w:p>
    <w:p w14:paraId="51613817" w14:textId="77777777" w:rsidR="004B7426" w:rsidRDefault="004B7426">
      <w:pPr>
        <w:rPr>
          <w:rFonts w:ascii="Arial" w:hAnsi="Arial" w:cs="Arial"/>
          <w:b/>
          <w:bCs/>
        </w:rPr>
      </w:pPr>
    </w:p>
    <w:p w14:paraId="19B1B608" w14:textId="77777777" w:rsidR="004B7426"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4B7426" w:rsidRDefault="004B7426">
      <w:pPr>
        <w:jc w:val="both"/>
        <w:rPr>
          <w:rFonts w:ascii="Arial" w:hAnsi="Arial"/>
          <w:i/>
          <w:iCs/>
          <w:color w:val="000000"/>
          <w:lang w:val="en-US"/>
        </w:rPr>
      </w:pPr>
    </w:p>
    <w:p w14:paraId="294BD41C" w14:textId="77777777" w:rsidR="004B7426"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4B7426" w:rsidRDefault="004B7426">
      <w:pPr>
        <w:rPr>
          <w:rFonts w:ascii="Arial" w:hAnsi="Arial" w:cs="Arial"/>
          <w:i/>
          <w:iCs/>
        </w:rPr>
      </w:pPr>
    </w:p>
    <w:p w14:paraId="0C33B358" w14:textId="77777777" w:rsidR="004B7426" w:rsidRDefault="00000000">
      <w:pPr>
        <w:rPr>
          <w:rFonts w:ascii="Arial" w:hAnsi="Arial" w:cs="Arial"/>
          <w:lang w:val="en-US"/>
        </w:rPr>
      </w:pPr>
      <w:r>
        <w:rPr>
          <w:sz w:val="22"/>
          <w:szCs w:val="22"/>
        </w:rPr>
      </w:r>
      <w:r>
        <w:rPr>
          <w:sz w:val="22"/>
          <w:szCs w:val="22"/>
        </w:rPr>
        <w:pict w14:anchorId="1912669B">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4B7426"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54628264" w:rsidR="004B7426" w:rsidRDefault="00000000">
      <w:pPr>
        <w:rPr>
          <w:rFonts w:ascii="Arial" w:hAnsi="Arial" w:cs="Arial"/>
          <w:b/>
          <w:bCs/>
          <w:lang w:val="en-US"/>
        </w:rPr>
      </w:pPr>
      <w:r>
        <w:rPr>
          <w:rFonts w:ascii="Arial" w:hAnsi="Arial" w:cs="Arial"/>
          <w:b/>
          <w:bCs/>
        </w:rPr>
        <w:t xml:space="preserve">QUESTIONS: </w:t>
      </w:r>
      <w:r w:rsidR="007120B4">
        <w:rPr>
          <w:rFonts w:ascii="Arial" w:hAnsi="Arial" w:cs="Arial"/>
          <w:b/>
          <w:bCs/>
          <w:lang w:val="en-US"/>
        </w:rPr>
        <w:t>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4B7426" w:rsidRDefault="004B7426">
      <w:pPr>
        <w:rPr>
          <w:rFonts w:ascii="Arial" w:hAnsi="Arial" w:cs="Arial"/>
        </w:rPr>
      </w:pPr>
    </w:p>
    <w:p w14:paraId="430CDBC1" w14:textId="77777777" w:rsidR="004B7426" w:rsidRDefault="00000000">
      <w:pPr>
        <w:ind w:left="2880" w:firstLine="720"/>
        <w:rPr>
          <w:rFonts w:ascii="Arial" w:hAnsi="Arial" w:cs="Arial"/>
        </w:rPr>
      </w:pPr>
      <w:r>
        <w:rPr>
          <w:rFonts w:ascii="Arial" w:hAnsi="Arial" w:cs="Arial"/>
        </w:rPr>
        <w:t>Annexure A</w:t>
      </w:r>
    </w:p>
    <w:p w14:paraId="5F574A3C" w14:textId="77777777" w:rsidR="004B7426"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4B7426"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4B7426" w:rsidRDefault="004B7426">
      <w:pPr>
        <w:rPr>
          <w:rFonts w:ascii="Arial" w:hAnsi="Arial" w:cs="Arial"/>
          <w:b/>
          <w:bCs/>
        </w:rPr>
      </w:pPr>
    </w:p>
    <w:p w14:paraId="0ABBB760" w14:textId="77777777" w:rsidR="004B7426" w:rsidRDefault="004B7426">
      <w:pPr>
        <w:rPr>
          <w:b/>
          <w:bCs/>
        </w:rPr>
      </w:pPr>
    </w:p>
    <w:p w14:paraId="5E768822" w14:textId="77777777" w:rsidR="004B7426" w:rsidRDefault="004B7426">
      <w:pPr>
        <w:rPr>
          <w:b/>
          <w:bCs/>
        </w:rPr>
      </w:pPr>
    </w:p>
    <w:p w14:paraId="04516B47" w14:textId="77777777" w:rsidR="004B7426" w:rsidRDefault="004B7426">
      <w:pPr>
        <w:rPr>
          <w:b/>
          <w:bCs/>
        </w:rPr>
      </w:pPr>
    </w:p>
    <w:p w14:paraId="428D3DFD" w14:textId="77777777" w:rsidR="004B7426" w:rsidRDefault="004B7426">
      <w:pPr>
        <w:rPr>
          <w:b/>
          <w:bCs/>
        </w:rPr>
      </w:pPr>
    </w:p>
    <w:p w14:paraId="3F8FD96B" w14:textId="77777777" w:rsidR="004B7426" w:rsidRDefault="00000000">
      <w:pPr>
        <w:rPr>
          <w:b/>
          <w:bCs/>
        </w:rPr>
      </w:pPr>
      <w:r>
        <w:rPr>
          <w:sz w:val="22"/>
          <w:szCs w:val="22"/>
        </w:rPr>
      </w:r>
      <w:r>
        <w:rPr>
          <w:sz w:val="22"/>
          <w:szCs w:val="22"/>
        </w:rPr>
        <w:pict w14:anchorId="7DF8CEEE">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4B7426" w:rsidRDefault="004B7426">
      <w:pPr>
        <w:rPr>
          <w:b/>
          <w:bCs/>
        </w:rPr>
      </w:pPr>
    </w:p>
    <w:p w14:paraId="3FE877D5" w14:textId="77777777" w:rsidR="004B7426" w:rsidRDefault="00000000">
      <w:pPr>
        <w:rPr>
          <w:b/>
          <w:bCs/>
          <w:i/>
          <w:iCs/>
        </w:rPr>
      </w:pPr>
      <w:r>
        <w:rPr>
          <w:b/>
          <w:bCs/>
          <w:i/>
          <w:iCs/>
        </w:rPr>
        <w:t>Code of Conduct:</w:t>
      </w:r>
    </w:p>
    <w:p w14:paraId="544A0709" w14:textId="77777777" w:rsidR="004B7426" w:rsidRDefault="004B7426">
      <w:pPr>
        <w:rPr>
          <w:i/>
          <w:iCs/>
        </w:rPr>
      </w:pPr>
    </w:p>
    <w:p w14:paraId="36FCCA3F" w14:textId="61533892" w:rsidR="004B7426" w:rsidRDefault="00000000">
      <w:pPr>
        <w:jc w:val="both"/>
        <w:rPr>
          <w:i/>
          <w:iCs/>
        </w:rPr>
      </w:pPr>
      <w:r>
        <w:rPr>
          <w:i/>
          <w:iCs/>
        </w:rPr>
        <w:t>I ___</w:t>
      </w:r>
      <w:r w:rsidR="00C45239">
        <w:rPr>
          <w:i/>
          <w:iCs/>
        </w:rPr>
        <w:t>G Charan Teja</w:t>
      </w:r>
      <w:r>
        <w:rPr>
          <w:i/>
          <w:iCs/>
        </w:rPr>
        <w:t>_</w:t>
      </w:r>
      <w:r w:rsidR="00C45239">
        <w:rPr>
          <w:i/>
          <w:iCs/>
        </w:rPr>
        <w:t>192372301</w:t>
      </w:r>
      <w:r>
        <w:rPr>
          <w:i/>
          <w:iCs/>
        </w:rPr>
        <w:t xml:space="preserve"> (Name / Reg No) certify that this submission is my original work and that I have adhered to the guidelines specified for this assessment.</w:t>
      </w:r>
    </w:p>
    <w:p w14:paraId="1AE7B4E5" w14:textId="77777777" w:rsidR="004B7426" w:rsidRDefault="00000000">
      <w:pPr>
        <w:jc w:val="both"/>
        <w:rPr>
          <w:i/>
          <w:iCs/>
        </w:rPr>
      </w:pPr>
      <w:r>
        <w:rPr>
          <w:i/>
          <w:iCs/>
        </w:rPr>
        <w:t>I understand that any violation of academic integrity rules will result in disciplinary action.</w:t>
      </w:r>
    </w:p>
    <w:p w14:paraId="46137F25" w14:textId="77777777" w:rsidR="004B7426" w:rsidRDefault="004B7426">
      <w:pPr>
        <w:rPr>
          <w:i/>
          <w:iCs/>
        </w:rPr>
      </w:pPr>
    </w:p>
    <w:p w14:paraId="750192FE" w14:textId="77777777" w:rsidR="004B7426" w:rsidRDefault="00000000">
      <w:pPr>
        <w:rPr>
          <w:b/>
          <w:bCs/>
          <w:i/>
          <w:iCs/>
        </w:rPr>
      </w:pPr>
      <w:r>
        <w:rPr>
          <w:b/>
          <w:bCs/>
          <w:i/>
          <w:iCs/>
        </w:rPr>
        <w:t>Signature of the student:</w:t>
      </w:r>
    </w:p>
    <w:p w14:paraId="58711155" w14:textId="77777777" w:rsidR="004B7426" w:rsidRDefault="004B7426"/>
    <w:p w14:paraId="04B2DBD9" w14:textId="77777777" w:rsidR="004B7426" w:rsidRDefault="004B7426">
      <w:pPr>
        <w:rPr>
          <w:i/>
          <w:iCs/>
        </w:rPr>
      </w:pPr>
    </w:p>
    <w:p w14:paraId="5CA8D1DF" w14:textId="77777777" w:rsidR="004B7426" w:rsidRDefault="004B7426">
      <w:pPr>
        <w:rPr>
          <w:i/>
          <w:iCs/>
        </w:rPr>
      </w:pPr>
    </w:p>
    <w:p w14:paraId="53884123" w14:textId="77777777" w:rsidR="004B7426" w:rsidRDefault="004B7426">
      <w:pPr>
        <w:rPr>
          <w:i/>
          <w:iCs/>
        </w:rPr>
      </w:pPr>
    </w:p>
    <w:p w14:paraId="2D37AF7C" w14:textId="77777777" w:rsidR="004B7426" w:rsidRDefault="004B7426">
      <w:pPr>
        <w:rPr>
          <w:i/>
          <w:iCs/>
        </w:rPr>
      </w:pPr>
    </w:p>
    <w:p w14:paraId="4C5404BC" w14:textId="77777777" w:rsidR="004B7426" w:rsidRDefault="004B7426">
      <w:pPr>
        <w:rPr>
          <w:i/>
          <w:iCs/>
        </w:rPr>
      </w:pPr>
    </w:p>
    <w:p w14:paraId="4E466E39" w14:textId="77777777" w:rsidR="004B7426" w:rsidRDefault="004B7426">
      <w:pPr>
        <w:rPr>
          <w:i/>
          <w:iCs/>
        </w:rPr>
      </w:pPr>
    </w:p>
    <w:p w14:paraId="7EFF56F2" w14:textId="77777777" w:rsidR="004B7426" w:rsidRDefault="004B7426">
      <w:pPr>
        <w:rPr>
          <w:i/>
          <w:iCs/>
        </w:rPr>
      </w:pPr>
    </w:p>
    <w:p w14:paraId="659A678C" w14:textId="77777777" w:rsidR="004B7426" w:rsidRDefault="004B7426" w:rsidP="00C45239">
      <w:pPr>
        <w:pStyle w:val="p1"/>
        <w:jc w:val="both"/>
        <w:rPr>
          <w:rFonts w:ascii="Arial" w:hAnsi="Arial" w:cs="Arial"/>
          <w:sz w:val="24"/>
          <w:szCs w:val="24"/>
          <w:lang w:val="en-US"/>
        </w:rPr>
      </w:pPr>
    </w:p>
    <w:p w14:paraId="184D3ADD" w14:textId="77777777" w:rsidR="00C45239" w:rsidRDefault="00C45239">
      <w:pPr>
        <w:pStyle w:val="p1"/>
        <w:jc w:val="both"/>
        <w:rPr>
          <w:rFonts w:ascii="Arial" w:hAnsi="Arial" w:cs="Arial"/>
          <w:b/>
          <w:bCs/>
          <w:sz w:val="24"/>
          <w:szCs w:val="24"/>
          <w:lang w:val="en-US"/>
        </w:rPr>
      </w:pPr>
    </w:p>
    <w:p w14:paraId="2CE2ABFA" w14:textId="516E8766" w:rsidR="004B7426" w:rsidRDefault="00000000">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p w14:paraId="0EEC67DF" w14:textId="77777777" w:rsidR="004B7426" w:rsidRDefault="004B7426">
      <w:pPr>
        <w:pStyle w:val="p1"/>
        <w:jc w:val="both"/>
        <w:rPr>
          <w:rFonts w:ascii="Arial" w:hAnsi="Arial" w:cs="Arial"/>
          <w:sz w:val="24"/>
          <w:szCs w:val="24"/>
        </w:rPr>
      </w:pPr>
    </w:p>
    <w:p w14:paraId="1E598585" w14:textId="77777777" w:rsidR="004B7426" w:rsidRDefault="004B7426">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4B7426" w14:paraId="35438AF0" w14:textId="77777777">
        <w:trPr>
          <w:tblHeader/>
          <w:tblCellSpacing w:w="15" w:type="dxa"/>
        </w:trPr>
        <w:tc>
          <w:tcPr>
            <w:tcW w:w="1510" w:type="dxa"/>
            <w:vAlign w:val="center"/>
          </w:tcPr>
          <w:p w14:paraId="6B63F8EF" w14:textId="77777777" w:rsidR="004B7426"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4B7426"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4B7426"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4B7426"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4B7426"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4B7426" w:rsidRDefault="00000000">
            <w:pPr>
              <w:jc w:val="center"/>
              <w:rPr>
                <w:b/>
                <w:bCs/>
                <w:lang w:eastAsia="en-IN"/>
              </w:rPr>
            </w:pPr>
            <w:r>
              <w:rPr>
                <w:rFonts w:ascii="Arial" w:hAnsi="Arial" w:cs="Arial"/>
                <w:b/>
                <w:bCs/>
                <w:color w:val="000000"/>
                <w:sz w:val="20"/>
                <w:szCs w:val="20"/>
              </w:rPr>
              <w:t>Level 1 (Beginning)</w:t>
            </w:r>
          </w:p>
        </w:tc>
      </w:tr>
      <w:tr w:rsidR="004B7426" w14:paraId="1EF52D2C" w14:textId="77777777">
        <w:trPr>
          <w:tblCellSpacing w:w="15" w:type="dxa"/>
        </w:trPr>
        <w:tc>
          <w:tcPr>
            <w:tcW w:w="1510" w:type="dxa"/>
            <w:vAlign w:val="center"/>
          </w:tcPr>
          <w:p w14:paraId="7B35F81E" w14:textId="77777777" w:rsidR="004B7426"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4B7426"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4B7426"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4B7426"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4B7426"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4B7426" w:rsidRDefault="00000000">
            <w:pPr>
              <w:jc w:val="center"/>
              <w:rPr>
                <w:lang w:eastAsia="en-IN"/>
              </w:rPr>
            </w:pPr>
            <w:r>
              <w:rPr>
                <w:rFonts w:ascii="Arial" w:hAnsi="Arial" w:cs="Arial"/>
                <w:color w:val="000000"/>
                <w:sz w:val="20"/>
                <w:szCs w:val="20"/>
              </w:rPr>
              <w:t>Misinterprets or fails to understand the scenario</w:t>
            </w:r>
          </w:p>
        </w:tc>
      </w:tr>
      <w:tr w:rsidR="004B7426" w14:paraId="423C7C56" w14:textId="77777777">
        <w:trPr>
          <w:tblCellSpacing w:w="15" w:type="dxa"/>
        </w:trPr>
        <w:tc>
          <w:tcPr>
            <w:tcW w:w="1510" w:type="dxa"/>
            <w:vAlign w:val="center"/>
          </w:tcPr>
          <w:p w14:paraId="3ED2BA90" w14:textId="77777777" w:rsidR="004B7426"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4B7426"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4B7426"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4B7426"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4B7426"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4B7426" w:rsidRDefault="00000000">
            <w:pPr>
              <w:jc w:val="center"/>
              <w:rPr>
                <w:lang w:eastAsia="en-IN"/>
              </w:rPr>
            </w:pPr>
            <w:r>
              <w:rPr>
                <w:rFonts w:ascii="Arial" w:hAnsi="Arial" w:cs="Arial"/>
                <w:color w:val="000000"/>
                <w:sz w:val="20"/>
                <w:szCs w:val="20"/>
              </w:rPr>
              <w:t>Unable to identify key issues</w:t>
            </w:r>
          </w:p>
        </w:tc>
      </w:tr>
      <w:tr w:rsidR="004B7426" w14:paraId="166D0D10" w14:textId="77777777">
        <w:trPr>
          <w:tblCellSpacing w:w="15" w:type="dxa"/>
        </w:trPr>
        <w:tc>
          <w:tcPr>
            <w:tcW w:w="1510" w:type="dxa"/>
            <w:vAlign w:val="center"/>
          </w:tcPr>
          <w:p w14:paraId="257AD1B3" w14:textId="77777777" w:rsidR="004B7426"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4B7426"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4B7426"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4B7426"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4B7426"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4B7426" w:rsidRDefault="00000000">
            <w:pPr>
              <w:jc w:val="center"/>
              <w:rPr>
                <w:lang w:eastAsia="en-IN"/>
              </w:rPr>
            </w:pPr>
            <w:r>
              <w:rPr>
                <w:rFonts w:ascii="Arial" w:hAnsi="Arial" w:cs="Arial"/>
                <w:color w:val="000000"/>
                <w:sz w:val="20"/>
                <w:szCs w:val="20"/>
              </w:rPr>
              <w:t>Unable to apply relevant concepts</w:t>
            </w:r>
          </w:p>
        </w:tc>
      </w:tr>
      <w:tr w:rsidR="004B7426" w14:paraId="7A0BB697" w14:textId="77777777">
        <w:trPr>
          <w:tblCellSpacing w:w="15" w:type="dxa"/>
        </w:trPr>
        <w:tc>
          <w:tcPr>
            <w:tcW w:w="1510" w:type="dxa"/>
            <w:vAlign w:val="center"/>
          </w:tcPr>
          <w:p w14:paraId="709AD548" w14:textId="77777777" w:rsidR="004B7426"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4B7426"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4B7426"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4B7426"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4B7426"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4B7426" w:rsidRDefault="00000000">
            <w:pPr>
              <w:jc w:val="center"/>
              <w:rPr>
                <w:lang w:eastAsia="en-IN"/>
              </w:rPr>
            </w:pPr>
            <w:r>
              <w:rPr>
                <w:rFonts w:ascii="Arial" w:hAnsi="Arial" w:cs="Arial"/>
                <w:color w:val="000000"/>
                <w:sz w:val="20"/>
                <w:szCs w:val="20"/>
              </w:rPr>
              <w:t>No clear decisions made or rationale provided</w:t>
            </w:r>
          </w:p>
        </w:tc>
      </w:tr>
      <w:tr w:rsidR="004B7426" w14:paraId="4BCAF966" w14:textId="77777777">
        <w:trPr>
          <w:tblCellSpacing w:w="15" w:type="dxa"/>
        </w:trPr>
        <w:tc>
          <w:tcPr>
            <w:tcW w:w="1510" w:type="dxa"/>
            <w:vAlign w:val="center"/>
          </w:tcPr>
          <w:p w14:paraId="2E68A595" w14:textId="77777777" w:rsidR="004B7426"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4B7426"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4B7426"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4B7426"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4B7426"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4B7426"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4B7426" w:rsidRDefault="004B7426">
      <w:pPr>
        <w:pStyle w:val="p1"/>
        <w:jc w:val="both"/>
        <w:rPr>
          <w:rFonts w:ascii="Arial" w:hAnsi="Arial" w:cs="Arial"/>
          <w:sz w:val="24"/>
          <w:szCs w:val="24"/>
        </w:rPr>
      </w:pPr>
    </w:p>
    <w:p w14:paraId="43726BB4" w14:textId="77777777" w:rsidR="004B7426" w:rsidRDefault="004B7426">
      <w:pPr>
        <w:pStyle w:val="p1"/>
        <w:jc w:val="both"/>
        <w:rPr>
          <w:rFonts w:ascii="Arial" w:hAnsi="Arial" w:cs="Arial"/>
          <w:sz w:val="24"/>
          <w:szCs w:val="24"/>
        </w:rPr>
      </w:pPr>
    </w:p>
    <w:p w14:paraId="179A9E60" w14:textId="77777777" w:rsidR="004B7426" w:rsidRDefault="004B7426">
      <w:pPr>
        <w:ind w:left="1440" w:firstLine="720"/>
      </w:pPr>
    </w:p>
    <w:p w14:paraId="21BA9561" w14:textId="77777777" w:rsidR="004B7426" w:rsidRDefault="004B7426">
      <w:pPr>
        <w:rPr>
          <w:color w:val="000000"/>
        </w:rPr>
      </w:pPr>
    </w:p>
    <w:p w14:paraId="45DF9C51" w14:textId="77777777" w:rsidR="00C45239" w:rsidRDefault="00C45239">
      <w:pPr>
        <w:rPr>
          <w:color w:val="000000"/>
        </w:rPr>
      </w:pPr>
    </w:p>
    <w:p w14:paraId="00C3D861" w14:textId="77777777" w:rsidR="00C45239" w:rsidRDefault="00C45239">
      <w:pPr>
        <w:rPr>
          <w:color w:val="000000"/>
        </w:rPr>
      </w:pPr>
    </w:p>
    <w:p w14:paraId="547A0173" w14:textId="77777777" w:rsidR="00C45239" w:rsidRDefault="00C45239">
      <w:pPr>
        <w:rPr>
          <w:color w:val="000000"/>
        </w:rPr>
      </w:pPr>
    </w:p>
    <w:p w14:paraId="135B9631" w14:textId="77777777" w:rsidR="00C45239" w:rsidRDefault="00C45239">
      <w:pPr>
        <w:rPr>
          <w:color w:val="000000"/>
        </w:rPr>
      </w:pPr>
    </w:p>
    <w:p w14:paraId="2768A64B" w14:textId="77777777" w:rsidR="00C45239" w:rsidRDefault="00C45239">
      <w:pPr>
        <w:rPr>
          <w:color w:val="000000"/>
        </w:rPr>
      </w:pPr>
    </w:p>
    <w:p w14:paraId="0F86419F" w14:textId="77777777" w:rsidR="00C45239" w:rsidRDefault="00C45239">
      <w:pPr>
        <w:rPr>
          <w:color w:val="000000"/>
        </w:rPr>
      </w:pPr>
    </w:p>
    <w:p w14:paraId="3296F524" w14:textId="77777777" w:rsidR="00C45239" w:rsidRDefault="00C45239">
      <w:pPr>
        <w:rPr>
          <w:color w:val="000000"/>
        </w:rPr>
      </w:pPr>
    </w:p>
    <w:p w14:paraId="1B46B93D" w14:textId="77777777" w:rsidR="00C45239" w:rsidRDefault="00C45239">
      <w:pPr>
        <w:rPr>
          <w:color w:val="000000"/>
        </w:rPr>
      </w:pPr>
    </w:p>
    <w:p w14:paraId="57CA1E82" w14:textId="77777777" w:rsidR="00C45239" w:rsidRDefault="00C45239">
      <w:pPr>
        <w:rPr>
          <w:color w:val="000000"/>
        </w:rPr>
      </w:pPr>
    </w:p>
    <w:p w14:paraId="4A3E241C" w14:textId="77777777" w:rsidR="00C45239" w:rsidRDefault="00C45239">
      <w:pPr>
        <w:rPr>
          <w:color w:val="000000"/>
        </w:rPr>
      </w:pPr>
    </w:p>
    <w:p w14:paraId="7F3414D2" w14:textId="77777777" w:rsidR="00C45239" w:rsidRDefault="00C45239">
      <w:pPr>
        <w:rPr>
          <w:color w:val="000000"/>
        </w:rPr>
      </w:pPr>
    </w:p>
    <w:p w14:paraId="4F66660F" w14:textId="77777777" w:rsidR="00C45239" w:rsidRDefault="00C45239">
      <w:pPr>
        <w:rPr>
          <w:color w:val="000000"/>
        </w:rPr>
      </w:pPr>
    </w:p>
    <w:p w14:paraId="39096787" w14:textId="77777777" w:rsidR="00C45239" w:rsidRDefault="00C45239">
      <w:pPr>
        <w:rPr>
          <w:color w:val="000000"/>
        </w:rPr>
      </w:pPr>
    </w:p>
    <w:p w14:paraId="4A25EE32" w14:textId="77777777" w:rsidR="00C45239" w:rsidRDefault="00C45239">
      <w:pPr>
        <w:rPr>
          <w:color w:val="000000"/>
        </w:rPr>
      </w:pPr>
    </w:p>
    <w:p w14:paraId="4AB6D356" w14:textId="77777777" w:rsidR="00C45239" w:rsidRPr="00C45239" w:rsidRDefault="00C45239" w:rsidP="00C45239">
      <w:pPr>
        <w:rPr>
          <w:b/>
          <w:bCs/>
          <w:color w:val="000000"/>
          <w:lang w:val="en-US"/>
        </w:rPr>
      </w:pPr>
      <w:r w:rsidRPr="00C45239">
        <w:rPr>
          <w:b/>
          <w:bCs/>
          <w:color w:val="000000"/>
          <w:lang w:val="en-US"/>
        </w:rPr>
        <w:lastRenderedPageBreak/>
        <w:t>1. Scenario – Cloud Computing Workload Optimization</w:t>
      </w:r>
    </w:p>
    <w:p w14:paraId="62D6613B" w14:textId="77777777" w:rsidR="00C45239" w:rsidRPr="00C45239" w:rsidRDefault="00C45239" w:rsidP="00C45239">
      <w:pPr>
        <w:rPr>
          <w:color w:val="000000"/>
          <w:lang w:val="en-US"/>
        </w:rPr>
      </w:pPr>
      <w:r w:rsidRPr="00C45239">
        <w:rPr>
          <w:color w:val="000000"/>
          <w:lang w:val="en-US"/>
        </w:rPr>
        <w:t>The cloud computing company needs to distribute workloads among thousands of servers while minimizing energy consumption, response latency, and hardware wear. Since server load changes continuously, the system can be formulated as a multi-objective optimization problem.</w:t>
      </w:r>
    </w:p>
    <w:p w14:paraId="555D1037" w14:textId="77777777" w:rsidR="00C45239" w:rsidRPr="00C45239" w:rsidRDefault="00C45239" w:rsidP="00C45239">
      <w:pPr>
        <w:rPr>
          <w:color w:val="000000"/>
          <w:lang w:val="en-US"/>
        </w:rPr>
      </w:pPr>
      <w:r w:rsidRPr="00C45239">
        <w:rPr>
          <w:b/>
          <w:color w:val="000000"/>
          <w:lang w:val="en-US"/>
        </w:rPr>
        <w:t>Formulation as an Optimization Problem</w:t>
      </w:r>
    </w:p>
    <w:p w14:paraId="6E43EA84" w14:textId="77777777" w:rsidR="00C45239" w:rsidRPr="00C45239" w:rsidRDefault="00C45239" w:rsidP="00C45239">
      <w:pPr>
        <w:rPr>
          <w:color w:val="000000"/>
          <w:lang w:val="en-US"/>
        </w:rPr>
      </w:pPr>
      <w:r w:rsidRPr="00C45239">
        <w:rPr>
          <w:color w:val="000000"/>
          <w:lang w:val="en-US"/>
        </w:rPr>
        <w:t>Let each possible workload distribution be a candidate solution. The objective function can combine energy consumption, response latency, and hardware wear using suitable weights. The optimization goal is to find a distribution that minimizes the overall cost while satisfying constraints such as server capacity, workload requirements, and service-level requirements. Traditional exhaustive search is inefficient because the number of possible assignments grows extremely rapidly with the number of tasks and servers. Continuously changing workloads also make repeated exhaustive evaluation impractical.</w:t>
      </w:r>
    </w:p>
    <w:p w14:paraId="3E88B04E" w14:textId="77777777" w:rsidR="00C45239" w:rsidRPr="00C45239" w:rsidRDefault="00C45239" w:rsidP="00C45239">
      <w:pPr>
        <w:rPr>
          <w:color w:val="000000"/>
          <w:lang w:val="en-US"/>
        </w:rPr>
      </w:pPr>
      <w:proofErr w:type="spellStart"/>
      <w:r w:rsidRPr="00C45239">
        <w:rPr>
          <w:b/>
          <w:color w:val="000000"/>
          <w:lang w:val="en-US"/>
        </w:rPr>
        <w:t>i</w:t>
      </w:r>
      <w:proofErr w:type="spellEnd"/>
      <w:r w:rsidRPr="00C45239">
        <w:rPr>
          <w:b/>
          <w:color w:val="000000"/>
          <w:lang w:val="en-US"/>
        </w:rPr>
        <w:t>. Hill Climbing in the Scenario and Its Limitations</w:t>
      </w:r>
    </w:p>
    <w:p w14:paraId="1CE07EF9" w14:textId="77777777" w:rsidR="00C45239" w:rsidRPr="00C45239" w:rsidRDefault="00C45239" w:rsidP="00C45239">
      <w:pPr>
        <w:rPr>
          <w:color w:val="000000"/>
          <w:lang w:val="en-US"/>
        </w:rPr>
      </w:pPr>
      <w:r w:rsidRPr="00C45239">
        <w:rPr>
          <w:color w:val="000000"/>
          <w:lang w:val="en-US"/>
        </w:rPr>
        <w:t>Hill Climbing starts with an initial workload distribution and repeatedly moves to a neighboring distribution that improves the objective function. For example, the system may move one task from a heavily loaded server to a lightly loaded server if this reduces energy consumption or latency. The process continues until no better neighbor is found. Its main advantages are simplicity and low memory usage. However, it can stop at a local maximum or minimum, become stuck on a plateau, or have difficulty moving through a ridge where improvement requires a sequence of non-improving moves. It is therefore not guaranteed to find the global optimum.</w:t>
      </w:r>
    </w:p>
    <w:p w14:paraId="6B73D9BE" w14:textId="77777777" w:rsidR="00C45239" w:rsidRPr="00C45239" w:rsidRDefault="00C45239" w:rsidP="00C45239">
      <w:pPr>
        <w:rPr>
          <w:color w:val="000000"/>
          <w:lang w:val="en-US"/>
        </w:rPr>
      </w:pPr>
      <w:r w:rsidRPr="00C45239">
        <w:rPr>
          <w:b/>
          <w:color w:val="000000"/>
          <w:lang w:val="en-US"/>
        </w:rPr>
        <w:t>ii. Local Maxima, Plateaus and Ridges with Real-World Interpretation</w:t>
      </w:r>
    </w:p>
    <w:p w14:paraId="56752C35" w14:textId="77777777" w:rsidR="00C45239" w:rsidRPr="00C45239" w:rsidRDefault="00C45239" w:rsidP="00C45239">
      <w:pPr>
        <w:rPr>
          <w:color w:val="000000"/>
          <w:lang w:val="en-US"/>
        </w:rPr>
      </w:pPr>
      <w:r w:rsidRPr="00C45239">
        <w:rPr>
          <w:color w:val="000000"/>
          <w:lang w:val="en-US"/>
        </w:rPr>
        <w:t>A local optimum occurs when the current workload distribution is better than all nearby distributions but is not globally best. For example, moving a single task may appear to increase latency even though moving several tasks together would produce a much better overall distribution. A plateau occurs when many neighboring solutions have nearly identical objective values, making it difficult for Hill Climbing to identify a direction of improvement. A ridge occurs when the best path requires coordinated changes in multiple workload assignments rather than a simple one-step move.</w:t>
      </w:r>
    </w:p>
    <w:p w14:paraId="682DD387" w14:textId="77777777" w:rsidR="00C45239" w:rsidRPr="00C45239" w:rsidRDefault="00C45239" w:rsidP="00C45239">
      <w:pPr>
        <w:rPr>
          <w:color w:val="000000"/>
          <w:lang w:val="en-US"/>
        </w:rPr>
      </w:pPr>
      <w:r w:rsidRPr="00C45239">
        <w:rPr>
          <w:b/>
          <w:color w:val="000000"/>
          <w:lang w:val="en-US"/>
        </w:rPr>
        <w:t>iii. Simulated Annealing and Genetic Algorithms</w:t>
      </w:r>
    </w:p>
    <w:p w14:paraId="4118DFEC" w14:textId="77777777" w:rsidR="00C45239" w:rsidRPr="00C45239" w:rsidRDefault="00C45239" w:rsidP="00C45239">
      <w:pPr>
        <w:rPr>
          <w:color w:val="000000"/>
          <w:lang w:val="en-US"/>
        </w:rPr>
      </w:pPr>
      <w:r w:rsidRPr="00C45239">
        <w:rPr>
          <w:color w:val="000000"/>
          <w:lang w:val="en-US"/>
        </w:rPr>
        <w:t>Simulated Annealing can occasionally accept a worse solution with a probability controlled by a temperature parameter. At high temperature, the algorithm explores widely and can escape local optima. As the temperature gradually decreases, it becomes more selective and converges toward a good solution. This is useful when the workload landscape has many local optima.</w:t>
      </w:r>
    </w:p>
    <w:p w14:paraId="72534091" w14:textId="77777777" w:rsidR="00C45239" w:rsidRPr="00C45239" w:rsidRDefault="00C45239" w:rsidP="00C45239">
      <w:pPr>
        <w:rPr>
          <w:color w:val="000000"/>
          <w:lang w:val="en-US"/>
        </w:rPr>
      </w:pPr>
      <w:r w:rsidRPr="00C45239">
        <w:rPr>
          <w:color w:val="000000"/>
          <w:lang w:val="en-US"/>
        </w:rPr>
        <w:t>A Genetic Algorithm maintains a population of possible workload distributions. It evaluates their fitness, selects better solutions, and creates new solutions using crossover and mutation. Mutation introduces diversity and helps the algorithm escape local optima, while crossover combines useful characteristics from different solutions. Genetic Algorithms are especially suitable for very large and complex search spaces.</w:t>
      </w:r>
    </w:p>
    <w:p w14:paraId="7EE0E0BA" w14:textId="77777777" w:rsidR="00C45239" w:rsidRPr="00C45239" w:rsidRDefault="00C45239" w:rsidP="00C45239">
      <w:pPr>
        <w:rPr>
          <w:color w:val="000000"/>
          <w:lang w:val="en-US"/>
        </w:rPr>
      </w:pPr>
      <w:r w:rsidRPr="00C45239">
        <w:rPr>
          <w:b/>
          <w:color w:val="000000"/>
          <w:lang w:val="en-US"/>
        </w:rPr>
        <w:t>iv. Recommended Approach</w:t>
      </w:r>
    </w:p>
    <w:p w14:paraId="141A28B3" w14:textId="77777777" w:rsidR="00C45239" w:rsidRPr="00C45239" w:rsidRDefault="00C45239" w:rsidP="00C45239">
      <w:pPr>
        <w:rPr>
          <w:color w:val="000000"/>
          <w:lang w:val="en-US"/>
        </w:rPr>
      </w:pPr>
      <w:r w:rsidRPr="00C45239">
        <w:rPr>
          <w:color w:val="000000"/>
          <w:lang w:val="en-US"/>
        </w:rPr>
        <w:t>For this scenario, a Genetic Algorithm is a strong choice because the number of servers and workload assignments can be extremely large and the objective has multiple competing factors. It provides broad exploration and can adapt to changing workload patterns by periodically generating new candidate solutions. In practice, it can also be combined with local search for faster fine-tuning. Simulated Annealing is another good option when a single solution must be improved continuously with relatively low memory overhead. Overall, a hybrid Genetic Algorithm with local optimization provides a good balance between scalability, exploration, and adaptability.</w:t>
      </w:r>
    </w:p>
    <w:p w14:paraId="4A980882" w14:textId="77777777" w:rsidR="00C45239" w:rsidRPr="00C45239" w:rsidRDefault="00C45239" w:rsidP="00C45239">
      <w:pPr>
        <w:rPr>
          <w:b/>
          <w:bCs/>
          <w:color w:val="000000"/>
          <w:lang w:val="en-US"/>
        </w:rPr>
      </w:pPr>
      <w:r w:rsidRPr="00C45239">
        <w:rPr>
          <w:b/>
          <w:bCs/>
          <w:color w:val="000000"/>
          <w:lang w:val="en-US"/>
        </w:rPr>
        <w:lastRenderedPageBreak/>
        <w:t>2. Scenario – Search-and-Rescue Drone</w:t>
      </w:r>
    </w:p>
    <w:p w14:paraId="458B46E2" w14:textId="77777777" w:rsidR="00C45239" w:rsidRPr="00C45239" w:rsidRDefault="00C45239" w:rsidP="00C45239">
      <w:pPr>
        <w:rPr>
          <w:color w:val="000000"/>
          <w:lang w:val="en-US"/>
        </w:rPr>
      </w:pPr>
      <w:r w:rsidRPr="00C45239">
        <w:rPr>
          <w:color w:val="000000"/>
          <w:lang w:val="en-US"/>
        </w:rPr>
        <w:t>The drone operates inside a partially collapsed building after an earthquake. It must locate survivors, avoid hazards, and make decisions while its knowledge of the environment is incomplete and continuously changing.</w:t>
      </w:r>
    </w:p>
    <w:p w14:paraId="0B2B15E9" w14:textId="77777777" w:rsidR="00C45239" w:rsidRPr="00C45239" w:rsidRDefault="00C45239" w:rsidP="00C45239">
      <w:pPr>
        <w:rPr>
          <w:color w:val="000000"/>
          <w:lang w:val="en-US"/>
        </w:rPr>
      </w:pPr>
      <w:proofErr w:type="spellStart"/>
      <w:r w:rsidRPr="00C45239">
        <w:rPr>
          <w:b/>
          <w:color w:val="000000"/>
          <w:lang w:val="en-US"/>
        </w:rPr>
        <w:t>i</w:t>
      </w:r>
      <w:proofErr w:type="spellEnd"/>
      <w:r w:rsidRPr="00C45239">
        <w:rPr>
          <w:b/>
          <w:color w:val="000000"/>
          <w:lang w:val="en-US"/>
        </w:rPr>
        <w:t>. Why an Online Search Agent Is Required</w:t>
      </w:r>
    </w:p>
    <w:p w14:paraId="0EF43BE7" w14:textId="77777777" w:rsidR="00C45239" w:rsidRPr="00C45239" w:rsidRDefault="00C45239" w:rsidP="00C45239">
      <w:pPr>
        <w:rPr>
          <w:color w:val="000000"/>
          <w:lang w:val="en-US"/>
        </w:rPr>
      </w:pPr>
      <w:r w:rsidRPr="00C45239">
        <w:rPr>
          <w:color w:val="000000"/>
          <w:lang w:val="en-US"/>
        </w:rPr>
        <w:t>An online search agent is required because the drone does not have a complete map before starting. It must sense its surroundings, move, gather information, update its internal model, and choose the next action while searching. Offline search assumes that the problem and environment are sufficiently known before the search begins. In this scenario, blocked paths, gas leaks, unstable debris, and survivor locations may only become known after exploration.</w:t>
      </w:r>
    </w:p>
    <w:p w14:paraId="4AAABF7F" w14:textId="77777777" w:rsidR="00C45239" w:rsidRPr="00C45239" w:rsidRDefault="00C45239" w:rsidP="00C45239">
      <w:pPr>
        <w:rPr>
          <w:color w:val="000000"/>
          <w:lang w:val="en-US"/>
        </w:rPr>
      </w:pPr>
      <w:r w:rsidRPr="00C45239">
        <w:rPr>
          <w:b/>
          <w:color w:val="000000"/>
          <w:lang w:val="en-US"/>
        </w:rPr>
        <w:t>ii. Challenges of Partial Observability and Dynamic Environments</w:t>
      </w:r>
    </w:p>
    <w:p w14:paraId="138135EB" w14:textId="77777777" w:rsidR="00C45239" w:rsidRPr="00C45239" w:rsidRDefault="00C45239" w:rsidP="00C45239">
      <w:pPr>
        <w:rPr>
          <w:color w:val="000000"/>
          <w:lang w:val="en-US"/>
        </w:rPr>
      </w:pPr>
      <w:r w:rsidRPr="00C45239">
        <w:rPr>
          <w:color w:val="000000"/>
          <w:lang w:val="en-US"/>
        </w:rPr>
        <w:t>Partial observability means that the drone cannot directly observe the entire building. Its sensors have limited range and may be affected by dust, smoke, darkness, or damaged structures. Dynamic conditions make the problem harder because debris may move, new hazards may appear, and previously safe paths may become dangerous. The drone must therefore deal with uncertainty and should avoid decisions that depend on unreliable information.</w:t>
      </w:r>
    </w:p>
    <w:p w14:paraId="5EFE367C" w14:textId="77777777" w:rsidR="00C45239" w:rsidRPr="00C45239" w:rsidRDefault="00C45239" w:rsidP="00C45239">
      <w:pPr>
        <w:rPr>
          <w:color w:val="000000"/>
          <w:lang w:val="en-US"/>
        </w:rPr>
      </w:pPr>
      <w:r w:rsidRPr="00C45239">
        <w:rPr>
          <w:b/>
          <w:color w:val="000000"/>
          <w:lang w:val="en-US"/>
        </w:rPr>
        <w:t>iii. Building and Updating the Internal Model</w:t>
      </w:r>
    </w:p>
    <w:p w14:paraId="597D2323" w14:textId="77777777" w:rsidR="00C45239" w:rsidRPr="00C45239" w:rsidRDefault="00C45239" w:rsidP="00C45239">
      <w:pPr>
        <w:rPr>
          <w:color w:val="000000"/>
          <w:lang w:val="en-US"/>
        </w:rPr>
      </w:pPr>
      <w:r w:rsidRPr="00C45239">
        <w:rPr>
          <w:color w:val="000000"/>
          <w:lang w:val="en-US"/>
        </w:rPr>
        <w:t>The drone uses sensor readings such as cameras, distance sensors, gas detectors, and inertial measurements to construct an internal representation of the environment. It can maintain a grid or graph in which cells or nodes represent locations and edges represent possible movements. Each location can store information such as whether it is free, blocked, hazardous, unexplored, or likely to contain a survivor. As new sensor data arrives, the drone updates this model and replans its route when necessary.</w:t>
      </w:r>
    </w:p>
    <w:p w14:paraId="30B9EBBA" w14:textId="77777777" w:rsidR="00C45239" w:rsidRPr="00C45239" w:rsidRDefault="00C45239" w:rsidP="00C45239">
      <w:pPr>
        <w:rPr>
          <w:color w:val="000000"/>
          <w:lang w:val="en-US"/>
        </w:rPr>
      </w:pPr>
      <w:r w:rsidRPr="00C45239">
        <w:rPr>
          <w:b/>
          <w:color w:val="000000"/>
          <w:lang w:val="en-US"/>
        </w:rPr>
        <w:t>iv. Online Search Compared with Uninformed and Informed Search</w:t>
      </w:r>
    </w:p>
    <w:p w14:paraId="67951BA1" w14:textId="77777777" w:rsidR="00C45239" w:rsidRPr="00C45239" w:rsidRDefault="00C45239" w:rsidP="00C45239">
      <w:pPr>
        <w:rPr>
          <w:color w:val="000000"/>
          <w:lang w:val="en-US"/>
        </w:rPr>
      </w:pPr>
      <w:r w:rsidRPr="00C45239">
        <w:rPr>
          <w:color w:val="000000"/>
          <w:lang w:val="en-US"/>
        </w:rPr>
        <w:t>Uninformed methods such as Breadth-First Search and Depth-First Search do not use additional knowledge about which direction is promising. Informed methods such as A* use a heuristic to estimate the cost of reaching a goal and can therefore search more efficiently. Online search differs because the agent must interleave planning and execution. It cannot assume that all states are known in advance. An online agent can use heuristic methods such as A* on the currently known map and replan whenever new information changes the environment.</w:t>
      </w:r>
    </w:p>
    <w:p w14:paraId="5E51E041" w14:textId="77777777" w:rsidR="00C45239" w:rsidRPr="00C45239" w:rsidRDefault="00C45239" w:rsidP="00C45239">
      <w:pPr>
        <w:rPr>
          <w:color w:val="000000"/>
          <w:lang w:val="en-US"/>
        </w:rPr>
      </w:pPr>
      <w:r w:rsidRPr="00C45239">
        <w:rPr>
          <w:b/>
          <w:color w:val="000000"/>
          <w:lang w:val="en-US"/>
        </w:rPr>
        <w:t>v. Most Suitable Approach</w:t>
      </w:r>
    </w:p>
    <w:p w14:paraId="0615059E" w14:textId="77777777" w:rsidR="00C45239" w:rsidRPr="00C45239" w:rsidRDefault="00C45239" w:rsidP="00C45239">
      <w:pPr>
        <w:rPr>
          <w:color w:val="000000"/>
          <w:lang w:val="en-US"/>
        </w:rPr>
      </w:pPr>
      <w:r w:rsidRPr="00C45239">
        <w:rPr>
          <w:color w:val="000000"/>
          <w:lang w:val="en-US"/>
        </w:rPr>
        <w:t>A safe online, heuristic-based search approach is most suitable. The drone should continuously sense the environment, update its map, estimate the risk and cost of possible actions, and replan when conditions change. A* or a similar heuristic planner can be used for efficient route selection, while a safety layer can reject paths that enter dangerous or uncertain areas. This approach provides adaptability and is safer than blindly following a precomputed route.</w:t>
      </w:r>
    </w:p>
    <w:p w14:paraId="6F85365E" w14:textId="77777777" w:rsidR="00C45239" w:rsidRPr="00C45239" w:rsidRDefault="00C45239" w:rsidP="00C45239">
      <w:pPr>
        <w:rPr>
          <w:b/>
          <w:bCs/>
          <w:color w:val="000000"/>
          <w:lang w:val="en-US"/>
        </w:rPr>
      </w:pPr>
      <w:r w:rsidRPr="00C45239">
        <w:rPr>
          <w:b/>
          <w:bCs/>
          <w:color w:val="000000"/>
          <w:lang w:val="en-US"/>
        </w:rPr>
        <w:t>3. Scenario – Wedding Seating Arrangement as a CSP</w:t>
      </w:r>
    </w:p>
    <w:p w14:paraId="6483A849" w14:textId="77777777" w:rsidR="00C45239" w:rsidRPr="00C45239" w:rsidRDefault="00C45239" w:rsidP="00C45239">
      <w:pPr>
        <w:rPr>
          <w:color w:val="000000"/>
          <w:lang w:val="en-US"/>
        </w:rPr>
      </w:pPr>
      <w:r w:rsidRPr="00C45239">
        <w:rPr>
          <w:color w:val="000000"/>
          <w:lang w:val="en-US"/>
        </w:rPr>
        <w:t>The wedding seating problem can be represented as a Constraint Satisfaction Problem (CSP). A CSP consists of variables, domains, and constraints. The goal is to assign a valid table and seat to every guest while satisfying all given requirements.</w:t>
      </w:r>
    </w:p>
    <w:p w14:paraId="29DBE757" w14:textId="77777777" w:rsidR="00C45239" w:rsidRPr="00C45239" w:rsidRDefault="00C45239" w:rsidP="00C45239">
      <w:pPr>
        <w:rPr>
          <w:color w:val="000000"/>
          <w:lang w:val="en-US"/>
        </w:rPr>
      </w:pPr>
      <w:proofErr w:type="spellStart"/>
      <w:r w:rsidRPr="00C45239">
        <w:rPr>
          <w:b/>
          <w:color w:val="000000"/>
          <w:lang w:val="en-US"/>
        </w:rPr>
        <w:t>i</w:t>
      </w:r>
      <w:proofErr w:type="spellEnd"/>
      <w:r w:rsidRPr="00C45239">
        <w:rPr>
          <w:b/>
          <w:color w:val="000000"/>
          <w:lang w:val="en-US"/>
        </w:rPr>
        <w:t>. Variables, Domains and Constraints</w:t>
      </w:r>
    </w:p>
    <w:p w14:paraId="7446C0E1" w14:textId="77777777" w:rsidR="00C45239" w:rsidRPr="00C45239" w:rsidRDefault="00C45239" w:rsidP="00C45239">
      <w:pPr>
        <w:rPr>
          <w:color w:val="000000"/>
          <w:lang w:val="en-US"/>
        </w:rPr>
      </w:pPr>
      <w:r w:rsidRPr="00C45239">
        <w:rPr>
          <w:color w:val="000000"/>
          <w:lang w:val="en-US"/>
        </w:rPr>
        <w:t>Variables: Each guest can be represented by a variable, such as G1, G2, G3, and so on. The value assigned to each variable represents the table and seat occupied by that guest.</w:t>
      </w:r>
    </w:p>
    <w:p w14:paraId="5962747E" w14:textId="77777777" w:rsidR="00C45239" w:rsidRPr="00C45239" w:rsidRDefault="00C45239" w:rsidP="00C45239">
      <w:pPr>
        <w:rPr>
          <w:color w:val="000000"/>
          <w:lang w:val="en-US"/>
        </w:rPr>
      </w:pPr>
      <w:r w:rsidRPr="00C45239">
        <w:rPr>
          <w:color w:val="000000"/>
          <w:lang w:val="en-US"/>
        </w:rPr>
        <w:t>Domains: The domain of each guest contains the available table-seat combinations. Domains can be restricted for VIP guests, guests with accessibility needs, or guests who must sit near specific locations.</w:t>
      </w:r>
    </w:p>
    <w:p w14:paraId="311BF03F" w14:textId="77777777" w:rsidR="00C45239" w:rsidRPr="00C45239" w:rsidRDefault="00C45239" w:rsidP="00C45239">
      <w:pPr>
        <w:rPr>
          <w:color w:val="000000"/>
          <w:lang w:val="en-US"/>
        </w:rPr>
      </w:pPr>
      <w:r w:rsidRPr="00C45239">
        <w:rPr>
          <w:color w:val="000000"/>
          <w:lang w:val="en-US"/>
        </w:rPr>
        <w:lastRenderedPageBreak/>
        <w:t>Constraints: The major constraints include: (1) guests with known conflicts cannot be assigned to the same table; (2) the number of guests at a table cannot exceed its seating capacity; (3) family groups that must stay together should be assigned to the same table or an allowed group of adjacent seats; (4) guests with dietary or accessibility requirements must be placed at suitable tables; and (5) VIP guests must be assigned to seats near the head table. All assignments must satisfy these constraints simultaneously.</w:t>
      </w:r>
    </w:p>
    <w:p w14:paraId="17DC7F00" w14:textId="77777777" w:rsidR="00C45239" w:rsidRPr="00C45239" w:rsidRDefault="00C45239" w:rsidP="00C45239">
      <w:pPr>
        <w:rPr>
          <w:color w:val="000000"/>
          <w:lang w:val="en-US"/>
        </w:rPr>
      </w:pPr>
      <w:r w:rsidRPr="00C45239">
        <w:rPr>
          <w:b/>
          <w:color w:val="000000"/>
          <w:lang w:val="en-US"/>
        </w:rPr>
        <w:t>ii. Backtracking Search</w:t>
      </w:r>
    </w:p>
    <w:p w14:paraId="0100DBE0" w14:textId="77777777" w:rsidR="00C45239" w:rsidRPr="00C45239" w:rsidRDefault="00C45239" w:rsidP="00C45239">
      <w:pPr>
        <w:rPr>
          <w:color w:val="000000"/>
          <w:lang w:val="en-US"/>
        </w:rPr>
      </w:pPr>
      <w:r w:rsidRPr="00C45239">
        <w:rPr>
          <w:color w:val="000000"/>
          <w:lang w:val="en-US"/>
        </w:rPr>
        <w:t>Backtracking assigns seats or tables to guests one at a time. If an assignment violates any constraint, the algorithm immediately rejects it and goes back to the previous variable to try another value. For example, if a guest is assigned to a table where a known conflict already exists, that assignment is undone and another table is tried. This continues until all guests are assigned or no valid assignment remains.</w:t>
      </w:r>
    </w:p>
    <w:p w14:paraId="18FFCEAF" w14:textId="77777777" w:rsidR="00C45239" w:rsidRPr="00C45239" w:rsidRDefault="00C45239" w:rsidP="00C45239">
      <w:pPr>
        <w:rPr>
          <w:color w:val="000000"/>
          <w:lang w:val="en-US"/>
        </w:rPr>
      </w:pPr>
      <w:r w:rsidRPr="00C45239">
        <w:rPr>
          <w:b/>
          <w:color w:val="000000"/>
          <w:lang w:val="en-US"/>
        </w:rPr>
        <w:t>iii. Constraint Propagation and Forward Checking</w:t>
      </w:r>
    </w:p>
    <w:p w14:paraId="28A8CCCB" w14:textId="77777777" w:rsidR="00C45239" w:rsidRPr="00C45239" w:rsidRDefault="00C45239" w:rsidP="00C45239">
      <w:pPr>
        <w:rPr>
          <w:color w:val="000000"/>
          <w:lang w:val="en-US"/>
        </w:rPr>
      </w:pPr>
      <w:r w:rsidRPr="00C45239">
        <w:rPr>
          <w:color w:val="000000"/>
          <w:lang w:val="en-US"/>
        </w:rPr>
        <w:t>Constraint propagation reduces the search space before and during backtracking. Forward checking is one useful method: after assigning a guest to a table, the algorithm removes that table from the domains of guests who cannot sit there because of a conflict or capacity restriction. If any guest is left with no possible value, the algorithm backtracks immediately. Techniques such as the Minimum Remaining Values heuristic can also select the most constrained guest first. These methods greatly reduce unnecessary search.</w:t>
      </w:r>
    </w:p>
    <w:p w14:paraId="6EC55615" w14:textId="77777777" w:rsidR="00C45239" w:rsidRPr="00C45239" w:rsidRDefault="00C45239" w:rsidP="00C45239">
      <w:pPr>
        <w:rPr>
          <w:color w:val="000000"/>
          <w:lang w:val="en-US"/>
        </w:rPr>
      </w:pPr>
      <w:r w:rsidRPr="00C45239">
        <w:rPr>
          <w:b/>
          <w:color w:val="000000"/>
          <w:lang w:val="en-US"/>
        </w:rPr>
        <w:t>iv. Real-World Challenges and Best Strategy for Scalability</w:t>
      </w:r>
    </w:p>
    <w:p w14:paraId="23844D05" w14:textId="77777777" w:rsidR="00C45239" w:rsidRPr="00C45239" w:rsidRDefault="00C45239" w:rsidP="00C45239">
      <w:pPr>
        <w:rPr>
          <w:color w:val="000000"/>
          <w:lang w:val="en-US"/>
        </w:rPr>
      </w:pPr>
      <w:r w:rsidRPr="00C45239">
        <w:rPr>
          <w:color w:val="000000"/>
          <w:lang w:val="en-US"/>
        </w:rPr>
        <w:t>Real wedding seating problems may involve hundreds of guests, different table sizes, family groups, conflicting relationships, accessibility requirements, dietary restrictions, VIP preferences, and last-minute changes. A simple brute-force approach becomes infeasible because the number of possible arrangements grows factorially.</w:t>
      </w:r>
    </w:p>
    <w:p w14:paraId="258B6B8B" w14:textId="77777777" w:rsidR="00C45239" w:rsidRPr="00C45239" w:rsidRDefault="00C45239" w:rsidP="00C45239">
      <w:pPr>
        <w:rPr>
          <w:color w:val="000000"/>
          <w:lang w:val="en-US"/>
        </w:rPr>
      </w:pPr>
      <w:r w:rsidRPr="00C45239">
        <w:rPr>
          <w:color w:val="000000"/>
          <w:lang w:val="en-US"/>
        </w:rPr>
        <w:t>For scalability, the best strategy is a CSP solver using backtracking together with constraint propagation, forward checking, and variable/value ordering heuristics. Hard constraints should be enforced first, while softer preferences can be represented as optimization costs. This combination can eliminate invalid arrangements early and efficiently find a feasible or near-optimal seating arrangement.</w:t>
      </w:r>
    </w:p>
    <w:p w14:paraId="70A98C35" w14:textId="77777777" w:rsidR="00C45239" w:rsidRPr="00C45239" w:rsidRDefault="00C45239" w:rsidP="00C45239">
      <w:pPr>
        <w:rPr>
          <w:b/>
          <w:bCs/>
          <w:color w:val="000000"/>
          <w:lang w:val="en-US"/>
        </w:rPr>
      </w:pPr>
      <w:r w:rsidRPr="00C45239">
        <w:rPr>
          <w:b/>
          <w:bCs/>
          <w:color w:val="000000"/>
          <w:lang w:val="en-US"/>
        </w:rPr>
        <w:t>Conclusion</w:t>
      </w:r>
    </w:p>
    <w:p w14:paraId="3374CFDB" w14:textId="77777777" w:rsidR="00C45239" w:rsidRPr="00C45239" w:rsidRDefault="00C45239" w:rsidP="00C45239">
      <w:pPr>
        <w:rPr>
          <w:color w:val="000000"/>
          <w:lang w:val="en-US"/>
        </w:rPr>
      </w:pPr>
      <w:r w:rsidRPr="00C45239">
        <w:rPr>
          <w:color w:val="000000"/>
          <w:lang w:val="en-US"/>
        </w:rPr>
        <w:t>The three scenarios demonstrate different AI problem-solving approaches. Cloud workload optimization is a large optimization problem where metaheuristic methods such as Genetic Algorithms or Simulated Annealing are useful. The search-and-rescue drone requires online search because its environment is partially observable and dynamic. The wedding seating problem is naturally modeled as a CSP, where backtracking and constraint propagation provide an effective and scalable solution. In each case, the selected technique should match the size, uncertainty, constraints, and changing nature of the problem.</w:t>
      </w:r>
    </w:p>
    <w:p w14:paraId="41270C3A" w14:textId="77777777" w:rsidR="00C45239" w:rsidRDefault="00C45239">
      <w:pPr>
        <w:rPr>
          <w:color w:val="000000"/>
        </w:rPr>
      </w:pPr>
    </w:p>
    <w:p w14:paraId="0E016F2D" w14:textId="77777777" w:rsidR="004B7426" w:rsidRDefault="004B7426">
      <w:pPr>
        <w:jc w:val="center"/>
        <w:rPr>
          <w:b/>
          <w:bCs/>
          <w:sz w:val="34"/>
          <w:szCs w:val="34"/>
        </w:rPr>
      </w:pPr>
    </w:p>
    <w:p w14:paraId="6812C904" w14:textId="77777777" w:rsidR="004B7426" w:rsidRDefault="004B7426">
      <w:pPr>
        <w:jc w:val="center"/>
        <w:rPr>
          <w:b/>
          <w:bCs/>
          <w:sz w:val="34"/>
          <w:szCs w:val="34"/>
        </w:rPr>
      </w:pPr>
    </w:p>
    <w:p w14:paraId="33B69D15" w14:textId="77777777" w:rsidR="004B7426" w:rsidRDefault="004B7426">
      <w:pPr>
        <w:jc w:val="center"/>
        <w:rPr>
          <w:b/>
          <w:bCs/>
          <w:sz w:val="34"/>
          <w:szCs w:val="34"/>
        </w:rPr>
      </w:pPr>
    </w:p>
    <w:p w14:paraId="7FB5076A" w14:textId="77777777" w:rsidR="004B7426" w:rsidRDefault="004B7426">
      <w:pPr>
        <w:jc w:val="center"/>
        <w:rPr>
          <w:b/>
          <w:bCs/>
          <w:sz w:val="34"/>
          <w:szCs w:val="34"/>
        </w:rPr>
      </w:pPr>
    </w:p>
    <w:p w14:paraId="5EEA7713" w14:textId="77777777" w:rsidR="004B7426" w:rsidRDefault="004B7426">
      <w:pPr>
        <w:jc w:val="center"/>
        <w:rPr>
          <w:b/>
          <w:bCs/>
          <w:sz w:val="34"/>
          <w:szCs w:val="34"/>
        </w:rPr>
      </w:pPr>
    </w:p>
    <w:p w14:paraId="63E7009F" w14:textId="77777777" w:rsidR="004B7426" w:rsidRDefault="004B7426">
      <w:pPr>
        <w:jc w:val="center"/>
        <w:rPr>
          <w:b/>
          <w:bCs/>
          <w:sz w:val="34"/>
          <w:szCs w:val="34"/>
        </w:rPr>
      </w:pPr>
    </w:p>
    <w:p w14:paraId="300FC31B" w14:textId="77777777" w:rsidR="004B7426" w:rsidRDefault="004B7426">
      <w:pPr>
        <w:jc w:val="center"/>
        <w:rPr>
          <w:b/>
          <w:bCs/>
          <w:sz w:val="34"/>
          <w:szCs w:val="34"/>
        </w:rPr>
      </w:pPr>
    </w:p>
    <w:p w14:paraId="67BCB980" w14:textId="77777777" w:rsidR="004B7426" w:rsidRDefault="004B7426">
      <w:pPr>
        <w:jc w:val="center"/>
        <w:rPr>
          <w:b/>
          <w:bCs/>
          <w:sz w:val="34"/>
          <w:szCs w:val="34"/>
        </w:rPr>
      </w:pPr>
    </w:p>
    <w:sectPr w:rsidR="004B742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090441-04F4-40E8-A265-7F6D3D88330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AE4CDB9B-8441-44F0-87AC-831817585C6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E3C0805C-9680-4396-8F1C-A3CC9C3318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EDA"/>
    <w:multiLevelType w:val="hybridMultilevel"/>
    <w:tmpl w:val="DEE22AF8"/>
    <w:lvl w:ilvl="0" w:tplc="F7AE97E2">
      <w:start w:val="1"/>
      <w:numFmt w:val="bullet"/>
      <w:lvlText w:val="●"/>
      <w:lvlJc w:val="left"/>
      <w:pPr>
        <w:ind w:left="720" w:hanging="360"/>
      </w:pPr>
    </w:lvl>
    <w:lvl w:ilvl="1" w:tplc="4B72B790">
      <w:start w:val="1"/>
      <w:numFmt w:val="bullet"/>
      <w:lvlText w:val="○"/>
      <w:lvlJc w:val="left"/>
      <w:pPr>
        <w:ind w:left="1440" w:hanging="360"/>
      </w:pPr>
    </w:lvl>
    <w:lvl w:ilvl="2" w:tplc="A70C1CE4">
      <w:start w:val="1"/>
      <w:numFmt w:val="bullet"/>
      <w:lvlText w:val="■"/>
      <w:lvlJc w:val="left"/>
      <w:pPr>
        <w:ind w:left="2160" w:hanging="360"/>
      </w:pPr>
    </w:lvl>
    <w:lvl w:ilvl="3" w:tplc="BA643EB6">
      <w:start w:val="1"/>
      <w:numFmt w:val="bullet"/>
      <w:lvlText w:val="●"/>
      <w:lvlJc w:val="left"/>
      <w:pPr>
        <w:ind w:left="2880" w:hanging="360"/>
      </w:pPr>
    </w:lvl>
    <w:lvl w:ilvl="4" w:tplc="18E0A1F4">
      <w:start w:val="1"/>
      <w:numFmt w:val="bullet"/>
      <w:lvlText w:val="○"/>
      <w:lvlJc w:val="left"/>
      <w:pPr>
        <w:ind w:left="3600" w:hanging="360"/>
      </w:pPr>
    </w:lvl>
    <w:lvl w:ilvl="5" w:tplc="9FDC4546">
      <w:start w:val="1"/>
      <w:numFmt w:val="bullet"/>
      <w:lvlText w:val="■"/>
      <w:lvlJc w:val="left"/>
      <w:pPr>
        <w:ind w:left="4320" w:hanging="360"/>
      </w:pPr>
    </w:lvl>
    <w:lvl w:ilvl="6" w:tplc="11C404D0">
      <w:start w:val="1"/>
      <w:numFmt w:val="bullet"/>
      <w:lvlText w:val="●"/>
      <w:lvlJc w:val="left"/>
      <w:pPr>
        <w:ind w:left="5040" w:hanging="360"/>
      </w:pPr>
    </w:lvl>
    <w:lvl w:ilvl="7" w:tplc="E33C33CA">
      <w:start w:val="1"/>
      <w:numFmt w:val="bullet"/>
      <w:lvlText w:val="●"/>
      <w:lvlJc w:val="left"/>
      <w:pPr>
        <w:ind w:left="5760" w:hanging="360"/>
      </w:pPr>
    </w:lvl>
    <w:lvl w:ilvl="8" w:tplc="27460D5E">
      <w:start w:val="1"/>
      <w:numFmt w:val="bullet"/>
      <w:lvlText w:val="●"/>
      <w:lvlJc w:val="left"/>
      <w:pPr>
        <w:ind w:left="6480" w:hanging="360"/>
      </w:pPr>
    </w:lvl>
  </w:abstractNum>
  <w:abstractNum w:abstractNumId="1"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01763400">
    <w:abstractNumId w:val="1"/>
  </w:num>
  <w:num w:numId="2" w16cid:durableId="1406101931">
    <w:abstractNumId w:val="4"/>
  </w:num>
  <w:num w:numId="3" w16cid:durableId="879973887">
    <w:abstractNumId w:val="5"/>
  </w:num>
  <w:num w:numId="4" w16cid:durableId="1525825731">
    <w:abstractNumId w:val="2"/>
  </w:num>
  <w:num w:numId="5" w16cid:durableId="2133592843">
    <w:abstractNumId w:val="3"/>
  </w:num>
  <w:num w:numId="6" w16cid:durableId="1496022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4500CB"/>
    <w:rsid w:val="004B3CF4"/>
    <w:rsid w:val="004B540F"/>
    <w:rsid w:val="004B7426"/>
    <w:rsid w:val="005110D1"/>
    <w:rsid w:val="00514854"/>
    <w:rsid w:val="005B710B"/>
    <w:rsid w:val="005C0F8A"/>
    <w:rsid w:val="005C64B6"/>
    <w:rsid w:val="005F5BD4"/>
    <w:rsid w:val="007004BC"/>
    <w:rsid w:val="007120B4"/>
    <w:rsid w:val="0073065E"/>
    <w:rsid w:val="007A706A"/>
    <w:rsid w:val="008202BC"/>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45239"/>
    <w:rsid w:val="00C82C36"/>
    <w:rsid w:val="00CB12B7"/>
    <w:rsid w:val="00CD3424"/>
    <w:rsid w:val="00CF46BC"/>
    <w:rsid w:val="00D47398"/>
    <w:rsid w:val="00DB63CC"/>
    <w:rsid w:val="00E94C9C"/>
    <w:rsid w:val="00EE269D"/>
    <w:rsid w:val="00F65B3D"/>
    <w:rsid w:val="00FB2905"/>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78600F45"/>
  <w15:docId w15:val="{086E6F0C-F38E-4D2B-AB85-1F42AB0E4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nhideWhenUsed/>
    <w:qFormat/>
    <w:pPr>
      <w:ind w:left="720"/>
      <w:contextualSpacing/>
    </w:pPr>
  </w:style>
  <w:style w:type="paragraph" w:customStyle="1" w:styleId="Strong1">
    <w:name w:val="Strong1"/>
    <w:qFormat/>
    <w:rsid w:val="005C64B6"/>
    <w:rPr>
      <w:rFonts w:ascii="Times New Roman" w:eastAsia="Times New Roman" w:hAnsi="Times New Roman" w:cs="Times New Roman"/>
      <w:b/>
      <w:bCs/>
    </w:rPr>
  </w:style>
  <w:style w:type="character" w:styleId="Hyperlink">
    <w:name w:val="Hyperlink"/>
    <w:uiPriority w:val="99"/>
    <w:unhideWhenUsed/>
    <w:rsid w:val="005C64B6"/>
    <w:rPr>
      <w:color w:val="0563C1"/>
      <w:u w:val="single"/>
    </w:rPr>
  </w:style>
  <w:style w:type="character" w:styleId="FootnoteReference">
    <w:name w:val="footnote reference"/>
    <w:uiPriority w:val="99"/>
    <w:semiHidden/>
    <w:unhideWhenUsed/>
    <w:rsid w:val="005C64B6"/>
    <w:rPr>
      <w:vertAlign w:val="superscript"/>
    </w:rPr>
  </w:style>
  <w:style w:type="paragraph" w:styleId="FootnoteText">
    <w:name w:val="footnote text"/>
    <w:link w:val="FootnoteTextChar"/>
    <w:uiPriority w:val="99"/>
    <w:semiHidden/>
    <w:unhideWhenUsed/>
    <w:rsid w:val="005C64B6"/>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sid w:val="005C64B6"/>
    <w:rPr>
      <w:rFonts w:ascii="Times New Roman" w:eastAsia="Times New Roman" w:hAnsi="Times New Roman" w:cs="Times New Roman"/>
    </w:rPr>
  </w:style>
  <w:style w:type="character" w:styleId="EndnoteReference">
    <w:name w:val="endnote reference"/>
    <w:uiPriority w:val="99"/>
    <w:semiHidden/>
    <w:unhideWhenUsed/>
    <w:rsid w:val="005C64B6"/>
    <w:rPr>
      <w:vertAlign w:val="superscript"/>
    </w:rPr>
  </w:style>
  <w:style w:type="paragraph" w:styleId="EndnoteText">
    <w:name w:val="endnote text"/>
    <w:link w:val="EndnoteTextChar"/>
    <w:uiPriority w:val="99"/>
    <w:semiHidden/>
    <w:unhideWhenUsed/>
    <w:rsid w:val="005C64B6"/>
    <w:rPr>
      <w:rFonts w:ascii="Times New Roman" w:eastAsia="Times New Roman" w:hAnsi="Times New Roman" w:cs="Times New Roman"/>
    </w:rPr>
  </w:style>
  <w:style w:type="character" w:customStyle="1" w:styleId="EndnoteTextChar">
    <w:name w:val="Endnote Text Char"/>
    <w:basedOn w:val="DefaultParagraphFont"/>
    <w:link w:val="EndnoteText"/>
    <w:uiPriority w:val="99"/>
    <w:semiHidden/>
    <w:rsid w:val="005C64B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D6059E-5CDA-42D5-B6BA-12CFFF46E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1873</Words>
  <Characters>10679</Characters>
  <Application>Microsoft Office Word</Application>
  <DocSecurity>0</DocSecurity>
  <Lines>88</Lines>
  <Paragraphs>25</Paragraphs>
  <ScaleCrop>false</ScaleCrop>
  <Company/>
  <LinksUpToDate>false</LinksUpToDate>
  <CharactersWithSpaces>12527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charan teja</cp:lastModifiedBy>
  <cp:revision>2</cp:revision>
  <dcterms:created xsi:type="dcterms:W3CDTF">2026-08-26T20:00:00Z</dcterms:created>
  <dcterms:modified xsi:type="dcterms:W3CDTF">2026-08-26T20:00:00Z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