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375" w:after="120"/>
        <w:jc w:val="center"/>
        <w:rPr/>
      </w:pPr>
      <w:r>
        <w:rPr/>
        <w:t>User Acknowledgment Flow</w:t>
      </w:r>
    </w:p>
    <w:p>
      <w:pPr>
        <w:pStyle w:val="BodyText"/>
        <w:bidi w:val="0"/>
        <w:jc w:val="left"/>
        <w:rPr/>
      </w:pPr>
      <w:r>
        <w:rPr/>
        <w:t>The grievance ticket system enforces a strict compliance workflow where a staff member cannot prematurely close a ticket without the explicit confirmation of the data principal (the user). The process operates in the following phases:</w:t>
      </w:r>
    </w:p>
    <w:p>
      <w:pPr>
        <w:pStyle w:val="Heading3"/>
        <w:bidi w:val="0"/>
        <w:jc w:val="left"/>
        <w:rPr/>
      </w:pPr>
      <w:r>
        <w:rPr/>
        <w:t>1. Staff Resolution (DPO Action)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029450" cy="5486400"/>
            <wp:effectExtent l="0" t="0" r="0" b="0"/>
            <wp:docPr id="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 xml:space="preserve">When a Data Protection Officer (DPO) or staff member finishes resolving an issue, they navigate to the ticket details. Instead of closing the ticket directly (which is restricted), they select the </w:t>
      </w:r>
      <w:r>
        <w:rPr>
          <w:rStyle w:val="Strong"/>
        </w:rPr>
        <w:t>Awaiting User Confirmation</w:t>
      </w:r>
      <w:r>
        <w:rPr/>
        <w:t xml:space="preserve"> status. Upon selecting this, the system mandates that they enter a </w:t>
      </w:r>
      <w:r>
        <w:rPr>
          <w:rStyle w:val="Strong"/>
        </w:rPr>
        <w:t>Resolution Message</w:t>
      </w:r>
      <w:r>
        <w:rPr/>
        <w:t xml:space="preserve"> explaining exactly how the grievance was addressed.</w:t>
      </w:r>
    </w:p>
    <w:p>
      <w:pPr>
        <w:pStyle w:val="Heading3"/>
        <w:bidi w:val="0"/>
        <w:jc w:val="left"/>
        <w:rPr/>
      </w:pPr>
      <w:r>
        <w:rPr/>
        <w:t>2. User Review and Action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912610" cy="5486400"/>
            <wp:effectExtent l="0" t="0" r="0" b="0"/>
            <wp:docPr id="2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61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 xml:space="preserve">Once the staff updates the status, the data principal logs into their portal and sees the ticket marked with a distinct </w:t>
      </w:r>
      <w:r>
        <w:rPr>
          <w:rStyle w:val="Strong"/>
        </w:rPr>
        <w:t>Awaiting User Confirmation</w:t>
      </w:r>
      <w:r>
        <w:rPr/>
        <w:t xml:space="preserve"> badge.</w:t>
      </w:r>
    </w:p>
    <w:p>
      <w:pPr>
        <w:pStyle w:val="BodyText"/>
        <w:bidi w:val="0"/>
        <w:jc w:val="left"/>
        <w:rPr/>
      </w:pPr>
      <w:r>
        <w:rPr/>
        <w:t xml:space="preserve">Inside the ticket details, they are presented with a prominent </w:t>
      </w:r>
      <w:r>
        <w:rPr>
          <w:rStyle w:val="Strong"/>
        </w:rPr>
        <w:t>Action Required</w:t>
      </w:r>
      <w:r>
        <w:rPr/>
        <w:t xml:space="preserve"> panel. This panel displays the DPO's specific resolution message and provides two explicit choices: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✅ </w:t>
      </w:r>
      <w:r>
        <w:rPr>
          <w:rStyle w:val="Strong"/>
        </w:rPr>
        <w:t>Accept Resolution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❌ </w:t>
      </w:r>
      <w:r>
        <w:rPr>
          <w:rStyle w:val="Strong"/>
        </w:rPr>
        <w:t>Issue Still Exists</w:t>
      </w:r>
      <w:r>
        <w:rPr/>
        <w:t xml:space="preserve"> </w:t>
      </w:r>
    </w:p>
    <w:p>
      <w:pPr>
        <w:pStyle w:val="Heading3"/>
        <w:bidi w:val="0"/>
        <w:jc w:val="left"/>
        <w:rPr/>
      </w:pPr>
      <w:r>
        <w:rPr/>
        <w:t>3. Final Outcomes</w:t>
      </w:r>
    </w:p>
    <w:p>
      <w:pPr>
        <w:pStyle w:val="BodyText"/>
        <w:bidi w:val="0"/>
        <w:jc w:val="left"/>
        <w:rPr/>
      </w:pPr>
      <w:r>
        <w:rPr/>
        <w:t>The user holds the final authority over the ticket's lifecycle: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Acceptance (Closure):</w:t>
      </w:r>
      <w:r>
        <w:rPr/>
        <w:t xml:space="preserve"> If the user is satisfied and clicks </w:t>
      </w:r>
      <w:r>
        <w:rPr>
          <w:rStyle w:val="Strong"/>
        </w:rPr>
        <w:t>Accept Resolution</w:t>
      </w:r>
      <w:r>
        <w:rPr/>
        <w:t xml:space="preserve">, the system officially transitions the ticket to the </w:t>
      </w:r>
      <w:r>
        <w:rPr>
          <w:rStyle w:val="Strong"/>
        </w:rPr>
        <w:t>Closed</w:t>
      </w:r>
      <w:r>
        <w:rPr/>
        <w:t xml:space="preserve"> status. The resolution is recorded as acknowledged by the user, and the timestamp is logged.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Rejection (Reopened):</w:t>
      </w:r>
      <w:r>
        <w:rPr/>
        <w:t xml:space="preserve"> If the issue was not satisfactorily resolved, the user can click </w:t>
      </w:r>
      <w:r>
        <w:rPr>
          <w:rStyle w:val="Strong"/>
        </w:rPr>
        <w:t>Issue Still Exists</w:t>
      </w:r>
      <w:r>
        <w:rPr/>
        <w:t xml:space="preserve">. They are then prompted to optionally enter a reason. The ticket status instantly changes to </w:t>
      </w:r>
      <w:r>
        <w:rPr>
          <w:rStyle w:val="Strong"/>
        </w:rPr>
        <w:t>Reopened</w:t>
      </w:r>
      <w:r>
        <w:rPr/>
        <w:t xml:space="preserve">, sending it back to the DPO's queue for further investigation. </w:t>
      </w:r>
    </w:p>
    <w:p>
      <w:pPr>
        <w:pStyle w:val="Heading3"/>
        <w:bidi w:val="0"/>
        <w:jc w:val="left"/>
        <w:rPr/>
      </w:pPr>
      <w:r>
        <w:rPr/>
        <w:t>4. Comprehensive Audit Trail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Every interaction within this flow—from the DPO changing the status to "Awaiting User Confirmation", to the user choosing to Reopen or Close the ticket—is meticulously recorded in the </w:t>
      </w:r>
      <w:r>
        <w:rPr>
          <w:rStyle w:val="Strong"/>
        </w:rPr>
        <w:t>Activity Timeline / Full Audit Trail</w:t>
      </w:r>
      <w:r>
        <w:rPr/>
        <w:t>. This ensures transparent tracking of service-level agreements and regulatory compliance under the DPDP Act.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reeSerif"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FreeMono">
    <w:charset w:val="01"/>
    <w:family w:val="modern"/>
    <w:pitch w:val="fixed"/>
  </w:font>
  <w:font w:name="Free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Segoe UI;Arial;sans-serif" w:hAnsi="Segoe UI;Arial;sans-serif" w:eastAsia="Segoe UI;Arial;sans-serif" w:cs="Segoe UI;Arial;sans-serif"/>
      <w:color w:val="3333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EEEEEE"/>
      </w:pBdr>
      <w:spacing w:before="240" w:after="120"/>
      <w:outlineLvl w:val="0"/>
    </w:pPr>
    <w:rPr>
      <w:rFonts w:ascii="FreeSerif" w:hAnsi="FreeSerif" w:eastAsia="FreeSans" w:cs="FreeSans"/>
      <w:b/>
      <w:bCs/>
      <w:color w:val="2C3E50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375" w:after="120"/>
      <w:outlineLvl w:val="1"/>
    </w:pPr>
    <w:rPr>
      <w:rFonts w:ascii="FreeSerif" w:hAnsi="FreeSerif" w:eastAsia="FreeSans" w:cs="FreeSans"/>
      <w:b/>
      <w:bCs/>
      <w:color w:val="34495E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FreeSerif" w:hAnsi="FreeSerif" w:eastAsia="FreeSans" w:cs="FreeSans"/>
      <w:b/>
      <w:bCs/>
      <w:color w:val="4B6584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FreeMono" w:hAnsi="FreeMono" w:eastAsia="FreeMono" w:cs="FreeSans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LibreOffice/26.2.3.2$Linux_X86_64 LibreOffice_project/620$Build-2</Application>
  <AppVersion>15.0000</AppVersion>
  <Pages>3</Pages>
  <Words>308</Words>
  <Characters>1698</Characters>
  <CharactersWithSpaces>1991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2026-06-18T06:42:47Z</dcterms:modified>
  <cp:revision>1</cp:revision>
  <dc:subject/>
  <dc:title>Ticket System Workflow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