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60"/>
        </w:rPr>
        <w:t>DentiFlow</w:t>
      </w:r>
    </w:p>
    <w:p>
      <w:pPr>
        <w:jc w:val="center"/>
      </w:pPr>
      <w:r>
        <w:rPr>
          <w:color w:val="2563EB"/>
          <w:sz w:val="34"/>
        </w:rPr>
        <w:t>System Workflow and Architecture Guide</w:t>
      </w:r>
    </w:p>
    <w:p>
      <w:pPr>
        <w:jc w:val="center"/>
      </w:pPr>
      <w:r>
        <w:rPr>
          <w:i/>
        </w:rPr>
        <w:t>Plain-language reference for developers, designers, clinic staff, QA, and project reviewers.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artoon-doctor.png"/>
                          <pic:cNvPicPr/>
                        </pic:nvPicPr>
                        <pic:blipFill>
                          <a:blip r:embed="rId9"/>
                          <a:stretch>
                            <a:fillRect/>
                          </a:stretch>
                        </pic:blipFill>
                        <pic:spPr>
                          <a:xfrm>
                            <a:off x="0" y="0"/>
                            <a:ext cx="1417320" cy="1417320"/>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1417320" cy="1417320"/>
                  <wp:docPr id="2" name="Picture 2"/>
                  <wp:cNvGraphicFramePr>
                    <a:graphicFrameLocks noChangeAspect="1"/>
                  </wp:cNvGraphicFramePr>
                  <a:graphic>
                    <a:graphicData uri="http://schemas.openxmlformats.org/drawingml/2006/picture">
                      <pic:pic>
                        <pic:nvPicPr>
                          <pic:cNvPr id="0" name="cartoon-patient.png"/>
                          <pic:cNvPicPr/>
                        </pic:nvPicPr>
                        <pic:blipFill>
                          <a:blip r:embed="rId10"/>
                          <a:stretch>
                            <a:fillRect/>
                          </a:stretch>
                        </pic:blipFill>
                        <pic:spPr>
                          <a:xfrm>
                            <a:off x="0" y="0"/>
                            <a:ext cx="1417320" cy="1417320"/>
                          </a:xfrm>
                          <a:prstGeom prst="rect"/>
                        </pic:spPr>
                      </pic:pic>
                    </a:graphicData>
                  </a:graphic>
                </wp:inline>
              </w:drawing>
            </w:r>
          </w:p>
        </w:tc>
      </w:tr>
    </w:tbl>
    <w:p>
      <w:pPr>
        <w:spacing w:after="120"/>
      </w:pPr>
      <w:r>
        <w:rPr>
          <w:b/>
        </w:rPr>
        <w:t>Purpose.</w:t>
      </w:r>
      <w:r>
        <w:t xml:space="preserve"> DentiFlow connects reception, doctors, patients, clinical records, treatment plans, billing, inventory, and follow-ups in one Flask + MySQL application.</w:t>
      </w:r>
    </w:p>
    <w:p>
      <w:pPr>
        <w:spacing w:after="120"/>
      </w:pPr>
      <w:r>
        <w:rPr>
          <w:b/>
        </w:rPr>
        <w:t>Important.</w:t>
      </w:r>
      <w:r>
        <w:t xml:space="preserve"> Seeded clinical information is demonstration data and must not be treated as a confirmed diagnosis or used for real patient care.</w:t>
      </w:r>
    </w:p>
    <w:p>
      <w:pPr>
        <w:pStyle w:val="Heading1"/>
      </w:pPr>
      <w:r>
        <w:rPr>
          <w:color w:val="102A43"/>
        </w:rPr>
        <w:t>1. What the system does</w:t>
      </w:r>
    </w:p>
    <w:p>
      <w:pPr>
        <w:spacing w:after="120"/>
      </w:pPr>
      <w:r>
        <w:t>A person enters through the landing page, signs in or creates an account, and is taken to a role-specific workspace. Clinic staff coordinate visits; doctors review patients and record care; patients see only their own care information.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BEAFE"/>
          </w:tcPr>
          <w:p>
            <w:r/>
            <w:r>
              <w:rPr>
                <w:b/>
                <w:color w:val="102A43"/>
                <w:sz w:val="16"/>
              </w:rPr>
              <w:t>Role / area</w:t>
            </w:r>
          </w:p>
        </w:tc>
        <w:tc>
          <w:tcPr>
            <w:tcW w:type="dxa" w:w="5184"/>
            <w:vAlign w:val="center"/>
            <w:shd w:fill="DBEAFE"/>
          </w:tcPr>
          <w:p>
            <w:r/>
            <w:r>
              <w:rPr>
                <w:b/>
                <w:color w:val="102A43"/>
                <w:sz w:val="16"/>
              </w:rPr>
              <w:t>Responsibility</w:t>
            </w:r>
          </w:p>
        </w:tc>
      </w:tr>
      <w:tr>
        <w:tc>
          <w:tcPr>
            <w:tcW w:type="dxa" w:w="5184"/>
            <w:vAlign w:val="center"/>
          </w:tcPr>
          <w:p>
            <w:r/>
            <w:r>
              <w:rPr>
                <w:b w:val="0"/>
                <w:color w:val="102A43"/>
                <w:sz w:val="16"/>
              </w:rPr>
              <w:t>Doctor</w:t>
            </w:r>
          </w:p>
        </w:tc>
        <w:tc>
          <w:tcPr>
            <w:tcW w:type="dxa" w:w="5184"/>
            <w:vAlign w:val="center"/>
          </w:tcPr>
          <w:p>
            <w:r/>
            <w:r>
              <w:rPr>
                <w:b w:val="0"/>
                <w:color w:val="102A43"/>
                <w:sz w:val="16"/>
              </w:rPr>
              <w:t>Reviews patients, appointments, dental findings, periodontal notes, prescriptions, treatment plans, and invoices.</w:t>
            </w:r>
          </w:p>
        </w:tc>
      </w:tr>
      <w:tr>
        <w:tc>
          <w:tcPr>
            <w:tcW w:type="dxa" w:w="5184"/>
            <w:vAlign w:val="center"/>
          </w:tcPr>
          <w:p>
            <w:r/>
            <w:r>
              <w:rPr>
                <w:b w:val="0"/>
                <w:color w:val="102A43"/>
                <w:sz w:val="16"/>
              </w:rPr>
              <w:t>Patient</w:t>
            </w:r>
          </w:p>
        </w:tc>
        <w:tc>
          <w:tcPr>
            <w:tcW w:type="dxa" w:w="5184"/>
            <w:vAlign w:val="center"/>
          </w:tcPr>
          <w:p>
            <w:r/>
            <w:r>
              <w:rPr>
                <w:b w:val="0"/>
                <w:color w:val="102A43"/>
                <w:sz w:val="16"/>
              </w:rPr>
              <w:t>Views their own dashboard, appointments, records, treatment plan, prescriptions, and bills.</w:t>
            </w:r>
          </w:p>
        </w:tc>
      </w:tr>
      <w:tr>
        <w:tc>
          <w:tcPr>
            <w:tcW w:type="dxa" w:w="5184"/>
            <w:vAlign w:val="center"/>
          </w:tcPr>
          <w:p>
            <w:r/>
            <w:r>
              <w:rPr>
                <w:b w:val="0"/>
                <w:color w:val="102A43"/>
                <w:sz w:val="16"/>
              </w:rPr>
              <w:t>Reception / Admin</w:t>
            </w:r>
          </w:p>
        </w:tc>
        <w:tc>
          <w:tcPr>
            <w:tcW w:type="dxa" w:w="5184"/>
            <w:vAlign w:val="center"/>
          </w:tcPr>
          <w:p>
            <w:r/>
            <w:r>
              <w:rPr>
                <w:b w:val="0"/>
                <w:color w:val="102A43"/>
                <w:sz w:val="16"/>
              </w:rPr>
              <w:t>Manages registration, appointments, queue operations, branches, staff, inventory, reports, settings, and billing.</w:t>
            </w:r>
          </w:p>
        </w:tc>
      </w:tr>
      <w:tr>
        <w:tc>
          <w:tcPr>
            <w:tcW w:type="dxa" w:w="5184"/>
            <w:vAlign w:val="center"/>
          </w:tcPr>
          <w:p>
            <w:r/>
            <w:r>
              <w:rPr>
                <w:b w:val="0"/>
                <w:color w:val="102A43"/>
                <w:sz w:val="16"/>
              </w:rPr>
              <w:t>MySQL</w:t>
            </w:r>
          </w:p>
        </w:tc>
        <w:tc>
          <w:tcPr>
            <w:tcW w:type="dxa" w:w="5184"/>
            <w:vAlign w:val="center"/>
          </w:tcPr>
          <w:p>
            <w:r/>
            <w:r>
              <w:rPr>
                <w:b w:val="0"/>
                <w:color w:val="102A43"/>
                <w:sz w:val="16"/>
              </w:rPr>
              <w:t>Stores users, patients, doctors, appointments, queue tokens, clinical records, plans, invoices, payments, and audit logs.</w:t>
            </w:r>
          </w:p>
        </w:tc>
      </w:tr>
    </w:tbl>
    <w:p/>
    <w:p>
      <w:pPr>
        <w:pStyle w:val="Heading1"/>
      </w:pPr>
      <w:r>
        <w:rPr>
          <w:color w:val="102A43"/>
        </w:rPr>
        <w:t>2. System architecture</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FFFFFF"/>
          </w:tcPr>
          <w:p>
            <w:r/>
            <w:r>
              <w:rPr>
                <w:b/>
                <w:color w:val="102A43"/>
                <w:sz w:val="16"/>
              </w:rPr>
              <w:t>Browser</w:t>
              <w:br/>
              <w:t>HTML + CSS + JS</w:t>
            </w:r>
          </w:p>
        </w:tc>
        <w:tc>
          <w:tcPr>
            <w:tcW w:type="dxa" w:w="1481"/>
            <w:vAlign w:val="center"/>
          </w:tcPr>
          <w:p>
            <w:r/>
            <w:r>
              <w:rPr>
                <w:b/>
                <w:color w:val="14B8A6"/>
                <w:sz w:val="28"/>
              </w:rPr>
              <w:t>&gt;</w:t>
            </w:r>
          </w:p>
        </w:tc>
        <w:tc>
          <w:tcPr>
            <w:tcW w:type="dxa" w:w="1481"/>
            <w:vAlign w:val="center"/>
            <w:shd w:fill="FFFFFF"/>
          </w:tcPr>
          <w:p>
            <w:r/>
            <w:r>
              <w:rPr>
                <w:b/>
                <w:color w:val="102A43"/>
                <w:sz w:val="16"/>
              </w:rPr>
              <w:t>Flask routes</w:t>
              <w:br/>
              <w:t>Pages + JSON APIs</w:t>
            </w:r>
          </w:p>
        </w:tc>
        <w:tc>
          <w:tcPr>
            <w:tcW w:type="dxa" w:w="1481"/>
            <w:vAlign w:val="center"/>
          </w:tcPr>
          <w:p>
            <w:r/>
            <w:r>
              <w:rPr>
                <w:b/>
                <w:color w:val="14B8A6"/>
                <w:sz w:val="28"/>
              </w:rPr>
              <w:t>&gt;</w:t>
            </w:r>
          </w:p>
        </w:tc>
        <w:tc>
          <w:tcPr>
            <w:tcW w:type="dxa" w:w="1481"/>
            <w:vAlign w:val="center"/>
            <w:shd w:fill="FFFFFF"/>
          </w:tcPr>
          <w:p>
            <w:r/>
            <w:r>
              <w:rPr>
                <w:b/>
                <w:color w:val="102A43"/>
                <w:sz w:val="16"/>
              </w:rPr>
              <w:t>SQLAlchemy</w:t>
              <w:br/>
              <w:t>Models + relationships</w:t>
            </w:r>
          </w:p>
        </w:tc>
        <w:tc>
          <w:tcPr>
            <w:tcW w:type="dxa" w:w="1481"/>
            <w:vAlign w:val="center"/>
          </w:tcPr>
          <w:p>
            <w:r/>
            <w:r>
              <w:rPr>
                <w:b/>
                <w:color w:val="14B8A6"/>
                <w:sz w:val="28"/>
              </w:rPr>
              <w:t>&gt;</w:t>
            </w:r>
          </w:p>
        </w:tc>
        <w:tc>
          <w:tcPr>
            <w:tcW w:type="dxa" w:w="1481"/>
            <w:vAlign w:val="center"/>
            <w:shd w:fill="FFFFFF"/>
          </w:tcPr>
          <w:p>
            <w:r/>
            <w:r>
              <w:rPr>
                <w:b/>
                <w:color w:val="102A43"/>
                <w:sz w:val="16"/>
              </w:rPr>
              <w:t>MySQL</w:t>
              <w:br/>
              <w:t>Persistent data</w:t>
            </w:r>
          </w:p>
        </w:tc>
      </w:tr>
    </w:tbl>
    <w:p>
      <w:pPr>
        <w:spacing w:after="120"/>
      </w:pPr>
      <w:r>
        <w:t>The browser sends page requests and fetch requests. Flask authenticates the session, validates the request, calls SQLAlchemy, and returns HTML or JSON. PyMySQL connects SQLAlchemy to the existing MySQL database. Local cartoon avatars are served from /static/img. Passwords are stored as hashes.</w:t>
      </w:r>
    </w:p>
    <w:p>
      <w:pPr>
        <w:pStyle w:val="Heading2"/>
      </w:pPr>
      <w:r>
        <w:rPr>
          <w:color w:val="2563EB"/>
        </w:rPr>
        <w:t>Request lifecycle</w:t>
      </w:r>
    </w:p>
    <w:p>
      <w:pPr>
        <w:pStyle w:val="ListNumber"/>
      </w:pPr>
      <w:r>
        <w:t>User clicks a link or submits a form.</w:t>
      </w:r>
    </w:p>
    <w:p>
      <w:pPr>
        <w:pStyle w:val="ListNumber"/>
      </w:pPr>
      <w:r>
        <w:t>Flask matches the URL to a blueprint route.</w:t>
      </w:r>
    </w:p>
    <w:p>
      <w:pPr>
        <w:pStyle w:val="ListNumber"/>
      </w:pPr>
      <w:r>
        <w:t>Flask-Login checks the session and role.</w:t>
      </w:r>
    </w:p>
    <w:p>
      <w:pPr>
        <w:pStyle w:val="ListNumber"/>
      </w:pPr>
      <w:r>
        <w:t>The route reads or changes SQLAlchemy model objects.</w:t>
      </w:r>
    </w:p>
    <w:p>
      <w:pPr>
        <w:pStyle w:val="ListNumber"/>
      </w:pPr>
      <w:r>
        <w:t>SQLAlchemy reads or writes MySQL.</w:t>
      </w:r>
    </w:p>
    <w:p>
      <w:pPr>
        <w:pStyle w:val="ListNumber"/>
      </w:pPr>
      <w:r>
        <w:t>Flask returns HTML or JSON.</w:t>
      </w:r>
    </w:p>
    <w:p>
      <w:pPr>
        <w:pStyle w:val="ListNumber"/>
      </w:pPr>
      <w:r>
        <w:t>JavaScript renders success, empty, loading, or error states.</w:t>
      </w:r>
    </w:p>
    <w:p>
      <w:pPr>
        <w:pStyle w:val="Heading1"/>
      </w:pPr>
      <w:r>
        <w:rPr>
          <w:color w:val="102A43"/>
        </w:rPr>
        <w:t>3. Complete clinic workflow</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FFFFFF"/>
          </w:tcPr>
          <w:p>
            <w:r/>
            <w:r>
              <w:rPr>
                <w:b/>
                <w:color w:val="102A43"/>
                <w:sz w:val="16"/>
              </w:rPr>
              <w:t>Reception</w:t>
              <w:br/>
              <w:t>Check in</w:t>
            </w:r>
          </w:p>
        </w:tc>
        <w:tc>
          <w:tcPr>
            <w:tcW w:type="dxa" w:w="1481"/>
            <w:vAlign w:val="center"/>
          </w:tcPr>
          <w:p>
            <w:r/>
            <w:r>
              <w:rPr>
                <w:b/>
                <w:color w:val="14B8A6"/>
                <w:sz w:val="28"/>
              </w:rPr>
              <w:t>&gt;</w:t>
            </w:r>
          </w:p>
        </w:tc>
        <w:tc>
          <w:tcPr>
            <w:tcW w:type="dxa" w:w="1481"/>
            <w:vAlign w:val="center"/>
            <w:shd w:fill="FFFFFF"/>
          </w:tcPr>
          <w:p>
            <w:r/>
            <w:r>
              <w:rPr>
                <w:b/>
                <w:color w:val="102A43"/>
                <w:sz w:val="16"/>
              </w:rPr>
              <w:t>Queue</w:t>
              <w:br/>
              <w:t>Call / start</w:t>
            </w:r>
          </w:p>
        </w:tc>
        <w:tc>
          <w:tcPr>
            <w:tcW w:type="dxa" w:w="1481"/>
            <w:vAlign w:val="center"/>
          </w:tcPr>
          <w:p>
            <w:r/>
            <w:r>
              <w:rPr>
                <w:b/>
                <w:color w:val="14B8A6"/>
                <w:sz w:val="28"/>
              </w:rPr>
              <w:t>&gt;</w:t>
            </w:r>
          </w:p>
        </w:tc>
        <w:tc>
          <w:tcPr>
            <w:tcW w:type="dxa" w:w="1481"/>
            <w:vAlign w:val="center"/>
            <w:shd w:fill="FFFFFF"/>
          </w:tcPr>
          <w:p>
            <w:r/>
            <w:r>
              <w:rPr>
                <w:b/>
                <w:color w:val="102A43"/>
                <w:sz w:val="16"/>
              </w:rPr>
              <w:t>Doctor</w:t>
              <w:br/>
              <w:t>Examine</w:t>
            </w:r>
          </w:p>
        </w:tc>
        <w:tc>
          <w:tcPr>
            <w:tcW w:type="dxa" w:w="1481"/>
            <w:vAlign w:val="center"/>
          </w:tcPr>
          <w:p>
            <w:r/>
            <w:r>
              <w:rPr>
                <w:b/>
                <w:color w:val="14B8A6"/>
                <w:sz w:val="28"/>
              </w:rPr>
              <w:t>&gt;</w:t>
            </w:r>
          </w:p>
        </w:tc>
        <w:tc>
          <w:tcPr>
            <w:tcW w:type="dxa" w:w="1481"/>
            <w:vAlign w:val="center"/>
            <w:shd w:fill="FFFFFF"/>
          </w:tcPr>
          <w:p>
            <w:r/>
            <w:r>
              <w:rPr>
                <w:b/>
                <w:color w:val="102A43"/>
                <w:sz w:val="16"/>
              </w:rPr>
              <w:t>Tooth chart</w:t>
              <w:br/>
              <w:t>Record</w:t>
            </w:r>
          </w:p>
        </w:tc>
      </w:tr>
    </w:tbl>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FFFFFF"/>
          </w:tcPr>
          <w:p>
            <w:r/>
            <w:r>
              <w:rPr>
                <w:b/>
                <w:color w:val="102A43"/>
                <w:sz w:val="16"/>
              </w:rPr>
              <w:t>Treatment plan</w:t>
            </w:r>
          </w:p>
        </w:tc>
        <w:tc>
          <w:tcPr>
            <w:tcW w:type="dxa" w:w="1481"/>
            <w:vAlign w:val="center"/>
          </w:tcPr>
          <w:p>
            <w:r/>
            <w:r>
              <w:rPr>
                <w:b/>
                <w:color w:val="14B8A6"/>
                <w:sz w:val="28"/>
              </w:rPr>
              <w:t>&gt;</w:t>
            </w:r>
          </w:p>
        </w:tc>
        <w:tc>
          <w:tcPr>
            <w:tcW w:type="dxa" w:w="1481"/>
            <w:vAlign w:val="center"/>
            <w:shd w:fill="FFFFFF"/>
          </w:tcPr>
          <w:p>
            <w:r/>
            <w:r>
              <w:rPr>
                <w:b/>
                <w:color w:val="102A43"/>
                <w:sz w:val="16"/>
              </w:rPr>
              <w:t>Invoice</w:t>
            </w:r>
          </w:p>
        </w:tc>
        <w:tc>
          <w:tcPr>
            <w:tcW w:type="dxa" w:w="1481"/>
            <w:vAlign w:val="center"/>
          </w:tcPr>
          <w:p>
            <w:r/>
            <w:r>
              <w:rPr>
                <w:b/>
                <w:color w:val="14B8A6"/>
                <w:sz w:val="28"/>
              </w:rPr>
              <w:t>&gt;</w:t>
            </w:r>
          </w:p>
        </w:tc>
        <w:tc>
          <w:tcPr>
            <w:tcW w:type="dxa" w:w="1481"/>
            <w:vAlign w:val="center"/>
            <w:shd w:fill="FFFFFF"/>
          </w:tcPr>
          <w:p>
            <w:r/>
            <w:r>
              <w:rPr>
                <w:b/>
                <w:color w:val="102A43"/>
                <w:sz w:val="16"/>
              </w:rPr>
              <w:t>Payment</w:t>
            </w:r>
          </w:p>
        </w:tc>
        <w:tc>
          <w:tcPr>
            <w:tcW w:type="dxa" w:w="1481"/>
            <w:vAlign w:val="center"/>
          </w:tcPr>
          <w:p>
            <w:r/>
            <w:r>
              <w:rPr>
                <w:b/>
                <w:color w:val="14B8A6"/>
                <w:sz w:val="28"/>
              </w:rPr>
              <w:t>&gt;</w:t>
            </w:r>
          </w:p>
        </w:tc>
        <w:tc>
          <w:tcPr>
            <w:tcW w:type="dxa" w:w="1481"/>
            <w:vAlign w:val="center"/>
            <w:shd w:fill="FFFFFF"/>
          </w:tcPr>
          <w:p>
            <w:r/>
            <w:r>
              <w:rPr>
                <w:b/>
                <w:color w:val="102A43"/>
                <w:sz w:val="16"/>
              </w:rPr>
              <w:t>Follow-up</w:t>
            </w:r>
          </w:p>
        </w:tc>
      </w:tr>
    </w:tbl>
    <w:p>
      <w:pPr>
        <w:pStyle w:val="Heading2"/>
      </w:pPr>
      <w:r>
        <w:rPr>
          <w:color w:val="2563EB"/>
        </w:rPr>
        <w:t>Doctor flow: Aravind example</w:t>
      </w:r>
    </w:p>
    <w:p>
      <w:pPr>
        <w:spacing w:after="120"/>
      </w:pPr>
      <w:r>
        <w:t>Doctor signs in -&gt; Dashboard -&gt; Patients -&gt; Aravind -&gt; Clinical profile -&gt; Dental Chart -&gt; tooth 16 -&gt; clinical finding -&gt; Treatment Plan -&gt; Invoice -&gt; Payment -&gt; Follow-up.</w:t>
      </w:r>
    </w:p>
    <w:p>
      <w:pPr>
        <w:pStyle w:val="Heading2"/>
      </w:pPr>
      <w:r>
        <w:rPr>
          <w:color w:val="2563EB"/>
        </w:rPr>
        <w:t>Patient flow</w:t>
      </w:r>
    </w:p>
    <w:p>
      <w:pPr>
        <w:spacing w:after="120"/>
      </w:pPr>
      <w:r>
        <w:t>Patient signs in -&gt; Patient Dashboard -&gt; next appointment -&gt; My Records -&gt; Dental History -&gt; Treatment Plan -&gt; Prescription -&gt; Bill. Patient navigation does not expose staff, inventory, other patients, or clinic-wide analytics.</w:t>
      </w:r>
    </w:p>
    <w:p>
      <w:pPr>
        <w:pStyle w:val="Heading1"/>
      </w:pPr>
      <w:r>
        <w:rPr>
          <w:color w:val="102A43"/>
        </w:rPr>
        <w:t>4. Main route 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BEAFE"/>
          </w:tcPr>
          <w:p>
            <w:r/>
            <w:r>
              <w:rPr>
                <w:b/>
                <w:color w:val="102A43"/>
                <w:sz w:val="16"/>
              </w:rPr>
              <w:t>Area</w:t>
            </w:r>
          </w:p>
        </w:tc>
        <w:tc>
          <w:tcPr>
            <w:tcW w:type="dxa" w:w="3456"/>
            <w:vAlign w:val="center"/>
            <w:shd w:fill="DBEAFE"/>
          </w:tcPr>
          <w:p>
            <w:r/>
            <w:r>
              <w:rPr>
                <w:b/>
                <w:color w:val="102A43"/>
                <w:sz w:val="16"/>
              </w:rPr>
              <w:t>Routes</w:t>
            </w:r>
          </w:p>
        </w:tc>
        <w:tc>
          <w:tcPr>
            <w:tcW w:type="dxa" w:w="3456"/>
            <w:vAlign w:val="center"/>
            <w:shd w:fill="DBEAFE"/>
          </w:tcPr>
          <w:p>
            <w:r/>
            <w:r>
              <w:rPr>
                <w:b/>
                <w:color w:val="102A43"/>
                <w:sz w:val="16"/>
              </w:rPr>
              <w:t>Purpose</w:t>
            </w:r>
          </w:p>
        </w:tc>
      </w:tr>
      <w:tr>
        <w:tc>
          <w:tcPr>
            <w:tcW w:type="dxa" w:w="3456"/>
            <w:vAlign w:val="center"/>
          </w:tcPr>
          <w:p>
            <w:r/>
            <w:r>
              <w:rPr>
                <w:b w:val="0"/>
                <w:color w:val="102A43"/>
                <w:sz w:val="16"/>
              </w:rPr>
              <w:t>Landing</w:t>
            </w:r>
          </w:p>
        </w:tc>
        <w:tc>
          <w:tcPr>
            <w:tcW w:type="dxa" w:w="3456"/>
            <w:vAlign w:val="center"/>
          </w:tcPr>
          <w:p>
            <w:r/>
            <w:r>
              <w:rPr>
                <w:b w:val="0"/>
                <w:color w:val="102A43"/>
                <w:sz w:val="16"/>
              </w:rPr>
              <w:t>/</w:t>
            </w:r>
          </w:p>
        </w:tc>
        <w:tc>
          <w:tcPr>
            <w:tcW w:type="dxa" w:w="3456"/>
            <w:vAlign w:val="center"/>
          </w:tcPr>
          <w:p>
            <w:r/>
            <w:r>
              <w:rPr>
                <w:b w:val="0"/>
                <w:color w:val="102A43"/>
                <w:sz w:val="16"/>
              </w:rPr>
              <w:t>Public welcome page or authenticated dashboard.</w:t>
            </w:r>
          </w:p>
        </w:tc>
      </w:tr>
      <w:tr>
        <w:tc>
          <w:tcPr>
            <w:tcW w:type="dxa" w:w="3456"/>
            <w:vAlign w:val="center"/>
          </w:tcPr>
          <w:p>
            <w:r/>
            <w:r>
              <w:rPr>
                <w:b w:val="0"/>
                <w:color w:val="102A43"/>
                <w:sz w:val="16"/>
              </w:rPr>
              <w:t>Authentication</w:t>
            </w:r>
          </w:p>
        </w:tc>
        <w:tc>
          <w:tcPr>
            <w:tcW w:type="dxa" w:w="3456"/>
            <w:vAlign w:val="center"/>
          </w:tcPr>
          <w:p>
            <w:r/>
            <w:r>
              <w:rPr>
                <w:b w:val="0"/>
                <w:color w:val="102A43"/>
                <w:sz w:val="16"/>
              </w:rPr>
              <w:t>/login, /logout, /register</w:t>
            </w:r>
          </w:p>
        </w:tc>
        <w:tc>
          <w:tcPr>
            <w:tcW w:type="dxa" w:w="3456"/>
            <w:vAlign w:val="center"/>
          </w:tcPr>
          <w:p>
            <w:r/>
            <w:r>
              <w:rPr>
                <w:b w:val="0"/>
                <w:color w:val="102A43"/>
                <w:sz w:val="16"/>
              </w:rPr>
              <w:t>Sign in, sign out, and create a doctor/patient account.</w:t>
            </w:r>
          </w:p>
        </w:tc>
      </w:tr>
      <w:tr>
        <w:tc>
          <w:tcPr>
            <w:tcW w:type="dxa" w:w="3456"/>
            <w:vAlign w:val="center"/>
          </w:tcPr>
          <w:p>
            <w:r/>
            <w:r>
              <w:rPr>
                <w:b w:val="0"/>
                <w:color w:val="102A43"/>
                <w:sz w:val="16"/>
              </w:rPr>
              <w:t>Dashboard</w:t>
            </w:r>
          </w:p>
        </w:tc>
        <w:tc>
          <w:tcPr>
            <w:tcW w:type="dxa" w:w="3456"/>
            <w:vAlign w:val="center"/>
          </w:tcPr>
          <w:p>
            <w:r/>
            <w:r>
              <w:rPr>
                <w:b w:val="0"/>
                <w:color w:val="102A43"/>
                <w:sz w:val="16"/>
              </w:rPr>
              <w:t>/dashboard, /api/dashboard</w:t>
            </w:r>
          </w:p>
        </w:tc>
        <w:tc>
          <w:tcPr>
            <w:tcW w:type="dxa" w:w="3456"/>
            <w:vAlign w:val="center"/>
          </w:tcPr>
          <w:p>
            <w:r/>
            <w:r>
              <w:rPr>
                <w:b w:val="0"/>
                <w:color w:val="102A43"/>
                <w:sz w:val="16"/>
              </w:rPr>
              <w:t>Role-aware dashboard and operational JSON.</w:t>
            </w:r>
          </w:p>
        </w:tc>
      </w:tr>
      <w:tr>
        <w:tc>
          <w:tcPr>
            <w:tcW w:type="dxa" w:w="3456"/>
            <w:vAlign w:val="center"/>
          </w:tcPr>
          <w:p>
            <w:r/>
            <w:r>
              <w:rPr>
                <w:b w:val="0"/>
                <w:color w:val="102A43"/>
                <w:sz w:val="16"/>
              </w:rPr>
              <w:t>Patients</w:t>
            </w:r>
          </w:p>
        </w:tc>
        <w:tc>
          <w:tcPr>
            <w:tcW w:type="dxa" w:w="3456"/>
            <w:vAlign w:val="center"/>
          </w:tcPr>
          <w:p>
            <w:r/>
            <w:r>
              <w:rPr>
                <w:b w:val="0"/>
                <w:color w:val="102A43"/>
                <w:sz w:val="16"/>
              </w:rPr>
              <w:t>/patients, /patients/&lt;id&gt;</w:t>
            </w:r>
          </w:p>
        </w:tc>
        <w:tc>
          <w:tcPr>
            <w:tcW w:type="dxa" w:w="3456"/>
            <w:vAlign w:val="center"/>
          </w:tcPr>
          <w:p>
            <w:r/>
            <w:r>
              <w:rPr>
                <w:b w:val="0"/>
                <w:color w:val="102A43"/>
                <w:sz w:val="16"/>
              </w:rPr>
              <w:t>Patient directory and clinical profile.</w:t>
            </w:r>
          </w:p>
        </w:tc>
      </w:tr>
      <w:tr>
        <w:tc>
          <w:tcPr>
            <w:tcW w:type="dxa" w:w="3456"/>
            <w:vAlign w:val="center"/>
          </w:tcPr>
          <w:p>
            <w:r/>
            <w:r>
              <w:rPr>
                <w:b w:val="0"/>
                <w:color w:val="102A43"/>
                <w:sz w:val="16"/>
              </w:rPr>
              <w:t>Clinical</w:t>
            </w:r>
          </w:p>
        </w:tc>
        <w:tc>
          <w:tcPr>
            <w:tcW w:type="dxa" w:w="3456"/>
            <w:vAlign w:val="center"/>
          </w:tcPr>
          <w:p>
            <w:r/>
            <w:r>
              <w:rPr>
                <w:b w:val="0"/>
                <w:color w:val="102A43"/>
                <w:sz w:val="16"/>
              </w:rPr>
              <w:t>/clinical, /api/patients/&lt;id&gt;/teeth</w:t>
            </w:r>
          </w:p>
        </w:tc>
        <w:tc>
          <w:tcPr>
            <w:tcW w:type="dxa" w:w="3456"/>
            <w:vAlign w:val="center"/>
          </w:tcPr>
          <w:p>
            <w:r/>
            <w:r>
              <w:rPr>
                <w:b w:val="0"/>
                <w:color w:val="102A43"/>
                <w:sz w:val="16"/>
              </w:rPr>
              <w:t>Dental chart, perio, prescriptions, voice notes.</w:t>
            </w:r>
          </w:p>
        </w:tc>
      </w:tr>
      <w:tr>
        <w:tc>
          <w:tcPr>
            <w:tcW w:type="dxa" w:w="3456"/>
            <w:vAlign w:val="center"/>
          </w:tcPr>
          <w:p>
            <w:r/>
            <w:r>
              <w:rPr>
                <w:b w:val="0"/>
                <w:color w:val="102A43"/>
                <w:sz w:val="16"/>
              </w:rPr>
              <w:t>Operations</w:t>
            </w:r>
          </w:p>
        </w:tc>
        <w:tc>
          <w:tcPr>
            <w:tcW w:type="dxa" w:w="3456"/>
            <w:vAlign w:val="center"/>
          </w:tcPr>
          <w:p>
            <w:r/>
            <w:r>
              <w:rPr>
                <w:b w:val="0"/>
                <w:color w:val="102A43"/>
                <w:sz w:val="16"/>
              </w:rPr>
              <w:t>/appointments, /queue, /staff</w:t>
            </w:r>
          </w:p>
        </w:tc>
        <w:tc>
          <w:tcPr>
            <w:tcW w:type="dxa" w:w="3456"/>
            <w:vAlign w:val="center"/>
          </w:tcPr>
          <w:p>
            <w:r/>
            <w:r>
              <w:rPr>
                <w:b w:val="0"/>
                <w:color w:val="102A43"/>
                <w:sz w:val="16"/>
              </w:rPr>
              <w:t>Visits, waiting queue, and care team profiles.</w:t>
            </w:r>
          </w:p>
        </w:tc>
      </w:tr>
      <w:tr>
        <w:tc>
          <w:tcPr>
            <w:tcW w:type="dxa" w:w="3456"/>
            <w:vAlign w:val="center"/>
          </w:tcPr>
          <w:p>
            <w:r/>
            <w:r>
              <w:rPr>
                <w:b w:val="0"/>
                <w:color w:val="102A43"/>
                <w:sz w:val="16"/>
              </w:rPr>
              <w:t>Finance</w:t>
            </w:r>
          </w:p>
        </w:tc>
        <w:tc>
          <w:tcPr>
            <w:tcW w:type="dxa" w:w="3456"/>
            <w:vAlign w:val="center"/>
          </w:tcPr>
          <w:p>
            <w:r/>
            <w:r>
              <w:rPr>
                <w:b w:val="0"/>
                <w:color w:val="102A43"/>
                <w:sz w:val="16"/>
              </w:rPr>
              <w:t>/treatment-plans, /billing</w:t>
            </w:r>
          </w:p>
        </w:tc>
        <w:tc>
          <w:tcPr>
            <w:tcW w:type="dxa" w:w="3456"/>
            <w:vAlign w:val="center"/>
          </w:tcPr>
          <w:p>
            <w:r/>
            <w:r>
              <w:rPr>
                <w:b w:val="0"/>
                <w:color w:val="102A43"/>
                <w:sz w:val="16"/>
              </w:rPr>
              <w:t>Plans, invoices, receipts, and payments.</w:t>
            </w:r>
          </w:p>
        </w:tc>
      </w:tr>
      <w:tr>
        <w:tc>
          <w:tcPr>
            <w:tcW w:type="dxa" w:w="3456"/>
            <w:vAlign w:val="center"/>
          </w:tcPr>
          <w:p>
            <w:r/>
            <w:r>
              <w:rPr>
                <w:b w:val="0"/>
                <w:color w:val="102A43"/>
                <w:sz w:val="16"/>
              </w:rPr>
              <w:t>Health</w:t>
            </w:r>
          </w:p>
        </w:tc>
        <w:tc>
          <w:tcPr>
            <w:tcW w:type="dxa" w:w="3456"/>
            <w:vAlign w:val="center"/>
          </w:tcPr>
          <w:p>
            <w:r/>
            <w:r>
              <w:rPr>
                <w:b w:val="0"/>
                <w:color w:val="102A43"/>
                <w:sz w:val="16"/>
              </w:rPr>
              <w:t>/api/health, /favicon.ico</w:t>
            </w:r>
          </w:p>
        </w:tc>
        <w:tc>
          <w:tcPr>
            <w:tcW w:type="dxa" w:w="3456"/>
            <w:vAlign w:val="center"/>
          </w:tcPr>
          <w:p>
            <w:r/>
            <w:r>
              <w:rPr>
                <w:b w:val="0"/>
                <w:color w:val="102A43"/>
                <w:sz w:val="16"/>
              </w:rPr>
              <w:t>MySQL health check and brand icon.</w:t>
            </w:r>
          </w:p>
        </w:tc>
      </w:tr>
    </w:tbl>
    <w:p/>
    <w:p>
      <w:pPr>
        <w:pStyle w:val="Heading1"/>
      </w:pPr>
      <w:r>
        <w:rPr>
          <w:color w:val="102A43"/>
        </w:rPr>
        <w:t>5. Data model 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BEAFE"/>
          </w:tcPr>
          <w:p>
            <w:r/>
            <w:r>
              <w:rPr>
                <w:b/>
                <w:color w:val="102A43"/>
                <w:sz w:val="16"/>
              </w:rPr>
              <w:t>Model</w:t>
            </w:r>
          </w:p>
        </w:tc>
        <w:tc>
          <w:tcPr>
            <w:tcW w:type="dxa" w:w="3456"/>
            <w:vAlign w:val="center"/>
            <w:shd w:fill="DBEAFE"/>
          </w:tcPr>
          <w:p>
            <w:r/>
            <w:r>
              <w:rPr>
                <w:b/>
                <w:color w:val="102A43"/>
                <w:sz w:val="16"/>
              </w:rPr>
              <w:t>What it stores</w:t>
            </w:r>
          </w:p>
        </w:tc>
        <w:tc>
          <w:tcPr>
            <w:tcW w:type="dxa" w:w="3456"/>
            <w:vAlign w:val="center"/>
            <w:shd w:fill="DBEAFE"/>
          </w:tcPr>
          <w:p>
            <w:r/>
            <w:r>
              <w:rPr>
                <w:b/>
                <w:color w:val="102A43"/>
                <w:sz w:val="16"/>
              </w:rPr>
              <w:t>Connected records</w:t>
            </w:r>
          </w:p>
        </w:tc>
      </w:tr>
      <w:tr>
        <w:tc>
          <w:tcPr>
            <w:tcW w:type="dxa" w:w="3456"/>
            <w:vAlign w:val="center"/>
          </w:tcPr>
          <w:p>
            <w:r/>
            <w:r>
              <w:rPr>
                <w:b w:val="0"/>
                <w:color w:val="102A43"/>
                <w:sz w:val="16"/>
              </w:rPr>
              <w:t>User</w:t>
            </w:r>
          </w:p>
        </w:tc>
        <w:tc>
          <w:tcPr>
            <w:tcW w:type="dxa" w:w="3456"/>
            <w:vAlign w:val="center"/>
          </w:tcPr>
          <w:p>
            <w:r/>
            <w:r>
              <w:rPr>
                <w:b w:val="0"/>
                <w:color w:val="102A43"/>
                <w:sz w:val="16"/>
              </w:rPr>
              <w:t>Email, password hash, role, branch, avatar, login identity.</w:t>
            </w:r>
          </w:p>
        </w:tc>
        <w:tc>
          <w:tcPr>
            <w:tcW w:type="dxa" w:w="3456"/>
            <w:vAlign w:val="center"/>
          </w:tcPr>
          <w:p>
            <w:r/>
            <w:r>
              <w:rPr>
                <w:b w:val="0"/>
                <w:color w:val="102A43"/>
                <w:sz w:val="16"/>
              </w:rPr>
              <w:t>Doctor profile, audit logs.</w:t>
            </w:r>
          </w:p>
        </w:tc>
      </w:tr>
      <w:tr>
        <w:tc>
          <w:tcPr>
            <w:tcW w:type="dxa" w:w="3456"/>
            <w:vAlign w:val="center"/>
          </w:tcPr>
          <w:p>
            <w:r/>
            <w:r>
              <w:rPr>
                <w:b w:val="0"/>
                <w:color w:val="102A43"/>
                <w:sz w:val="16"/>
              </w:rPr>
              <w:t>Patient</w:t>
            </w:r>
          </w:p>
        </w:tc>
        <w:tc>
          <w:tcPr>
            <w:tcW w:type="dxa" w:w="3456"/>
            <w:vAlign w:val="center"/>
          </w:tcPr>
          <w:p>
            <w:r/>
            <w:r>
              <w:rPr>
                <w:b w:val="0"/>
                <w:color w:val="102A43"/>
                <w:sz w:val="16"/>
              </w:rPr>
              <w:t>Demographics, contact, balance, alert state.</w:t>
            </w:r>
          </w:p>
        </w:tc>
        <w:tc>
          <w:tcPr>
            <w:tcW w:type="dxa" w:w="3456"/>
            <w:vAlign w:val="center"/>
          </w:tcPr>
          <w:p>
            <w:r/>
            <w:r>
              <w:rPr>
                <w:b w:val="0"/>
                <w:color w:val="102A43"/>
                <w:sz w:val="16"/>
              </w:rPr>
              <w:t>Appointments, findings, prescriptions, plans, invoices, X-rays.</w:t>
            </w:r>
          </w:p>
        </w:tc>
      </w:tr>
      <w:tr>
        <w:tc>
          <w:tcPr>
            <w:tcW w:type="dxa" w:w="3456"/>
            <w:vAlign w:val="center"/>
          </w:tcPr>
          <w:p>
            <w:r/>
            <w:r>
              <w:rPr>
                <w:b w:val="0"/>
                <w:color w:val="102A43"/>
                <w:sz w:val="16"/>
              </w:rPr>
              <w:t>Doctor</w:t>
            </w:r>
          </w:p>
        </w:tc>
        <w:tc>
          <w:tcPr>
            <w:tcW w:type="dxa" w:w="3456"/>
            <w:vAlign w:val="center"/>
          </w:tcPr>
          <w:p>
            <w:r/>
            <w:r>
              <w:rPr>
                <w:b w:val="0"/>
                <w:color w:val="102A43"/>
                <w:sz w:val="16"/>
              </w:rPr>
              <w:t>Specialty, experience, branch, avatar, rating.</w:t>
            </w:r>
          </w:p>
        </w:tc>
        <w:tc>
          <w:tcPr>
            <w:tcW w:type="dxa" w:w="3456"/>
            <w:vAlign w:val="center"/>
          </w:tcPr>
          <w:p>
            <w:r/>
            <w:r>
              <w:rPr>
                <w:b w:val="0"/>
                <w:color w:val="102A43"/>
                <w:sz w:val="16"/>
              </w:rPr>
              <w:t>Appointments, patients, shifts.</w:t>
            </w:r>
          </w:p>
        </w:tc>
      </w:tr>
      <w:tr>
        <w:tc>
          <w:tcPr>
            <w:tcW w:type="dxa" w:w="3456"/>
            <w:vAlign w:val="center"/>
          </w:tcPr>
          <w:p>
            <w:r/>
            <w:r>
              <w:rPr>
                <w:b w:val="0"/>
                <w:color w:val="102A43"/>
                <w:sz w:val="16"/>
              </w:rPr>
              <w:t>Appointment / QueueToken</w:t>
            </w:r>
          </w:p>
        </w:tc>
        <w:tc>
          <w:tcPr>
            <w:tcW w:type="dxa" w:w="3456"/>
            <w:vAlign w:val="center"/>
          </w:tcPr>
          <w:p>
            <w:r/>
            <w:r>
              <w:rPr>
                <w:b w:val="0"/>
                <w:color w:val="102A43"/>
                <w:sz w:val="16"/>
              </w:rPr>
              <w:t>Visit date, status, procedure, emergency priority, queue state.</w:t>
            </w:r>
          </w:p>
        </w:tc>
        <w:tc>
          <w:tcPr>
            <w:tcW w:type="dxa" w:w="3456"/>
            <w:vAlign w:val="center"/>
          </w:tcPr>
          <w:p>
            <w:r/>
            <w:r>
              <w:rPr>
                <w:b w:val="0"/>
                <w:color w:val="102A43"/>
                <w:sz w:val="16"/>
              </w:rPr>
              <w:t>Patient, doctor, chair.</w:t>
            </w:r>
          </w:p>
        </w:tc>
      </w:tr>
      <w:tr>
        <w:tc>
          <w:tcPr>
            <w:tcW w:type="dxa" w:w="3456"/>
            <w:vAlign w:val="center"/>
          </w:tcPr>
          <w:p>
            <w:r/>
            <w:r>
              <w:rPr>
                <w:b w:val="0"/>
                <w:color w:val="102A43"/>
                <w:sz w:val="16"/>
              </w:rPr>
              <w:t>Clinical records</w:t>
            </w:r>
          </w:p>
        </w:tc>
        <w:tc>
          <w:tcPr>
            <w:tcW w:type="dxa" w:w="3456"/>
            <w:vAlign w:val="center"/>
          </w:tcPr>
          <w:p>
            <w:r/>
            <w:r>
              <w:rPr>
                <w:b w:val="0"/>
                <w:color w:val="102A43"/>
                <w:sz w:val="16"/>
              </w:rPr>
              <w:t>ToothFinding, PeriodontalRecord, ClinicalNote, Prescription, XRayImage.</w:t>
            </w:r>
          </w:p>
        </w:tc>
        <w:tc>
          <w:tcPr>
            <w:tcW w:type="dxa" w:w="3456"/>
            <w:vAlign w:val="center"/>
          </w:tcPr>
          <w:p>
            <w:r/>
            <w:r>
              <w:rPr>
                <w:b w:val="0"/>
                <w:color w:val="102A43"/>
                <w:sz w:val="16"/>
              </w:rPr>
              <w:t>Patient and doctor.</w:t>
            </w:r>
          </w:p>
        </w:tc>
      </w:tr>
      <w:tr>
        <w:tc>
          <w:tcPr>
            <w:tcW w:type="dxa" w:w="3456"/>
            <w:vAlign w:val="center"/>
          </w:tcPr>
          <w:p>
            <w:r/>
            <w:r>
              <w:rPr>
                <w:b w:val="0"/>
                <w:color w:val="102A43"/>
                <w:sz w:val="16"/>
              </w:rPr>
              <w:t>Finance</w:t>
            </w:r>
          </w:p>
        </w:tc>
        <w:tc>
          <w:tcPr>
            <w:tcW w:type="dxa" w:w="3456"/>
            <w:vAlign w:val="center"/>
          </w:tcPr>
          <w:p>
            <w:r/>
            <w:r>
              <w:rPr>
                <w:b w:val="0"/>
                <w:color w:val="102A43"/>
                <w:sz w:val="16"/>
              </w:rPr>
              <w:t>TreatmentPlan, phases, items, Invoice, Payment, EMIPlan.</w:t>
            </w:r>
          </w:p>
        </w:tc>
        <w:tc>
          <w:tcPr>
            <w:tcW w:type="dxa" w:w="3456"/>
            <w:vAlign w:val="center"/>
          </w:tcPr>
          <w:p>
            <w:r/>
            <w:r>
              <w:rPr>
                <w:b w:val="0"/>
                <w:color w:val="102A43"/>
                <w:sz w:val="16"/>
              </w:rPr>
              <w:t>Patient, doctor, appointment.</w:t>
            </w:r>
          </w:p>
        </w:tc>
      </w:tr>
    </w:tbl>
    <w:p/>
    <w:p>
      <w:pPr>
        <w:pStyle w:val="Heading1"/>
      </w:pPr>
      <w:r>
        <w:rPr>
          <w:color w:val="102A43"/>
        </w:rPr>
        <w:t>6. Security and persistence rules</w:t>
      </w:r>
    </w:p>
    <w:p>
      <w:pPr>
        <w:pStyle w:val="ListBullet"/>
      </w:pPr>
      <w:r>
        <w:t>Passwords are hashed with Werkzeug; plain passwords are not stored.</w:t>
      </w:r>
    </w:p>
    <w:p>
      <w:pPr>
        <w:pStyle w:val="ListBullet"/>
      </w:pPr>
      <w:r>
        <w:t>MySQL remains the configured database; normal startup does not drop tables.</w:t>
      </w:r>
    </w:p>
    <w:p>
      <w:pPr>
        <w:pStyle w:val="ListBullet"/>
      </w:pPr>
      <w:r>
        <w:t>Destructive demo reset requires explicit opt-in.</w:t>
      </w:r>
    </w:p>
    <w:p>
      <w:pPr>
        <w:pStyle w:val="ListBullet"/>
      </w:pPr>
      <w:r>
        <w:t>Patient HTML and API detail routes reject another patient record with HTTP 403.</w:t>
      </w:r>
    </w:p>
    <w:p>
      <w:pPr>
        <w:pStyle w:val="ListBullet"/>
      </w:pPr>
      <w:r>
        <w:t>API failures return friendly JSON messages instead of raw tracebacks.</w:t>
      </w:r>
    </w:p>
    <w:p>
      <w:pPr>
        <w:pStyle w:val="ListBullet"/>
      </w:pPr>
      <w:r>
        <w:t>Profile images are local cartoon SVG assets; clinical X-rays remain separate clinical records.</w:t>
      </w:r>
    </w:p>
    <w:p>
      <w:pPr>
        <w:pStyle w:val="Heading1"/>
      </w:pPr>
      <w:r>
        <w:rPr>
          <w:color w:val="102A43"/>
        </w:rPr>
        <w:t>7. Team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BEAFE"/>
          </w:tcPr>
          <w:p>
            <w:r/>
            <w:r>
              <w:rPr>
                <w:b/>
                <w:color w:val="102A43"/>
                <w:sz w:val="16"/>
              </w:rPr>
              <w:t>Team</w:t>
            </w:r>
          </w:p>
        </w:tc>
        <w:tc>
          <w:tcPr>
            <w:tcW w:type="dxa" w:w="3456"/>
            <w:vAlign w:val="center"/>
            <w:shd w:fill="DBEAFE"/>
          </w:tcPr>
          <w:p>
            <w:r/>
            <w:r>
              <w:rPr>
                <w:b/>
                <w:color w:val="102A43"/>
                <w:sz w:val="16"/>
              </w:rPr>
              <w:t>Owns</w:t>
            </w:r>
          </w:p>
        </w:tc>
        <w:tc>
          <w:tcPr>
            <w:tcW w:type="dxa" w:w="3456"/>
            <w:vAlign w:val="center"/>
            <w:shd w:fill="DBEAFE"/>
          </w:tcPr>
          <w:p>
            <w:r/>
            <w:r>
              <w:rPr>
                <w:b/>
                <w:color w:val="102A43"/>
                <w:sz w:val="16"/>
              </w:rPr>
              <w:t>Done means</w:t>
            </w:r>
          </w:p>
        </w:tc>
      </w:tr>
      <w:tr>
        <w:tc>
          <w:tcPr>
            <w:tcW w:type="dxa" w:w="3456"/>
            <w:vAlign w:val="center"/>
          </w:tcPr>
          <w:p>
            <w:r/>
            <w:r>
              <w:rPr>
                <w:b w:val="0"/>
                <w:color w:val="102A43"/>
                <w:sz w:val="16"/>
              </w:rPr>
              <w:t>Frontend</w:t>
            </w:r>
          </w:p>
        </w:tc>
        <w:tc>
          <w:tcPr>
            <w:tcW w:type="dxa" w:w="3456"/>
            <w:vAlign w:val="center"/>
          </w:tcPr>
          <w:p>
            <w:r/>
            <w:r>
              <w:rPr>
                <w:b w:val="0"/>
                <w:color w:val="102A43"/>
                <w:sz w:val="16"/>
              </w:rPr>
              <w:t>Templates, CSS, JavaScript, responsive states.</w:t>
            </w:r>
          </w:p>
        </w:tc>
        <w:tc>
          <w:tcPr>
            <w:tcW w:type="dxa" w:w="3456"/>
            <w:vAlign w:val="center"/>
          </w:tcPr>
          <w:p>
            <w:r/>
            <w:r>
              <w:rPr>
                <w:b w:val="0"/>
                <w:color w:val="102A43"/>
                <w:sz w:val="16"/>
              </w:rPr>
              <w:t>Loading, success, empty, error, and mobile states work.</w:t>
            </w:r>
          </w:p>
        </w:tc>
      </w:tr>
      <w:tr>
        <w:tc>
          <w:tcPr>
            <w:tcW w:type="dxa" w:w="3456"/>
            <w:vAlign w:val="center"/>
          </w:tcPr>
          <w:p>
            <w:r/>
            <w:r>
              <w:rPr>
                <w:b w:val="0"/>
                <w:color w:val="102A43"/>
                <w:sz w:val="16"/>
              </w:rPr>
              <w:t>Backend</w:t>
            </w:r>
          </w:p>
        </w:tc>
        <w:tc>
          <w:tcPr>
            <w:tcW w:type="dxa" w:w="3456"/>
            <w:vAlign w:val="center"/>
          </w:tcPr>
          <w:p>
            <w:r/>
            <w:r>
              <w:rPr>
                <w:b w:val="0"/>
                <w:color w:val="102A43"/>
                <w:sz w:val="16"/>
              </w:rPr>
              <w:t>Routes, auth, permissions, JSON contracts.</w:t>
            </w:r>
          </w:p>
        </w:tc>
        <w:tc>
          <w:tcPr>
            <w:tcW w:type="dxa" w:w="3456"/>
            <w:vAlign w:val="center"/>
          </w:tcPr>
          <w:p>
            <w:r/>
            <w:r>
              <w:rPr>
                <w:b w:val="0"/>
                <w:color w:val="102A43"/>
                <w:sz w:val="16"/>
              </w:rPr>
              <w:t>Status codes, validation, and no unauthorized records.</w:t>
            </w:r>
          </w:p>
        </w:tc>
      </w:tr>
      <w:tr>
        <w:tc>
          <w:tcPr>
            <w:tcW w:type="dxa" w:w="3456"/>
            <w:vAlign w:val="center"/>
          </w:tcPr>
          <w:p>
            <w:r/>
            <w:r>
              <w:rPr>
                <w:b w:val="0"/>
                <w:color w:val="102A43"/>
                <w:sz w:val="16"/>
              </w:rPr>
              <w:t>Data</w:t>
            </w:r>
          </w:p>
        </w:tc>
        <w:tc>
          <w:tcPr>
            <w:tcW w:type="dxa" w:w="3456"/>
            <w:vAlign w:val="center"/>
          </w:tcPr>
          <w:p>
            <w:r/>
            <w:r>
              <w:rPr>
                <w:b w:val="0"/>
                <w:color w:val="102A43"/>
                <w:sz w:val="16"/>
              </w:rPr>
              <w:t>Models, MySQL persistence, seed data.</w:t>
            </w:r>
          </w:p>
        </w:tc>
        <w:tc>
          <w:tcPr>
            <w:tcW w:type="dxa" w:w="3456"/>
            <w:vAlign w:val="center"/>
          </w:tcPr>
          <w:p>
            <w:r/>
            <w:r>
              <w:rPr>
                <w:b w:val="0"/>
                <w:color w:val="102A43"/>
                <w:sz w:val="16"/>
              </w:rPr>
              <w:t>Changes survive restart; reset is explicit.</w:t>
            </w:r>
          </w:p>
        </w:tc>
      </w:tr>
      <w:tr>
        <w:tc>
          <w:tcPr>
            <w:tcW w:type="dxa" w:w="3456"/>
            <w:vAlign w:val="center"/>
          </w:tcPr>
          <w:p>
            <w:r/>
            <w:r>
              <w:rPr>
                <w:b w:val="0"/>
                <w:color w:val="102A43"/>
                <w:sz w:val="16"/>
              </w:rPr>
              <w:t>QA</w:t>
            </w:r>
          </w:p>
        </w:tc>
        <w:tc>
          <w:tcPr>
            <w:tcW w:type="dxa" w:w="3456"/>
            <w:vAlign w:val="center"/>
          </w:tcPr>
          <w:p>
            <w:r/>
            <w:r>
              <w:rPr>
                <w:b w:val="0"/>
                <w:color w:val="102A43"/>
                <w:sz w:val="16"/>
              </w:rPr>
              <w:t>Route, browser, API, responsive checks.</w:t>
            </w:r>
          </w:p>
        </w:tc>
        <w:tc>
          <w:tcPr>
            <w:tcW w:type="dxa" w:w="3456"/>
            <w:vAlign w:val="center"/>
          </w:tcPr>
          <w:p>
            <w:r/>
            <w:r>
              <w:rPr>
                <w:b w:val="0"/>
                <w:color w:val="102A43"/>
                <w:sz w:val="16"/>
              </w:rPr>
              <w:t>Login, dashboard, patient, chart, billing, and health pass.</w:t>
            </w:r>
          </w:p>
        </w:tc>
      </w:tr>
      <w:tr>
        <w:tc>
          <w:tcPr>
            <w:tcW w:type="dxa" w:w="3456"/>
            <w:vAlign w:val="center"/>
          </w:tcPr>
          <w:p>
            <w:r/>
            <w:r>
              <w:rPr>
                <w:b w:val="0"/>
                <w:color w:val="102A43"/>
                <w:sz w:val="16"/>
              </w:rPr>
              <w:t>Design</w:t>
            </w:r>
          </w:p>
        </w:tc>
        <w:tc>
          <w:tcPr>
            <w:tcW w:type="dxa" w:w="3456"/>
            <w:vAlign w:val="center"/>
          </w:tcPr>
          <w:p>
            <w:r/>
            <w:r>
              <w:rPr>
                <w:b w:val="0"/>
                <w:color w:val="102A43"/>
                <w:sz w:val="16"/>
              </w:rPr>
              <w:t>Visual language, cartoons, hierarchy, accessibility.</w:t>
            </w:r>
          </w:p>
        </w:tc>
        <w:tc>
          <w:tcPr>
            <w:tcW w:type="dxa" w:w="3456"/>
            <w:vAlign w:val="center"/>
          </w:tcPr>
          <w:p>
            <w:r/>
            <w:r>
              <w:rPr>
                <w:b w:val="0"/>
                <w:color w:val="102A43"/>
                <w:sz w:val="16"/>
              </w:rPr>
              <w:t>No broken images; readable desktop/mobile layouts.</w:t>
            </w:r>
          </w:p>
        </w:tc>
      </w:tr>
    </w:tbl>
    <w:p/>
    <w:p>
      <w:pPr>
        <w:pStyle w:val="Heading1"/>
      </w:pPr>
      <w:r>
        <w:rPr>
          <w:color w:val="102A43"/>
        </w:rPr>
        <w:t>8. Run and test</w:t>
      </w:r>
    </w:p>
    <w:p>
      <w:pPr>
        <w:pStyle w:val="ListNumber"/>
      </w:pPr>
      <w:r>
        <w:t>Install: pip install -r requirements.txt.</w:t>
      </w:r>
    </w:p>
    <w:p>
      <w:pPr>
        <w:pStyle w:val="ListNumber"/>
      </w:pPr>
      <w:r>
        <w:t>Start: python app.py.</w:t>
      </w:r>
    </w:p>
    <w:p>
      <w:pPr>
        <w:pStyle w:val="ListNumber"/>
      </w:pPr>
      <w:r>
        <w:t>Open: http://127.0.0.1:5000/.</w:t>
      </w:r>
    </w:p>
    <w:p>
      <w:pPr>
        <w:pStyle w:val="ListNumber"/>
      </w:pPr>
      <w:r>
        <w:t>Health: /api/health should return status ok, database mysql, and database_connected true.</w:t>
      </w:r>
    </w:p>
    <w:p>
      <w:pPr>
        <w:pStyle w:val="ListNumber"/>
      </w:pPr>
      <w:r>
        <w:t>Demo doctor: doctor@dentiflow.com / doctor123.</w:t>
      </w:r>
    </w:p>
    <w:p>
      <w:pPr>
        <w:spacing w:after="120"/>
      </w:pPr>
      <w:r>
        <w:t>Generated for the DentiFlow internship demonstration. Clinical records shown in the prototype are demo data only.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02A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