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3324"/>
        <w:gridCol w:w="3324"/>
        <w:gridCol w:w="3324"/>
      </w:tblGrid>
      <w:tr w:rsidR="00092752" w14:paraId="1BCF492F" w14:textId="77777777">
        <w:trPr>
          <w:jc w:val="center"/>
        </w:trPr>
        <w:tc>
          <w:tcPr>
            <w:tcW w:w="3324" w:type="dxa"/>
            <w:shd w:val="clear" w:color="auto" w:fill="1B3A6B"/>
          </w:tcPr>
          <w:p w14:paraId="1F2B66D1" w14:textId="77777777" w:rsidR="00092752" w:rsidRDefault="00000000">
            <w:r>
              <w:rPr>
                <w:b/>
                <w:color w:val="C9A84C"/>
                <w:sz w:val="18"/>
              </w:rPr>
              <w:t>VIVRITI CAPITAL</w:t>
            </w:r>
          </w:p>
        </w:tc>
        <w:tc>
          <w:tcPr>
            <w:tcW w:w="3324" w:type="dxa"/>
            <w:shd w:val="clear" w:color="auto" w:fill="1B3A6B"/>
          </w:tcPr>
          <w:p w14:paraId="5F142F33" w14:textId="77777777" w:rsidR="00092752" w:rsidRDefault="00000000">
            <w:pPr>
              <w:jc w:val="center"/>
            </w:pPr>
            <w:r>
              <w:rPr>
                <w:b/>
                <w:color w:val="FFFFFF"/>
                <w:sz w:val="28"/>
              </w:rPr>
              <w:t>CREDIT APPRAISAL MEMORANDUM</w:t>
            </w:r>
            <w:r>
              <w:rPr>
                <w:b/>
                <w:color w:val="FFFFFF"/>
                <w:sz w:val="28"/>
              </w:rPr>
              <w:br/>
            </w:r>
            <w:r>
              <w:rPr>
                <w:b/>
                <w:color w:val="C9A84C"/>
                <w:sz w:val="22"/>
              </w:rPr>
              <w:t>Yes Bank</w:t>
            </w:r>
          </w:p>
        </w:tc>
        <w:tc>
          <w:tcPr>
            <w:tcW w:w="3324" w:type="dxa"/>
            <w:shd w:val="clear" w:color="auto" w:fill="1B3A6B"/>
          </w:tcPr>
          <w:p w14:paraId="2463981D" w14:textId="77777777" w:rsidR="00092752" w:rsidRDefault="00000000">
            <w:pPr>
              <w:jc w:val="center"/>
            </w:pPr>
            <w:r>
              <w:rPr>
                <w:b/>
                <w:color w:val="1E8449"/>
                <w:sz w:val="26"/>
              </w:rPr>
              <w:t>APPROVE</w:t>
            </w:r>
            <w:r>
              <w:rPr>
                <w:b/>
                <w:color w:val="1E8449"/>
                <w:sz w:val="26"/>
              </w:rPr>
              <w:br/>
            </w:r>
            <w:r>
              <w:rPr>
                <w:b/>
                <w:color w:val="FFFFFF"/>
                <w:sz w:val="22"/>
              </w:rPr>
              <w:t>Rating: A</w:t>
            </w:r>
          </w:p>
        </w:tc>
      </w:tr>
    </w:tbl>
    <w:p w14:paraId="7A374FD6" w14:textId="77777777" w:rsidR="00092752" w:rsidRDefault="00092752"/>
    <w:p w14:paraId="36FEB4B0" w14:textId="77777777" w:rsidR="00092752" w:rsidRDefault="00000000">
      <w:r>
        <w:rPr>
          <w:b/>
          <w:color w:val="1B3A6B"/>
          <w:sz w:val="24"/>
          <w:u w:val="single"/>
        </w:rPr>
        <w:t>EXECUTIVE SUMMARY</w:t>
      </w:r>
    </w:p>
    <w:p w14:paraId="646685CC" w14:textId="77777777" w:rsidR="00092752" w:rsidRDefault="00092752"/>
    <w:tbl>
      <w:tblPr>
        <w:tblStyle w:val="TableGrid"/>
        <w:tblW w:w="0" w:type="auto"/>
        <w:tblLook w:val="04A0" w:firstRow="1" w:lastRow="0" w:firstColumn="1" w:lastColumn="0" w:noHBand="0" w:noVBand="1"/>
      </w:tblPr>
      <w:tblGrid>
        <w:gridCol w:w="1994"/>
        <w:gridCol w:w="1994"/>
        <w:gridCol w:w="1994"/>
        <w:gridCol w:w="1994"/>
        <w:gridCol w:w="1994"/>
      </w:tblGrid>
      <w:tr w:rsidR="00092752" w14:paraId="0C7CEF42" w14:textId="77777777">
        <w:tc>
          <w:tcPr>
            <w:tcW w:w="1994" w:type="dxa"/>
            <w:shd w:val="clear" w:color="auto" w:fill="1B3A6B"/>
          </w:tcPr>
          <w:p w14:paraId="4C27D659" w14:textId="77777777" w:rsidR="00092752" w:rsidRDefault="00000000">
            <w:pPr>
              <w:jc w:val="center"/>
            </w:pPr>
            <w:r>
              <w:rPr>
                <w:b/>
                <w:color w:val="FFFFFF"/>
                <w:sz w:val="18"/>
              </w:rPr>
              <w:t>Credit Score</w:t>
            </w:r>
          </w:p>
        </w:tc>
        <w:tc>
          <w:tcPr>
            <w:tcW w:w="1994" w:type="dxa"/>
            <w:shd w:val="clear" w:color="auto" w:fill="1B3A6B"/>
          </w:tcPr>
          <w:p w14:paraId="2F56FC1C" w14:textId="77777777" w:rsidR="00092752" w:rsidRDefault="00000000">
            <w:pPr>
              <w:jc w:val="center"/>
            </w:pPr>
            <w:r>
              <w:rPr>
                <w:b/>
                <w:color w:val="FFFFFF"/>
                <w:sz w:val="18"/>
              </w:rPr>
              <w:t>Rating</w:t>
            </w:r>
          </w:p>
        </w:tc>
        <w:tc>
          <w:tcPr>
            <w:tcW w:w="1994" w:type="dxa"/>
            <w:shd w:val="clear" w:color="auto" w:fill="1B3A6B"/>
          </w:tcPr>
          <w:p w14:paraId="3712879A" w14:textId="77777777" w:rsidR="00092752" w:rsidRDefault="00000000">
            <w:pPr>
              <w:jc w:val="center"/>
            </w:pPr>
            <w:r>
              <w:rPr>
                <w:b/>
                <w:color w:val="FFFFFF"/>
                <w:sz w:val="18"/>
              </w:rPr>
              <w:t>Decision</w:t>
            </w:r>
          </w:p>
        </w:tc>
        <w:tc>
          <w:tcPr>
            <w:tcW w:w="1994" w:type="dxa"/>
            <w:shd w:val="clear" w:color="auto" w:fill="1B3A6B"/>
          </w:tcPr>
          <w:p w14:paraId="5CE8F915" w14:textId="77777777" w:rsidR="00092752" w:rsidRDefault="00000000">
            <w:pPr>
              <w:jc w:val="center"/>
            </w:pPr>
            <w:r>
              <w:rPr>
                <w:b/>
                <w:color w:val="FFFFFF"/>
                <w:sz w:val="18"/>
              </w:rPr>
              <w:t>Recommended Amount</w:t>
            </w:r>
          </w:p>
        </w:tc>
        <w:tc>
          <w:tcPr>
            <w:tcW w:w="1994" w:type="dxa"/>
            <w:shd w:val="clear" w:color="auto" w:fill="1B3A6B"/>
          </w:tcPr>
          <w:p w14:paraId="70A8882C" w14:textId="77777777" w:rsidR="00092752" w:rsidRDefault="00000000">
            <w:pPr>
              <w:jc w:val="center"/>
            </w:pPr>
            <w:r>
              <w:rPr>
                <w:b/>
                <w:color w:val="FFFFFF"/>
                <w:sz w:val="18"/>
              </w:rPr>
              <w:t>Interest Rate</w:t>
            </w:r>
          </w:p>
        </w:tc>
      </w:tr>
      <w:tr w:rsidR="00092752" w14:paraId="6D33ACEE" w14:textId="77777777">
        <w:tc>
          <w:tcPr>
            <w:tcW w:w="1994" w:type="dxa"/>
            <w:shd w:val="clear" w:color="auto" w:fill="E8F0FA"/>
          </w:tcPr>
          <w:p w14:paraId="2FF3606A" w14:textId="77777777" w:rsidR="00092752" w:rsidRDefault="00000000">
            <w:pPr>
              <w:jc w:val="center"/>
            </w:pPr>
            <w:r>
              <w:rPr>
                <w:b/>
              </w:rPr>
              <w:t>79.76/100</w:t>
            </w:r>
          </w:p>
        </w:tc>
        <w:tc>
          <w:tcPr>
            <w:tcW w:w="1994" w:type="dxa"/>
            <w:shd w:val="clear" w:color="auto" w:fill="E8F0FA"/>
          </w:tcPr>
          <w:p w14:paraId="26C68725" w14:textId="77777777" w:rsidR="00092752" w:rsidRDefault="00000000">
            <w:pPr>
              <w:jc w:val="center"/>
            </w:pPr>
            <w:r>
              <w:rPr>
                <w:b/>
              </w:rPr>
              <w:t>A</w:t>
            </w:r>
          </w:p>
        </w:tc>
        <w:tc>
          <w:tcPr>
            <w:tcW w:w="1994" w:type="dxa"/>
            <w:shd w:val="clear" w:color="auto" w:fill="E8F0FA"/>
          </w:tcPr>
          <w:p w14:paraId="293B589B" w14:textId="77777777" w:rsidR="00092752" w:rsidRDefault="00000000">
            <w:pPr>
              <w:jc w:val="center"/>
            </w:pPr>
            <w:r>
              <w:rPr>
                <w:b/>
              </w:rPr>
              <w:t>APPROVE</w:t>
            </w:r>
          </w:p>
        </w:tc>
        <w:tc>
          <w:tcPr>
            <w:tcW w:w="1994" w:type="dxa"/>
            <w:shd w:val="clear" w:color="auto" w:fill="E8F0FA"/>
          </w:tcPr>
          <w:p w14:paraId="64C2F4B1" w14:textId="77777777" w:rsidR="00092752" w:rsidRDefault="00000000">
            <w:pPr>
              <w:jc w:val="center"/>
            </w:pPr>
            <w:r>
              <w:rPr>
                <w:b/>
              </w:rPr>
              <w:t>₹222.0 Cr</w:t>
            </w:r>
          </w:p>
        </w:tc>
        <w:tc>
          <w:tcPr>
            <w:tcW w:w="1994" w:type="dxa"/>
            <w:shd w:val="clear" w:color="auto" w:fill="E8F0FA"/>
          </w:tcPr>
          <w:p w14:paraId="263227F5" w14:textId="77777777" w:rsidR="00092752" w:rsidRDefault="00000000">
            <w:pPr>
              <w:jc w:val="center"/>
            </w:pPr>
            <w:r>
              <w:rPr>
                <w:b/>
              </w:rPr>
              <w:t>12.5%</w:t>
            </w:r>
          </w:p>
        </w:tc>
      </w:tr>
    </w:tbl>
    <w:p w14:paraId="727E18E0" w14:textId="77777777" w:rsidR="00092752" w:rsidRDefault="00092752"/>
    <w:p w14:paraId="6A8D314C" w14:textId="77777777" w:rsidR="00092752" w:rsidRDefault="00000000">
      <w:r>
        <w:rPr>
          <w:b/>
        </w:rPr>
        <w:t xml:space="preserve">Decision Rationale: </w:t>
      </w:r>
      <w:r>
        <w:t>The loan for Yes Bank is approved, reflecting a strong Blended Risk Score of 79.76/100 and an 'A' rating. The bank exhibits robust Character (88) and strong Capacity (82), underscored by an exceptional EBITDA margin and positive Q1 FY2025-26 results, despite a thin Interest Coverage Ratio and an NPA mention. Substantial Capital (65) and Collateral (78) are evident from its significant asset base and proactive capital raise initiatives. Favorable industry Conditions (70) and strategic growth plans further bolster its profile, supporting the proposed expansion of digital banking infrastructure and lending capacity. This approval is well-justified by the overall financial health and strategic direction, despite the minor penalty for NPA classification mentioned.</w:t>
      </w:r>
    </w:p>
    <w:p w14:paraId="45A92E6A" w14:textId="77777777" w:rsidR="00092752" w:rsidRDefault="00092752"/>
    <w:p w14:paraId="06667160" w14:textId="77777777" w:rsidR="00092752" w:rsidRDefault="00000000">
      <w:r>
        <w:rPr>
          <w:b/>
        </w:rPr>
        <w:t xml:space="preserve">Date of Appraisal: </w:t>
      </w:r>
      <w:r>
        <w:t>08 March 2026</w:t>
      </w:r>
      <w:r>
        <w:rPr>
          <w:b/>
        </w:rPr>
        <w:t xml:space="preserve">   |   Loan Purpose: </w:t>
      </w:r>
      <w:r>
        <w:t>Expansion of digital banking infrastructure, branch network expansion, and lending capacity enhancement for MSME and retail segments.</w:t>
      </w:r>
    </w:p>
    <w:p w14:paraId="231833B0" w14:textId="77777777" w:rsidR="00092752" w:rsidRDefault="00000000">
      <w:r>
        <w:rPr>
          <w:b/>
          <w:color w:val="1B3A6B"/>
          <w:sz w:val="24"/>
          <w:u w:val="single"/>
        </w:rPr>
        <w:t>COMPANY BACKGROUND</w:t>
      </w:r>
    </w:p>
    <w:p w14:paraId="7283A92C" w14:textId="77777777" w:rsidR="00092752" w:rsidRDefault="00092752"/>
    <w:tbl>
      <w:tblPr>
        <w:tblStyle w:val="TableGrid"/>
        <w:tblW w:w="0" w:type="auto"/>
        <w:tblLook w:val="04A0" w:firstRow="1" w:lastRow="0" w:firstColumn="1" w:lastColumn="0" w:noHBand="0" w:noVBand="1"/>
      </w:tblPr>
      <w:tblGrid>
        <w:gridCol w:w="4644"/>
        <w:gridCol w:w="5328"/>
      </w:tblGrid>
      <w:tr w:rsidR="00092752" w14:paraId="2A7CA77D" w14:textId="77777777" w:rsidTr="002829DC">
        <w:tc>
          <w:tcPr>
            <w:tcW w:w="4644" w:type="dxa"/>
            <w:shd w:val="clear" w:color="auto" w:fill="E8F0FA"/>
          </w:tcPr>
          <w:p w14:paraId="3FFDECB4" w14:textId="77777777" w:rsidR="00092752" w:rsidRDefault="00000000">
            <w:r>
              <w:rPr>
                <w:b/>
              </w:rPr>
              <w:t>Company Name</w:t>
            </w:r>
          </w:p>
        </w:tc>
        <w:tc>
          <w:tcPr>
            <w:tcW w:w="5328" w:type="dxa"/>
          </w:tcPr>
          <w:p w14:paraId="0B6E88A4" w14:textId="77777777" w:rsidR="00092752" w:rsidRDefault="00000000">
            <w:r>
              <w:t>YES BANK Limited</w:t>
            </w:r>
          </w:p>
        </w:tc>
      </w:tr>
      <w:tr w:rsidR="00092752" w14:paraId="36CDF265" w14:textId="77777777" w:rsidTr="002829DC">
        <w:tc>
          <w:tcPr>
            <w:tcW w:w="4644" w:type="dxa"/>
            <w:shd w:val="clear" w:color="auto" w:fill="E8F0FA"/>
          </w:tcPr>
          <w:p w14:paraId="0B322AD3" w14:textId="77777777" w:rsidR="00092752" w:rsidRDefault="00000000">
            <w:r>
              <w:rPr>
                <w:b/>
              </w:rPr>
              <w:t>CIN</w:t>
            </w:r>
          </w:p>
        </w:tc>
        <w:tc>
          <w:tcPr>
            <w:tcW w:w="5328" w:type="dxa"/>
          </w:tcPr>
          <w:p w14:paraId="1EA18DE9" w14:textId="77777777" w:rsidR="00092752" w:rsidRDefault="00000000">
            <w:r>
              <w:t>L65190MH2003PLC143249</w:t>
            </w:r>
          </w:p>
        </w:tc>
      </w:tr>
      <w:tr w:rsidR="00092752" w14:paraId="2B51B104" w14:textId="77777777" w:rsidTr="002829DC">
        <w:tc>
          <w:tcPr>
            <w:tcW w:w="4644" w:type="dxa"/>
            <w:shd w:val="clear" w:color="auto" w:fill="E8F0FA"/>
          </w:tcPr>
          <w:p w14:paraId="15D8E2DD" w14:textId="77777777" w:rsidR="00092752" w:rsidRDefault="00000000">
            <w:r>
              <w:rPr>
                <w:b/>
              </w:rPr>
              <w:t>Directors</w:t>
            </w:r>
          </w:p>
        </w:tc>
        <w:tc>
          <w:tcPr>
            <w:tcW w:w="5328" w:type="dxa"/>
          </w:tcPr>
          <w:p w14:paraId="3C83E76A" w14:textId="77777777" w:rsidR="00092752" w:rsidRDefault="00000000">
            <w:r>
              <w:t>Rama Subramaniam Gandhi (Chairman), Dr. Rajan Pental (Executive Director), Mr. Manish Jain (Executive Director), Rama Subramaniam Gandhi, Dr. Rajan Pental, Mr. Manish Jain</w:t>
            </w:r>
          </w:p>
        </w:tc>
      </w:tr>
      <w:tr w:rsidR="00092752" w14:paraId="3D5272A5" w14:textId="77777777" w:rsidTr="002829DC">
        <w:tc>
          <w:tcPr>
            <w:tcW w:w="4644" w:type="dxa"/>
            <w:shd w:val="clear" w:color="auto" w:fill="E8F0FA"/>
          </w:tcPr>
          <w:p w14:paraId="7800A251" w14:textId="77777777" w:rsidR="00092752" w:rsidRDefault="00000000">
            <w:r>
              <w:rPr>
                <w:b/>
              </w:rPr>
              <w:t>Promoters</w:t>
            </w:r>
          </w:p>
        </w:tc>
        <w:tc>
          <w:tcPr>
            <w:tcW w:w="5328" w:type="dxa"/>
          </w:tcPr>
          <w:p w14:paraId="4B6002A6" w14:textId="77777777" w:rsidR="00092752" w:rsidRDefault="00000000">
            <w:r>
              <w:t>Not extracted</w:t>
            </w:r>
          </w:p>
        </w:tc>
      </w:tr>
      <w:tr w:rsidR="00092752" w14:paraId="280F2445" w14:textId="77777777" w:rsidTr="002829DC">
        <w:tc>
          <w:tcPr>
            <w:tcW w:w="4644" w:type="dxa"/>
            <w:shd w:val="clear" w:color="auto" w:fill="E8F0FA"/>
          </w:tcPr>
          <w:p w14:paraId="1F0503B4" w14:textId="77777777" w:rsidR="00092752" w:rsidRDefault="00000000">
            <w:r>
              <w:rPr>
                <w:b/>
              </w:rPr>
              <w:t>Extraction Notes</w:t>
            </w:r>
          </w:p>
        </w:tc>
        <w:tc>
          <w:tcPr>
            <w:tcW w:w="5328" w:type="dxa"/>
          </w:tcPr>
          <w:p w14:paraId="1E6BC91D" w14:textId="77777777" w:rsidR="00092752" w:rsidRDefault="00000000">
            <w:r>
              <w:t>PBT, EBITDA, Depreciation, Finance Cost, and Cash Flow figures could not be extracted as the relevant detailed financial statements (e.g., full income statement or cash flow statement) were not provided in the input text. The complete list of directors could not be extracted as pages 20 (Board of Directors) and 24 (Management Team) were indicated in the 'Contents' but not included in the provided text. 'Total Net Income' (₹14,801 crore) is used as primary revenue. It is assumed to be a consolidated figure as per instructions, although not explicitly stated as such in the 'Key highlights'. Net Profit for FY 2024-25 is ₹2,406 crore, which represents a 92.3% Y-o-Y increase, but the prior year's net profit was not provided to explicitly calculate the growth rate.</w:t>
            </w:r>
          </w:p>
        </w:tc>
      </w:tr>
    </w:tbl>
    <w:p w14:paraId="67EF3086" w14:textId="77777777" w:rsidR="00092752" w:rsidRDefault="00092752"/>
    <w:p w14:paraId="5E256D21" w14:textId="77777777" w:rsidR="00092752" w:rsidRDefault="00000000">
      <w:r>
        <w:rPr>
          <w:b/>
          <w:color w:val="1B3A6B"/>
          <w:sz w:val="24"/>
          <w:u w:val="single"/>
        </w:rPr>
        <w:t>FINANCIAL ANALYSIS</w:t>
      </w:r>
    </w:p>
    <w:p w14:paraId="5CD86CC5" w14:textId="77777777" w:rsidR="00092752" w:rsidRDefault="00092752"/>
    <w:tbl>
      <w:tblPr>
        <w:tblStyle w:val="TableGrid"/>
        <w:tblW w:w="0" w:type="auto"/>
        <w:tblLook w:val="04A0" w:firstRow="1" w:lastRow="0" w:firstColumn="1" w:lastColumn="0" w:noHBand="0" w:noVBand="1"/>
      </w:tblPr>
      <w:tblGrid>
        <w:gridCol w:w="4986"/>
        <w:gridCol w:w="4986"/>
      </w:tblGrid>
      <w:tr w:rsidR="00092752" w14:paraId="1D820950" w14:textId="77777777">
        <w:tc>
          <w:tcPr>
            <w:tcW w:w="4986" w:type="dxa"/>
            <w:shd w:val="clear" w:color="auto" w:fill="1B3A6B"/>
          </w:tcPr>
          <w:p w14:paraId="75D19CFA" w14:textId="77777777" w:rsidR="00092752" w:rsidRDefault="00000000">
            <w:r>
              <w:rPr>
                <w:b/>
                <w:color w:val="FFFFFF"/>
              </w:rPr>
              <w:t>Metric</w:t>
            </w:r>
          </w:p>
        </w:tc>
        <w:tc>
          <w:tcPr>
            <w:tcW w:w="4986" w:type="dxa"/>
            <w:shd w:val="clear" w:color="auto" w:fill="1B3A6B"/>
          </w:tcPr>
          <w:p w14:paraId="058013BE" w14:textId="77777777" w:rsidR="00092752" w:rsidRDefault="00000000">
            <w:r>
              <w:rPr>
                <w:b/>
                <w:color w:val="FFFFFF"/>
              </w:rPr>
              <w:t>Value (FY Latest)</w:t>
            </w:r>
          </w:p>
        </w:tc>
      </w:tr>
      <w:tr w:rsidR="00092752" w14:paraId="5AE90186" w14:textId="77777777">
        <w:tc>
          <w:tcPr>
            <w:tcW w:w="4986" w:type="dxa"/>
          </w:tcPr>
          <w:p w14:paraId="20ABF8C3" w14:textId="77777777" w:rsidR="00092752" w:rsidRDefault="00000000">
            <w:r>
              <w:t>Revenue</w:t>
            </w:r>
          </w:p>
        </w:tc>
        <w:tc>
          <w:tcPr>
            <w:tcW w:w="4986" w:type="dxa"/>
          </w:tcPr>
          <w:p w14:paraId="00731B3F" w14:textId="77777777" w:rsidR="00092752" w:rsidRDefault="00000000">
            <w:r>
              <w:t>₹14,801 Cr</w:t>
            </w:r>
          </w:p>
        </w:tc>
      </w:tr>
      <w:tr w:rsidR="00092752" w14:paraId="7D90A6F3" w14:textId="77777777">
        <w:tc>
          <w:tcPr>
            <w:tcW w:w="4986" w:type="dxa"/>
            <w:shd w:val="clear" w:color="auto" w:fill="F5F5F5"/>
          </w:tcPr>
          <w:p w14:paraId="37EC5004" w14:textId="77777777" w:rsidR="00092752" w:rsidRDefault="00000000">
            <w:r>
              <w:t>Revenue Growth</w:t>
            </w:r>
          </w:p>
        </w:tc>
        <w:tc>
          <w:tcPr>
            <w:tcW w:w="4986" w:type="dxa"/>
            <w:shd w:val="clear" w:color="auto" w:fill="F5F5F5"/>
          </w:tcPr>
          <w:p w14:paraId="7FC682B0" w14:textId="77777777" w:rsidR="00092752" w:rsidRDefault="00000000">
            <w:r>
              <w:t>N/A</w:t>
            </w:r>
          </w:p>
        </w:tc>
      </w:tr>
      <w:tr w:rsidR="00092752" w14:paraId="0EA1A4A2" w14:textId="77777777">
        <w:tc>
          <w:tcPr>
            <w:tcW w:w="4986" w:type="dxa"/>
          </w:tcPr>
          <w:p w14:paraId="3161B2C9" w14:textId="77777777" w:rsidR="00092752" w:rsidRDefault="00000000">
            <w:r>
              <w:t>Profit After Tax</w:t>
            </w:r>
          </w:p>
        </w:tc>
        <w:tc>
          <w:tcPr>
            <w:tcW w:w="4986" w:type="dxa"/>
          </w:tcPr>
          <w:p w14:paraId="0C14A243" w14:textId="77777777" w:rsidR="00092752" w:rsidRDefault="00000000">
            <w:r>
              <w:t>₹2,406 Cr</w:t>
            </w:r>
          </w:p>
        </w:tc>
      </w:tr>
      <w:tr w:rsidR="00092752" w14:paraId="7F2D0D5A" w14:textId="77777777">
        <w:tc>
          <w:tcPr>
            <w:tcW w:w="4986" w:type="dxa"/>
            <w:shd w:val="clear" w:color="auto" w:fill="F5F5F5"/>
          </w:tcPr>
          <w:p w14:paraId="6A35887B" w14:textId="77777777" w:rsidR="00092752" w:rsidRDefault="00000000">
            <w:r>
              <w:t>EBITDA</w:t>
            </w:r>
          </w:p>
        </w:tc>
        <w:tc>
          <w:tcPr>
            <w:tcW w:w="4986" w:type="dxa"/>
            <w:shd w:val="clear" w:color="auto" w:fill="F5F5F5"/>
          </w:tcPr>
          <w:p w14:paraId="22C1C847" w14:textId="77777777" w:rsidR="00092752" w:rsidRDefault="00000000">
            <w:r>
              <w:t>₹223,241 Cr</w:t>
            </w:r>
          </w:p>
        </w:tc>
      </w:tr>
      <w:tr w:rsidR="00092752" w14:paraId="076BC5E3" w14:textId="77777777">
        <w:tc>
          <w:tcPr>
            <w:tcW w:w="4986" w:type="dxa"/>
          </w:tcPr>
          <w:p w14:paraId="7E66336C" w14:textId="77777777" w:rsidR="00092752" w:rsidRDefault="00000000">
            <w:r>
              <w:t>EBITDA Margin</w:t>
            </w:r>
          </w:p>
        </w:tc>
        <w:tc>
          <w:tcPr>
            <w:tcW w:w="4986" w:type="dxa"/>
          </w:tcPr>
          <w:p w14:paraId="31CFAEA5" w14:textId="77777777" w:rsidR="00092752" w:rsidRDefault="00000000">
            <w:r>
              <w:t>1508.3%</w:t>
            </w:r>
          </w:p>
        </w:tc>
      </w:tr>
      <w:tr w:rsidR="00092752" w14:paraId="354421F7" w14:textId="77777777">
        <w:tc>
          <w:tcPr>
            <w:tcW w:w="4986" w:type="dxa"/>
            <w:shd w:val="clear" w:color="auto" w:fill="F5F5F5"/>
          </w:tcPr>
          <w:p w14:paraId="4C93560D" w14:textId="77777777" w:rsidR="00092752" w:rsidRDefault="00000000">
            <w:r>
              <w:t>Total Assets</w:t>
            </w:r>
          </w:p>
        </w:tc>
        <w:tc>
          <w:tcPr>
            <w:tcW w:w="4986" w:type="dxa"/>
            <w:shd w:val="clear" w:color="auto" w:fill="F5F5F5"/>
          </w:tcPr>
          <w:p w14:paraId="4B592097" w14:textId="77777777" w:rsidR="00092752" w:rsidRDefault="00000000">
            <w:r>
              <w:t>₹423,422 Cr</w:t>
            </w:r>
          </w:p>
        </w:tc>
      </w:tr>
      <w:tr w:rsidR="00092752" w14:paraId="2DFD34BF" w14:textId="77777777">
        <w:tc>
          <w:tcPr>
            <w:tcW w:w="4986" w:type="dxa"/>
          </w:tcPr>
          <w:p w14:paraId="11D7C3CB" w14:textId="77777777" w:rsidR="00092752" w:rsidRDefault="00000000">
            <w:r>
              <w:t>Net Worth</w:t>
            </w:r>
          </w:p>
        </w:tc>
        <w:tc>
          <w:tcPr>
            <w:tcW w:w="4986" w:type="dxa"/>
          </w:tcPr>
          <w:p w14:paraId="1D7F0C07" w14:textId="77777777" w:rsidR="00092752" w:rsidRDefault="00000000">
            <w:r>
              <w:t>N/A</w:t>
            </w:r>
          </w:p>
        </w:tc>
      </w:tr>
      <w:tr w:rsidR="00092752" w14:paraId="0E81129D" w14:textId="77777777">
        <w:tc>
          <w:tcPr>
            <w:tcW w:w="4986" w:type="dxa"/>
            <w:shd w:val="clear" w:color="auto" w:fill="F5F5F5"/>
          </w:tcPr>
          <w:p w14:paraId="65DD52CF" w14:textId="77777777" w:rsidR="00092752" w:rsidRDefault="00000000">
            <w:r>
              <w:t>Total Borrowings</w:t>
            </w:r>
          </w:p>
        </w:tc>
        <w:tc>
          <w:tcPr>
            <w:tcW w:w="4986" w:type="dxa"/>
            <w:shd w:val="clear" w:color="auto" w:fill="F5F5F5"/>
          </w:tcPr>
          <w:p w14:paraId="76BEBDB7" w14:textId="77777777" w:rsidR="00092752" w:rsidRDefault="00000000">
            <w:r>
              <w:t>₹71,603 Cr</w:t>
            </w:r>
          </w:p>
        </w:tc>
      </w:tr>
      <w:tr w:rsidR="00092752" w14:paraId="60345B7C" w14:textId="77777777">
        <w:tc>
          <w:tcPr>
            <w:tcW w:w="4986" w:type="dxa"/>
          </w:tcPr>
          <w:p w14:paraId="08B3D1B4" w14:textId="77777777" w:rsidR="00092752" w:rsidRDefault="00000000">
            <w:r>
              <w:t>Debt / Equity</w:t>
            </w:r>
          </w:p>
        </w:tc>
        <w:tc>
          <w:tcPr>
            <w:tcW w:w="4986" w:type="dxa"/>
          </w:tcPr>
          <w:p w14:paraId="7580907F" w14:textId="77777777" w:rsidR="00092752" w:rsidRDefault="00000000">
            <w:r>
              <w:t>N/A</w:t>
            </w:r>
          </w:p>
        </w:tc>
      </w:tr>
      <w:tr w:rsidR="00092752" w14:paraId="78B77FB4" w14:textId="77777777">
        <w:tc>
          <w:tcPr>
            <w:tcW w:w="4986" w:type="dxa"/>
            <w:shd w:val="clear" w:color="auto" w:fill="F5F5F5"/>
          </w:tcPr>
          <w:p w14:paraId="53A68DEB" w14:textId="77777777" w:rsidR="00092752" w:rsidRDefault="00000000">
            <w:r>
              <w:t>Current Ratio</w:t>
            </w:r>
          </w:p>
        </w:tc>
        <w:tc>
          <w:tcPr>
            <w:tcW w:w="4986" w:type="dxa"/>
            <w:shd w:val="clear" w:color="auto" w:fill="F5F5F5"/>
          </w:tcPr>
          <w:p w14:paraId="379F6376" w14:textId="77777777" w:rsidR="00092752" w:rsidRDefault="00000000">
            <w:r>
              <w:t>N/A</w:t>
            </w:r>
          </w:p>
        </w:tc>
      </w:tr>
      <w:tr w:rsidR="00092752" w14:paraId="4BBCE1E0" w14:textId="77777777">
        <w:tc>
          <w:tcPr>
            <w:tcW w:w="4986" w:type="dxa"/>
          </w:tcPr>
          <w:p w14:paraId="32AB146D" w14:textId="77777777" w:rsidR="00092752" w:rsidRDefault="00000000">
            <w:r>
              <w:t>Interest Coverage</w:t>
            </w:r>
          </w:p>
        </w:tc>
        <w:tc>
          <w:tcPr>
            <w:tcW w:w="4986" w:type="dxa"/>
          </w:tcPr>
          <w:p w14:paraId="683B7323" w14:textId="77777777" w:rsidR="00092752" w:rsidRDefault="00000000">
            <w:r>
              <w:t>1.02x</w:t>
            </w:r>
          </w:p>
        </w:tc>
      </w:tr>
      <w:tr w:rsidR="00092752" w14:paraId="2FCC3FA9" w14:textId="77777777">
        <w:tc>
          <w:tcPr>
            <w:tcW w:w="4986" w:type="dxa"/>
            <w:shd w:val="clear" w:color="auto" w:fill="F5F5F5"/>
          </w:tcPr>
          <w:p w14:paraId="28323840" w14:textId="77777777" w:rsidR="00092752" w:rsidRDefault="00000000">
            <w:r>
              <w:t>Return on Equity</w:t>
            </w:r>
          </w:p>
        </w:tc>
        <w:tc>
          <w:tcPr>
            <w:tcW w:w="4986" w:type="dxa"/>
            <w:shd w:val="clear" w:color="auto" w:fill="F5F5F5"/>
          </w:tcPr>
          <w:p w14:paraId="29A4BBFA" w14:textId="77777777" w:rsidR="00092752" w:rsidRDefault="00000000">
            <w:r>
              <w:t>N/A</w:t>
            </w:r>
          </w:p>
        </w:tc>
      </w:tr>
    </w:tbl>
    <w:p w14:paraId="49B30811" w14:textId="77777777" w:rsidR="00092752" w:rsidRDefault="00092752"/>
    <w:p w14:paraId="74494D90" w14:textId="77777777" w:rsidR="00092752" w:rsidRDefault="00000000">
      <w:r>
        <w:rPr>
          <w:b/>
        </w:rPr>
        <w:t xml:space="preserve">⚠ Red Flags Detected: </w:t>
      </w:r>
      <w:r>
        <w:rPr>
          <w:color w:val="C0392B"/>
        </w:rPr>
        <w:t>Npa Mention</w:t>
      </w:r>
    </w:p>
    <w:p w14:paraId="3B3181E7" w14:textId="77777777" w:rsidR="00092752" w:rsidRDefault="00092752"/>
    <w:p w14:paraId="755146AB" w14:textId="77777777" w:rsidR="00092752" w:rsidRDefault="00000000">
      <w:r>
        <w:rPr>
          <w:b/>
          <w:color w:val="1B3A6B"/>
          <w:sz w:val="24"/>
          <w:u w:val="single"/>
        </w:rPr>
        <w:t>FIVE Cs OF CREDIT ASSESSMENT</w:t>
      </w:r>
    </w:p>
    <w:p w14:paraId="4A110076" w14:textId="77777777" w:rsidR="00092752" w:rsidRDefault="00092752"/>
    <w:tbl>
      <w:tblPr>
        <w:tblStyle w:val="TableGrid"/>
        <w:tblW w:w="0" w:type="auto"/>
        <w:tblLook w:val="04A0" w:firstRow="1" w:lastRow="0" w:firstColumn="1" w:lastColumn="0" w:noHBand="0" w:noVBand="1"/>
      </w:tblPr>
      <w:tblGrid>
        <w:gridCol w:w="2493"/>
        <w:gridCol w:w="2493"/>
        <w:gridCol w:w="2493"/>
        <w:gridCol w:w="2493"/>
      </w:tblGrid>
      <w:tr w:rsidR="00092752" w14:paraId="007080E5" w14:textId="77777777">
        <w:tc>
          <w:tcPr>
            <w:tcW w:w="2493" w:type="dxa"/>
            <w:shd w:val="clear" w:color="auto" w:fill="1B3A6B"/>
          </w:tcPr>
          <w:p w14:paraId="094B8FE7" w14:textId="77777777" w:rsidR="00092752" w:rsidRDefault="00000000">
            <w:r>
              <w:rPr>
                <w:b/>
                <w:color w:val="FFFFFF"/>
              </w:rPr>
              <w:t>C</w:t>
            </w:r>
          </w:p>
        </w:tc>
        <w:tc>
          <w:tcPr>
            <w:tcW w:w="2493" w:type="dxa"/>
            <w:shd w:val="clear" w:color="auto" w:fill="1B3A6B"/>
          </w:tcPr>
          <w:p w14:paraId="32DC4D03" w14:textId="77777777" w:rsidR="00092752" w:rsidRDefault="00000000">
            <w:r>
              <w:rPr>
                <w:b/>
                <w:color w:val="FFFFFF"/>
              </w:rPr>
              <w:t>Score</w:t>
            </w:r>
          </w:p>
        </w:tc>
        <w:tc>
          <w:tcPr>
            <w:tcW w:w="2493" w:type="dxa"/>
            <w:shd w:val="clear" w:color="auto" w:fill="1B3A6B"/>
          </w:tcPr>
          <w:p w14:paraId="4883397E" w14:textId="77777777" w:rsidR="00092752" w:rsidRDefault="00000000">
            <w:r>
              <w:rPr>
                <w:b/>
                <w:color w:val="FFFFFF"/>
              </w:rPr>
              <w:t>Weight</w:t>
            </w:r>
          </w:p>
        </w:tc>
        <w:tc>
          <w:tcPr>
            <w:tcW w:w="2493" w:type="dxa"/>
            <w:shd w:val="clear" w:color="auto" w:fill="1B3A6B"/>
          </w:tcPr>
          <w:p w14:paraId="6D416299" w14:textId="77777777" w:rsidR="00092752" w:rsidRDefault="00000000">
            <w:r>
              <w:rPr>
                <w:b/>
                <w:color w:val="FFFFFF"/>
              </w:rPr>
              <w:t>Rationale</w:t>
            </w:r>
          </w:p>
        </w:tc>
      </w:tr>
      <w:tr w:rsidR="00092752" w14:paraId="151BC53A" w14:textId="77777777">
        <w:tc>
          <w:tcPr>
            <w:tcW w:w="2493" w:type="dxa"/>
          </w:tcPr>
          <w:p w14:paraId="770D87A9" w14:textId="77777777" w:rsidR="00092752" w:rsidRDefault="00000000">
            <w:r>
              <w:rPr>
                <w:b/>
              </w:rPr>
              <w:t>👤 Character</w:t>
            </w:r>
          </w:p>
        </w:tc>
        <w:tc>
          <w:tcPr>
            <w:tcW w:w="2493" w:type="dxa"/>
          </w:tcPr>
          <w:p w14:paraId="5D1A609F" w14:textId="77777777" w:rsidR="00092752" w:rsidRDefault="00000000">
            <w:r>
              <w:t>88</w:t>
            </w:r>
          </w:p>
        </w:tc>
        <w:tc>
          <w:tcPr>
            <w:tcW w:w="2493" w:type="dxa"/>
          </w:tcPr>
          <w:p w14:paraId="57F98D4D" w14:textId="77777777" w:rsidR="00092752" w:rsidRDefault="00000000">
            <w:r>
              <w:t>25%</w:t>
            </w:r>
          </w:p>
        </w:tc>
        <w:tc>
          <w:tcPr>
            <w:tcW w:w="2493" w:type="dxa"/>
          </w:tcPr>
          <w:p w14:paraId="1BAE9F23" w14:textId="77777777" w:rsidR="00092752" w:rsidRDefault="00000000">
            <w:r>
              <w:t>Promoter background risk is 'Low' with 'Good' reputation, and no criminal cases or wilful defaulter status are identified. MCA signals indicate 'Low' risk with no director disqualifications or filing defaults. Audit is not qualified.</w:t>
            </w:r>
          </w:p>
        </w:tc>
      </w:tr>
      <w:tr w:rsidR="00092752" w14:paraId="5EDC9D58" w14:textId="77777777">
        <w:tc>
          <w:tcPr>
            <w:tcW w:w="2493" w:type="dxa"/>
            <w:shd w:val="clear" w:color="auto" w:fill="E8F0FA"/>
          </w:tcPr>
          <w:p w14:paraId="656A0ECC" w14:textId="77777777" w:rsidR="00092752" w:rsidRDefault="00000000">
            <w:r>
              <w:rPr>
                <w:b/>
              </w:rPr>
              <w:t>💰 Capacity</w:t>
            </w:r>
          </w:p>
        </w:tc>
        <w:tc>
          <w:tcPr>
            <w:tcW w:w="2493" w:type="dxa"/>
            <w:shd w:val="clear" w:color="auto" w:fill="E8F0FA"/>
          </w:tcPr>
          <w:p w14:paraId="30C681F3" w14:textId="77777777" w:rsidR="00092752" w:rsidRDefault="00000000">
            <w:r>
              <w:t>82</w:t>
            </w:r>
          </w:p>
        </w:tc>
        <w:tc>
          <w:tcPr>
            <w:tcW w:w="2493" w:type="dxa"/>
            <w:shd w:val="clear" w:color="auto" w:fill="E8F0FA"/>
          </w:tcPr>
          <w:p w14:paraId="4A7418F3" w14:textId="77777777" w:rsidR="00092752" w:rsidRDefault="00000000">
            <w:r>
              <w:t>30%</w:t>
            </w:r>
          </w:p>
        </w:tc>
        <w:tc>
          <w:tcPr>
            <w:tcW w:w="2493" w:type="dxa"/>
            <w:shd w:val="clear" w:color="auto" w:fill="E8F0FA"/>
          </w:tcPr>
          <w:p w14:paraId="62EDFBAA" w14:textId="77777777" w:rsidR="00092752" w:rsidRDefault="00000000">
            <w:r>
              <w:t>Despite a thin Interest Coverage Ratio of 1.02x and an NPA mention, the EBITDA margin is exceptionally strong at 1508.28%. Furthermore, the bank reported strong Q1 FY2025-26 results including Revenue ₹9429.17 cr and Net Profit ₹808.70 cr, and approved raising ₹16,000 crore for business funding, indicating positive momentum.</w:t>
            </w:r>
          </w:p>
        </w:tc>
      </w:tr>
      <w:tr w:rsidR="00092752" w14:paraId="33028640" w14:textId="77777777">
        <w:tc>
          <w:tcPr>
            <w:tcW w:w="2493" w:type="dxa"/>
          </w:tcPr>
          <w:p w14:paraId="508D2B15" w14:textId="77777777" w:rsidR="00092752" w:rsidRDefault="00000000">
            <w:r>
              <w:rPr>
                <w:b/>
              </w:rPr>
              <w:t>🏛️ Capital</w:t>
            </w:r>
          </w:p>
        </w:tc>
        <w:tc>
          <w:tcPr>
            <w:tcW w:w="2493" w:type="dxa"/>
          </w:tcPr>
          <w:p w14:paraId="52BAB6F8" w14:textId="77777777" w:rsidR="00092752" w:rsidRDefault="00000000">
            <w:r>
              <w:t>65</w:t>
            </w:r>
          </w:p>
        </w:tc>
        <w:tc>
          <w:tcPr>
            <w:tcW w:w="2493" w:type="dxa"/>
          </w:tcPr>
          <w:p w14:paraId="600A28F9" w14:textId="77777777" w:rsidR="00092752" w:rsidRDefault="00000000">
            <w:r>
              <w:t>20%</w:t>
            </w:r>
          </w:p>
        </w:tc>
        <w:tc>
          <w:tcPr>
            <w:tcW w:w="2493" w:type="dxa"/>
          </w:tcPr>
          <w:p w14:paraId="00D2D358" w14:textId="77777777" w:rsidR="00092752" w:rsidRDefault="00000000">
            <w:r>
              <w:t>Total assets are substantial at ₹423,422 crore. Although Debt/Equity is not available, the bank's board approved raising ₹16,000 crore via equity and debt, indicating proactive capital management for business growth.</w:t>
            </w:r>
          </w:p>
        </w:tc>
      </w:tr>
      <w:tr w:rsidR="00092752" w14:paraId="6733C534" w14:textId="77777777">
        <w:tc>
          <w:tcPr>
            <w:tcW w:w="2493" w:type="dxa"/>
            <w:shd w:val="clear" w:color="auto" w:fill="E8F0FA"/>
          </w:tcPr>
          <w:p w14:paraId="02E51055" w14:textId="77777777" w:rsidR="00092752" w:rsidRDefault="00000000">
            <w:r>
              <w:rPr>
                <w:b/>
              </w:rPr>
              <w:t>🔒 Collateral</w:t>
            </w:r>
          </w:p>
        </w:tc>
        <w:tc>
          <w:tcPr>
            <w:tcW w:w="2493" w:type="dxa"/>
            <w:shd w:val="clear" w:color="auto" w:fill="E8F0FA"/>
          </w:tcPr>
          <w:p w14:paraId="28B04C02" w14:textId="77777777" w:rsidR="00092752" w:rsidRDefault="00000000">
            <w:r>
              <w:t>78</w:t>
            </w:r>
          </w:p>
        </w:tc>
        <w:tc>
          <w:tcPr>
            <w:tcW w:w="2493" w:type="dxa"/>
            <w:shd w:val="clear" w:color="auto" w:fill="E8F0FA"/>
          </w:tcPr>
          <w:p w14:paraId="0E60B0A0" w14:textId="77777777" w:rsidR="00092752" w:rsidRDefault="00000000">
            <w:r>
              <w:t>15%</w:t>
            </w:r>
          </w:p>
        </w:tc>
        <w:tc>
          <w:tcPr>
            <w:tcW w:w="2493" w:type="dxa"/>
            <w:shd w:val="clear" w:color="auto" w:fill="E8F0FA"/>
          </w:tcPr>
          <w:p w14:paraId="2E64AC53" w14:textId="77777777" w:rsidR="00092752" w:rsidRDefault="00000000">
            <w:r>
              <w:t>The bank possesses a significant asset base of ₹423,422 crore. There are no pending charge satisfactions reported in MCA signals, indicating a clean record regarding security filings.</w:t>
            </w:r>
          </w:p>
        </w:tc>
      </w:tr>
      <w:tr w:rsidR="00092752" w14:paraId="447CE289" w14:textId="77777777">
        <w:tc>
          <w:tcPr>
            <w:tcW w:w="2493" w:type="dxa"/>
          </w:tcPr>
          <w:p w14:paraId="4821444E" w14:textId="77777777" w:rsidR="00092752" w:rsidRDefault="00000000">
            <w:r>
              <w:rPr>
                <w:b/>
              </w:rPr>
              <w:t>🌍 Conditions</w:t>
            </w:r>
          </w:p>
        </w:tc>
        <w:tc>
          <w:tcPr>
            <w:tcW w:w="2493" w:type="dxa"/>
          </w:tcPr>
          <w:p w14:paraId="3F462F6A" w14:textId="77777777" w:rsidR="00092752" w:rsidRDefault="00000000">
            <w:r>
              <w:t>70</w:t>
            </w:r>
          </w:p>
        </w:tc>
        <w:tc>
          <w:tcPr>
            <w:tcW w:w="2493" w:type="dxa"/>
          </w:tcPr>
          <w:p w14:paraId="0295CF80" w14:textId="77777777" w:rsidR="00092752" w:rsidRDefault="00000000">
            <w:r>
              <w:t>10%</w:t>
            </w:r>
          </w:p>
        </w:tc>
        <w:tc>
          <w:tcPr>
            <w:tcW w:w="2493" w:type="dxa"/>
          </w:tcPr>
          <w:p w14:paraId="48461ABF" w14:textId="77777777" w:rsidR="00092752" w:rsidRDefault="00000000">
            <w:r>
              <w:t>The Indian banking sector is generally robust and well-regulated by the RBI, aligning with a 'Strong' sector and 'Low lending risk' inference. The bank's proactive initiatives, such as unveiling new initiatives like 'Score...' and the recent capital raise approval of ₹16,000 crore, demonstrate adaptability and positive momentum within the current operating environment.</w:t>
            </w:r>
          </w:p>
        </w:tc>
      </w:tr>
    </w:tbl>
    <w:p w14:paraId="060B87C0" w14:textId="77777777" w:rsidR="00092752" w:rsidRDefault="00092752"/>
    <w:p w14:paraId="03638C66" w14:textId="77777777" w:rsidR="00092752" w:rsidRDefault="00000000">
      <w:r>
        <w:rPr>
          <w:b/>
        </w:rPr>
        <w:t xml:space="preserve">Weighted Score: </w:t>
      </w:r>
      <w:r>
        <w:t xml:space="preserve">78.3/100   |   </w:t>
      </w:r>
      <w:r>
        <w:rPr>
          <w:b/>
        </w:rPr>
        <w:t xml:space="preserve">Penalty Applied: </w:t>
      </w:r>
      <w:r>
        <w:t xml:space="preserve">4.8 points   |   </w:t>
      </w:r>
      <w:r>
        <w:rPr>
          <w:b/>
        </w:rPr>
        <w:t xml:space="preserve">Final Score: </w:t>
      </w:r>
      <w:r>
        <w:t>73.5/100</w:t>
      </w:r>
    </w:p>
    <w:p w14:paraId="1D0DC8A6" w14:textId="77777777" w:rsidR="00092752" w:rsidRDefault="00092752"/>
    <w:p w14:paraId="34D7467F" w14:textId="77777777" w:rsidR="00092752" w:rsidRDefault="00000000">
      <w:r>
        <w:rPr>
          <w:b/>
          <w:color w:val="1B3A6B"/>
          <w:sz w:val="24"/>
          <w:u w:val="single"/>
        </w:rPr>
        <w:t>SECONDARY RESEARCH INTELLIGENCE</w:t>
      </w:r>
    </w:p>
    <w:p w14:paraId="41B846D6" w14:textId="77777777" w:rsidR="00092752" w:rsidRDefault="00092752"/>
    <w:p w14:paraId="55824B45" w14:textId="77777777" w:rsidR="00092752" w:rsidRDefault="00000000">
      <w:r>
        <w:rPr>
          <w:b/>
        </w:rPr>
        <w:t xml:space="preserve">Company News: </w:t>
      </w:r>
      <w:r>
        <w:t>Yes Bank shows strong positive momentum, with its board approving a substantial capital raise of ₹16,000 crore to fuel business growth. The bank reported robust Q1 FY2025-26 financial results, including significant revenue and net profit. Its stock performance has been positive, and it continues to launch new initiatives. No adverse company news or default mentions were identified.</w:t>
      </w:r>
    </w:p>
    <w:p w14:paraId="028E7382" w14:textId="77777777" w:rsidR="00092752" w:rsidRDefault="00092752"/>
    <w:p w14:paraId="2DF1E2BF" w14:textId="77777777" w:rsidR="00092752" w:rsidRDefault="00000000">
      <w:r>
        <w:rPr>
          <w:b/>
        </w:rPr>
        <w:t xml:space="preserve">Promoter Background: </w:t>
      </w:r>
      <w:r>
        <w:t>Mr. Rama Subramaniam Gandhi, identified as a promoter in the prompt, serves as the Non-Executive, Part-time Chairman and Independent Director. No adverse information, criminal cases, wilful defaulter status, or SFIO investigations related to Mr. R. S. Gandhi were found in the provided intelligence. While Yes Bank's founding history involved other individuals and a subsequent reconstruction led to SBI becoming the largest shareholder, the named promoter's background appears clean based on the given data.</w:t>
      </w:r>
    </w:p>
    <w:p w14:paraId="33948CC9" w14:textId="77777777" w:rsidR="00092752" w:rsidRDefault="00092752"/>
    <w:p w14:paraId="64E9CBDD" w14:textId="77777777" w:rsidR="00092752" w:rsidRDefault="00000000">
      <w:r>
        <w:rPr>
          <w:b/>
        </w:rPr>
        <w:t xml:space="preserve">Sector Headwinds: </w:t>
      </w:r>
      <w:r>
        <w:t>While the prompt categorizes Yes Bank as NBFC/Financial Services, it is a Scheduled Commercial Bank. The provided sector intelligence highlights that NBFCs generally have a limited public deposit base and significant reliance on the banking system for funding (over 1/3rd of liabilities). If Yes Bank were to be analyzed strictly as an NBFC within this context, this reliance would represent a funding concentration risk, indicating a 'Medium' lending risk for such entities. However, as an actual bank, Yes Bank would be a *provider* of such funding, potentially benefiting from this sector structure.</w:t>
      </w:r>
    </w:p>
    <w:p w14:paraId="783EDD1C" w14:textId="77777777" w:rsidR="00092752" w:rsidRDefault="00092752"/>
    <w:p w14:paraId="1EB576BB" w14:textId="77777777" w:rsidR="00092752" w:rsidRDefault="00000000">
      <w:r>
        <w:rPr>
          <w:b/>
        </w:rPr>
        <w:t xml:space="preserve">Litigation: </w:t>
      </w:r>
      <w:r>
        <w:t>Yes Bank is involved in an arbitration petition (Yes Bank Limited vs Ajeet Kumar) as per e-Courts records. However, no high-risk legal disputes such as NCLT insolvency proceedings (IBC), debt recovery tribunal (DRT) cases, or other significant litigation against Yes Bank were identified in the provided intelligence. The overall litigation risk appears low.</w:t>
      </w:r>
    </w:p>
    <w:p w14:paraId="3298ABA4" w14:textId="77777777" w:rsidR="00092752" w:rsidRDefault="00092752"/>
    <w:p w14:paraId="25FD85E6" w14:textId="77777777" w:rsidR="00092752" w:rsidRDefault="00000000">
      <w:r>
        <w:rPr>
          <w:b/>
        </w:rPr>
        <w:t xml:space="preserve">Regulatory: </w:t>
      </w:r>
      <w:r>
        <w:t>No adverse regulatory actions, enforcement orders, settlement orders, insider trading allegations, disclosure failures from SEBI, or licensing issues, regulatory directions, or penalties from RBI specifically against Yes Bank were found in the provided intelligence. The bank appears to have a clean regulatory record based on the available data.</w:t>
      </w:r>
    </w:p>
    <w:p w14:paraId="0A06A1CC" w14:textId="77777777" w:rsidR="00092752" w:rsidRDefault="00092752"/>
    <w:p w14:paraId="3B79CF66" w14:textId="77777777" w:rsidR="00092752" w:rsidRDefault="00000000">
      <w:r>
        <w:rPr>
          <w:b/>
        </w:rPr>
        <w:t xml:space="preserve">MCA Signals: </w:t>
      </w:r>
      <w:r>
        <w:t>Yes Bank's balance sheet was last filed on March 31, 2023, indicating compliance with statutory filing requirements. No records of director disqualification for Yes Bank, filing defaults, pending charge satisfactions, or specific ROC notices were found in the provided intelligence. The MCA signals appear favorable.</w:t>
      </w:r>
    </w:p>
    <w:p w14:paraId="4B16500D" w14:textId="77777777" w:rsidR="00092752" w:rsidRDefault="00092752"/>
    <w:p w14:paraId="3209CDF4" w14:textId="77777777" w:rsidR="00092752" w:rsidRDefault="00000000">
      <w:r>
        <w:rPr>
          <w:b/>
        </w:rPr>
        <w:t xml:space="preserve">Overall Research Rating: </w:t>
      </w:r>
      <w:r>
        <w:t>A — Strong Proceed</w:t>
      </w:r>
    </w:p>
    <w:p w14:paraId="3D2ECB34" w14:textId="77777777" w:rsidR="00092752" w:rsidRDefault="00000000">
      <w:r>
        <w:rPr>
          <w:b/>
        </w:rPr>
        <w:t xml:space="preserve">Top Risks Identified: </w:t>
      </w:r>
      <w:r>
        <w:t>Ambiguity in sector classification (Bank vs. NBFC) impacting the direct relevance of specific NBFC sector headwinds.; Historical perceptions of Yes Bank not fully addressed by the provided intelligence.; General litigation risk from minor arbitration cases, although currently not severe.</w:t>
      </w:r>
    </w:p>
    <w:p w14:paraId="47366142" w14:textId="77777777" w:rsidR="00092752" w:rsidRDefault="00092752"/>
    <w:p w14:paraId="0C3DF2E0" w14:textId="77777777" w:rsidR="00092752" w:rsidRDefault="00000000">
      <w:r>
        <w:rPr>
          <w:b/>
          <w:color w:val="1B3A6B"/>
          <w:sz w:val="24"/>
          <w:u w:val="single"/>
        </w:rPr>
        <w:t>CROSS-DOCUMENT FRAUD INTELLIGENCE</w:t>
      </w:r>
    </w:p>
    <w:p w14:paraId="3F9B434E" w14:textId="77777777" w:rsidR="00092752" w:rsidRDefault="00092752"/>
    <w:p w14:paraId="4271EF90" w14:textId="77777777" w:rsidR="00092752" w:rsidRDefault="00000000">
      <w:r>
        <w:t>Single document uploaded — cross-reference skipped. Upload GST filing or bank statement alongside annual report for fraud detection.</w:t>
      </w:r>
    </w:p>
    <w:p w14:paraId="28003431" w14:textId="77777777" w:rsidR="00092752" w:rsidRDefault="00092752"/>
    <w:p w14:paraId="2ADEFD37" w14:textId="77777777" w:rsidR="00092752" w:rsidRDefault="00000000">
      <w:r>
        <w:rPr>
          <w:b/>
          <w:color w:val="1B3A6B"/>
          <w:sz w:val="24"/>
          <w:u w:val="single"/>
        </w:rPr>
        <w:t>FINAL RECOMMENDATION</w:t>
      </w:r>
    </w:p>
    <w:p w14:paraId="47A4F069" w14:textId="77777777" w:rsidR="00092752" w:rsidRDefault="00092752"/>
    <w:tbl>
      <w:tblPr>
        <w:tblW w:w="0" w:type="auto"/>
        <w:tblLook w:val="04A0" w:firstRow="1" w:lastRow="0" w:firstColumn="1" w:lastColumn="0" w:noHBand="0" w:noVBand="1"/>
      </w:tblPr>
      <w:tblGrid>
        <w:gridCol w:w="9972"/>
      </w:tblGrid>
      <w:tr w:rsidR="00092752" w14:paraId="486EA5B4" w14:textId="77777777">
        <w:tc>
          <w:tcPr>
            <w:tcW w:w="9972" w:type="dxa"/>
            <w:shd w:val="clear" w:color="auto" w:fill="1E8449"/>
          </w:tcPr>
          <w:p w14:paraId="1DA7C649" w14:textId="77777777" w:rsidR="00092752" w:rsidRDefault="00000000">
            <w:pPr>
              <w:jc w:val="center"/>
            </w:pPr>
            <w:r>
              <w:rPr>
                <w:b/>
                <w:color w:val="FFFFFF"/>
                <w:sz w:val="28"/>
              </w:rPr>
              <w:t>RECOMMENDATION: APPROVE</w:t>
            </w:r>
          </w:p>
        </w:tc>
      </w:tr>
    </w:tbl>
    <w:p w14:paraId="57D7B34B" w14:textId="77777777" w:rsidR="00092752" w:rsidRDefault="00092752"/>
    <w:tbl>
      <w:tblPr>
        <w:tblStyle w:val="TableGrid"/>
        <w:tblW w:w="0" w:type="auto"/>
        <w:tblLook w:val="04A0" w:firstRow="1" w:lastRow="0" w:firstColumn="1" w:lastColumn="0" w:noHBand="0" w:noVBand="1"/>
      </w:tblPr>
      <w:tblGrid>
        <w:gridCol w:w="4986"/>
        <w:gridCol w:w="4986"/>
      </w:tblGrid>
      <w:tr w:rsidR="00092752" w14:paraId="35F45AEE" w14:textId="77777777">
        <w:tc>
          <w:tcPr>
            <w:tcW w:w="4986" w:type="dxa"/>
            <w:shd w:val="clear" w:color="auto" w:fill="E8F0FA"/>
          </w:tcPr>
          <w:p w14:paraId="09063A56" w14:textId="77777777" w:rsidR="00092752" w:rsidRDefault="00000000">
            <w:r>
              <w:rPr>
                <w:b/>
              </w:rPr>
              <w:t>Decision</w:t>
            </w:r>
          </w:p>
        </w:tc>
        <w:tc>
          <w:tcPr>
            <w:tcW w:w="4986" w:type="dxa"/>
          </w:tcPr>
          <w:p w14:paraId="4EF8B2E8" w14:textId="77777777" w:rsidR="00092752" w:rsidRDefault="00000000">
            <w:r>
              <w:t>APPROVE</w:t>
            </w:r>
          </w:p>
        </w:tc>
      </w:tr>
      <w:tr w:rsidR="00092752" w14:paraId="5DAA7F19" w14:textId="77777777">
        <w:tc>
          <w:tcPr>
            <w:tcW w:w="4986" w:type="dxa"/>
            <w:shd w:val="clear" w:color="auto" w:fill="E8F0FA"/>
          </w:tcPr>
          <w:p w14:paraId="7A511E78" w14:textId="77777777" w:rsidR="00092752" w:rsidRDefault="00000000">
            <w:r>
              <w:rPr>
                <w:b/>
              </w:rPr>
              <w:t>Credit Rating</w:t>
            </w:r>
          </w:p>
        </w:tc>
        <w:tc>
          <w:tcPr>
            <w:tcW w:w="4986" w:type="dxa"/>
          </w:tcPr>
          <w:p w14:paraId="150AE2C6" w14:textId="77777777" w:rsidR="00092752" w:rsidRDefault="00000000">
            <w:r>
              <w:t>A</w:t>
            </w:r>
          </w:p>
        </w:tc>
      </w:tr>
      <w:tr w:rsidR="00092752" w14:paraId="44BAAA1E" w14:textId="77777777">
        <w:tc>
          <w:tcPr>
            <w:tcW w:w="4986" w:type="dxa"/>
            <w:shd w:val="clear" w:color="auto" w:fill="E8F0FA"/>
          </w:tcPr>
          <w:p w14:paraId="70DAD29F" w14:textId="77777777" w:rsidR="00092752" w:rsidRDefault="00000000">
            <w:r>
              <w:rPr>
                <w:b/>
              </w:rPr>
              <w:t>Credit Score</w:t>
            </w:r>
          </w:p>
        </w:tc>
        <w:tc>
          <w:tcPr>
            <w:tcW w:w="4986" w:type="dxa"/>
          </w:tcPr>
          <w:p w14:paraId="15CF1739" w14:textId="77777777" w:rsidR="00092752" w:rsidRDefault="00000000">
            <w:r>
              <w:t>79.76/100</w:t>
            </w:r>
          </w:p>
        </w:tc>
      </w:tr>
      <w:tr w:rsidR="00092752" w14:paraId="549ABF58" w14:textId="77777777">
        <w:tc>
          <w:tcPr>
            <w:tcW w:w="4986" w:type="dxa"/>
            <w:shd w:val="clear" w:color="auto" w:fill="E8F0FA"/>
          </w:tcPr>
          <w:p w14:paraId="481D1485" w14:textId="77777777" w:rsidR="00092752" w:rsidRDefault="00000000">
            <w:r>
              <w:rPr>
                <w:b/>
              </w:rPr>
              <w:t>Recommended Amount</w:t>
            </w:r>
          </w:p>
        </w:tc>
        <w:tc>
          <w:tcPr>
            <w:tcW w:w="4986" w:type="dxa"/>
          </w:tcPr>
          <w:p w14:paraId="1EA90112" w14:textId="77777777" w:rsidR="00092752" w:rsidRDefault="00000000">
            <w:r>
              <w:t>₹222.0 Cr</w:t>
            </w:r>
          </w:p>
        </w:tc>
      </w:tr>
      <w:tr w:rsidR="00092752" w14:paraId="303ED0BE" w14:textId="77777777">
        <w:tc>
          <w:tcPr>
            <w:tcW w:w="4986" w:type="dxa"/>
            <w:shd w:val="clear" w:color="auto" w:fill="E8F0FA"/>
          </w:tcPr>
          <w:p w14:paraId="4FAB6876" w14:textId="77777777" w:rsidR="00092752" w:rsidRDefault="00000000">
            <w:r>
              <w:rPr>
                <w:b/>
              </w:rPr>
              <w:t>Interest Rate</w:t>
            </w:r>
          </w:p>
        </w:tc>
        <w:tc>
          <w:tcPr>
            <w:tcW w:w="4986" w:type="dxa"/>
          </w:tcPr>
          <w:p w14:paraId="7DD35A5E" w14:textId="77777777" w:rsidR="00092752" w:rsidRDefault="00000000">
            <w:r>
              <w:t>12.5%</w:t>
            </w:r>
          </w:p>
        </w:tc>
      </w:tr>
      <w:tr w:rsidR="00092752" w14:paraId="0DC4F61D" w14:textId="77777777">
        <w:tc>
          <w:tcPr>
            <w:tcW w:w="4986" w:type="dxa"/>
            <w:shd w:val="clear" w:color="auto" w:fill="E8F0FA"/>
          </w:tcPr>
          <w:p w14:paraId="74DAE7F4" w14:textId="77777777" w:rsidR="00092752" w:rsidRDefault="00000000">
            <w:r>
              <w:rPr>
                <w:b/>
              </w:rPr>
              <w:t>Tenure</w:t>
            </w:r>
          </w:p>
        </w:tc>
        <w:tc>
          <w:tcPr>
            <w:tcW w:w="4986" w:type="dxa"/>
          </w:tcPr>
          <w:p w14:paraId="0D01812B" w14:textId="77777777" w:rsidR="00092752" w:rsidRDefault="00000000">
            <w:r>
              <w:t>60 months</w:t>
            </w:r>
          </w:p>
        </w:tc>
      </w:tr>
    </w:tbl>
    <w:p w14:paraId="58225F72" w14:textId="77777777" w:rsidR="00092752" w:rsidRDefault="00092752"/>
    <w:p w14:paraId="39B478FF" w14:textId="77777777" w:rsidR="00092752" w:rsidRDefault="00000000">
      <w:r>
        <w:rPr>
          <w:b/>
        </w:rPr>
        <w:t xml:space="preserve">Rationale: </w:t>
      </w:r>
      <w:r>
        <w:t>The loan for Yes Bank is approved, reflecting a strong Blended Risk Score of 79.76/100 and an 'A' rating. The bank exhibits robust Character (88) and strong Capacity (82), underscored by an exceptional EBITDA margin and positive Q1 FY2025-26 results, despite a thin Interest Coverage Ratio and an NPA mention. Substantial Capital (65) and Collateral (78) are evident from its significant asset base and proactive capital raise initiatives. Favorable industry Conditions (70) and strategic growth plans further bolster its profile, supporting the proposed expansion of digital banking infrastructure and lending capacity. This approval is well-justified by the overall financial health and strategic direction, despite the minor penalty for NPA classification mentioned.</w:t>
      </w:r>
    </w:p>
    <w:p w14:paraId="5B92ADA5" w14:textId="77777777" w:rsidR="00092752" w:rsidRDefault="00092752"/>
    <w:p w14:paraId="251C7912" w14:textId="77777777" w:rsidR="00092752" w:rsidRDefault="00000000">
      <w:r>
        <w:rPr>
          <w:i/>
          <w:sz w:val="16"/>
        </w:rPr>
        <w:t>Disclaimer: This Credit Appraisal Memo has been prepared using AI-assisted analysis by Intelli-Credit (DOMINIX). All recommendations are subject to review and approval by authorized credit officers as per Vivriti Capital's credit policy.</w:t>
      </w:r>
    </w:p>
    <w:p w14:paraId="505D711E" w14:textId="77777777" w:rsidR="00092752" w:rsidRDefault="00092752"/>
    <w:p w14:paraId="2BC973FA" w14:textId="77777777" w:rsidR="00092752" w:rsidRDefault="00000000">
      <w:pPr>
        <w:jc w:val="center"/>
      </w:pPr>
      <w:r>
        <w:rPr>
          <w:color w:val="1B3A6B"/>
          <w:sz w:val="16"/>
        </w:rPr>
        <w:t>Intelli-Credit by DOMINIX  ·  Vivriti Capital Hackathon 2026  ·  Generated: 08 Mar 2026 15:51</w:t>
      </w:r>
    </w:p>
    <w:sectPr w:rsidR="00092752"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932307">
    <w:abstractNumId w:val="8"/>
  </w:num>
  <w:num w:numId="2" w16cid:durableId="1371569290">
    <w:abstractNumId w:val="6"/>
  </w:num>
  <w:num w:numId="3" w16cid:durableId="1892812055">
    <w:abstractNumId w:val="5"/>
  </w:num>
  <w:num w:numId="4" w16cid:durableId="1696883728">
    <w:abstractNumId w:val="4"/>
  </w:num>
  <w:num w:numId="5" w16cid:durableId="468019322">
    <w:abstractNumId w:val="7"/>
  </w:num>
  <w:num w:numId="6" w16cid:durableId="1280524908">
    <w:abstractNumId w:val="3"/>
  </w:num>
  <w:num w:numId="7" w16cid:durableId="689793735">
    <w:abstractNumId w:val="2"/>
  </w:num>
  <w:num w:numId="8" w16cid:durableId="815946">
    <w:abstractNumId w:val="1"/>
  </w:num>
  <w:num w:numId="9" w16cid:durableId="511991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752"/>
    <w:rsid w:val="0015074B"/>
    <w:rsid w:val="002829DC"/>
    <w:rsid w:val="0029639D"/>
    <w:rsid w:val="00326F90"/>
    <w:rsid w:val="00AA1D8D"/>
    <w:rsid w:val="00B47730"/>
    <w:rsid w:val="00CB0664"/>
    <w:rsid w:val="00E827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F411C"/>
  <w14:defaultImageDpi w14:val="300"/>
  <w15:docId w15:val="{2BDC2146-508A-452D-9F8E-55F641B90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Sai Ponnada</cp:lastModifiedBy>
  <cp:revision>2</cp:revision>
  <dcterms:created xsi:type="dcterms:W3CDTF">2013-12-23T23:15:00Z</dcterms:created>
  <dcterms:modified xsi:type="dcterms:W3CDTF">2026-03-08T10:35:00Z</dcterms:modified>
  <cp:category/>
</cp:coreProperties>
</file>