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3d2a6f403df4e03ea90caba63b048b7375ac83f.png"/>
            <a:graphic>
              <a:graphicData uri="http://schemas.openxmlformats.org/drawingml/2006/picture">
                <pic:pic>
                  <pic:nvPicPr>
                    <pic:cNvPr id="1" name="image-83d2a6f403df4e03ea90caba63b048b7375ac83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ugo_julia_felix_et_hector"/>
      <w:r>
        <w:rPr>
          <w:rFonts w:eastAsia="inter" w:cs="inter" w:ascii="inter" w:hAnsi="inter"/>
          <w:b/>
          <w:color w:val="000000"/>
          <w:sz w:val="39"/>
        </w:rPr>
        <w:t xml:space="preserve">Hugo, Julia, Felix et Hector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ynopsis_version_1_4"/>
      <w:r>
        <w:rPr>
          <w:rFonts w:eastAsia="inter" w:cs="inter" w:ascii="inter" w:hAnsi="inter"/>
          <w:b/>
          <w:color w:val="000000"/>
          <w:sz w:val="24"/>
        </w:rPr>
        <w:t xml:space="preserve">Synopsis — Version 1.4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de communication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Destiné aux parties prenantes non techniques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</w:t>
      </w:r>
      <w:r>
        <w:rPr>
          <w:rFonts w:eastAsia="inter" w:cs="inter" w:ascii="inter" w:hAnsi="inter"/>
          <w:color w:val="000000"/>
        </w:rPr>
        <w:t xml:space="preserve"> : 1.4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 : 20 mars 2026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Références techniques</w:t>
      </w:r>
      <w:r>
        <w:rPr>
          <w:rFonts w:eastAsia="inter" w:cs="inter" w:ascii="inter" w:hAnsi="inter"/>
          <w:color w:val="000000"/>
        </w:rPr>
        <w:t xml:space="preserve"> 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SPEC_POC_v1.4.md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Personas-CasUsage1.4.md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en_bref"/>
      <w:r>
        <w:rPr>
          <w:rFonts w:eastAsia="inter" w:cs="inter" w:ascii="inter" w:hAnsi="inter"/>
          <w:b/>
          <w:color w:val="000000"/>
          <w:sz w:val="24"/>
        </w:rPr>
        <w:t xml:space="preserve">En bref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 document présente </w:t>
      </w:r>
      <w:r>
        <w:rPr>
          <w:rFonts w:eastAsia="inter" w:cs="inter" w:ascii="inter" w:hAnsi="inter"/>
          <w:b/>
          <w:color w:val="000000"/>
        </w:rPr>
        <w:t xml:space="preserve">Hugo</w:t>
      </w:r>
      <w:r>
        <w:rPr>
          <w:rFonts w:eastAsia="inter" w:cs="inter" w:ascii="inter" w:hAnsi="inter"/>
          <w:color w:val="000000"/>
        </w:rPr>
        <w:t xml:space="preserve">, un assistant numérique d’accompagnement AFEST (formation en situation de travail) qui aide l’apprenant à raconter ses situations de travail, à structurer ses apprentissages et à produire des preuves exploitables.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Hugo fait partie d’une famille d’assistants (Hugo, Julia, Felix, Hector) qui forment ensemble une plateforme d’apprentissage multi-organismes, centrée sur la </w:t>
      </w:r>
      <w:r>
        <w:rPr>
          <w:rFonts w:eastAsia="inter" w:cs="inter" w:ascii="inter" w:hAnsi="inter"/>
          <w:b/>
          <w:color w:val="000000"/>
        </w:rPr>
        <w:t xml:space="preserve">confidentialité</w:t>
      </w:r>
      <w:r>
        <w:rPr>
          <w:rFonts w:eastAsia="inter" w:cs="inter" w:ascii="inter" w:hAnsi="inter"/>
          <w:color w:val="000000"/>
        </w:rPr>
        <w:t xml:space="preserve"> et la </w:t>
      </w:r>
      <w:r>
        <w:rPr>
          <w:rFonts w:eastAsia="inter" w:cs="inter" w:ascii="inter" w:hAnsi="inter"/>
          <w:b/>
          <w:color w:val="000000"/>
        </w:rPr>
        <w:t xml:space="preserve">traçabilité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Public visé</w:t>
      </w:r>
      <w:r>
        <w:rPr>
          <w:rFonts w:eastAsia="inter" w:cs="inter" w:ascii="inter" w:hAnsi="inter"/>
          <w:color w:val="000000"/>
        </w:rPr>
        <w:t xml:space="preserve"> : Organismes de formation, responsables pédagogiques, chefs de projet formation, directions RH, responsables qualité, DSI.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vue_d_ensemble_de_la_plateforme"/>
      <w:r>
        <w:rPr>
          <w:rFonts w:eastAsia="inter" w:cs="inter" w:ascii="inter" w:hAnsi="inter"/>
          <w:b/>
          <w:color w:val="000000"/>
          <w:sz w:val="24"/>
        </w:rPr>
        <w:t xml:space="preserve">1. Vue d’ensemble de la plateforme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Nous développons une </w:t>
      </w:r>
      <w:r>
        <w:rPr>
          <w:rFonts w:eastAsia="inter" w:cs="inter" w:ascii="inter" w:hAnsi="inter"/>
          <w:b/>
          <w:color w:val="000000"/>
        </w:rPr>
        <w:t xml:space="preserve">plateforme multi-organismes (multi-tenant)</w:t>
      </w:r>
      <w:r>
        <w:rPr>
          <w:rFonts w:eastAsia="inter" w:cs="inter" w:ascii="inter" w:hAnsi="inter"/>
          <w:color w:val="000000"/>
        </w:rPr>
        <w:t xml:space="preserve"> qui regroupe plusieurs assistants numériques spécialisés, fonctionnant ensemble sous une marque commune (par exemple FamilleIA / CompagnIA).</w:t>
      </w:r>
      <w:bookmarkStart w:id="4" w:name="fnref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" w:name="bm_1_1_les_quatre_assistants"/>
      <w:r>
        <w:rPr>
          <w:rFonts w:eastAsia="inter" w:cs="inter" w:ascii="inter" w:hAnsi="inter"/>
          <w:b/>
          <w:color w:val="000000"/>
          <w:sz w:val="24"/>
        </w:rPr>
        <w:t xml:space="preserve">1.1 Les quatre assistants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Assistant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Son rôle métier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Statut dans le POC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Hugo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Assistant réflexif AFEST centré apprenant : pose 1 question à la fois, aide à structurer les situations de travail, s’appuie sur la documentation de la classe et sur un référentiel de compétences (RNCP/RS ou interne).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Dans le POC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Julia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Gestion avancée des classes/cohortes, variantes de référentiels, parcours partiels, analytics et suggestions d’organisation.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Après le POC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Felix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Exports financeurs / Qualiopi / reporting RH, génération de packs d’audit et d’exports prêts à l’emploi (CSV, JSON, puis modèles avancés).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Exports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dans le POC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assistant conversationnel après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Assistant ressources / cours : aide à trouver et utiliser la documentation (bibliothèque, procédures, supports).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Après le POC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_2_compatibilité_avec_votre_é_edaec2"/>
      <w:r>
        <w:rPr>
          <w:rFonts w:eastAsia="inter" w:cs="inter" w:ascii="inter" w:hAnsi="inter"/>
          <w:b/>
          <w:color w:val="000000"/>
          <w:sz w:val="24"/>
        </w:rPr>
        <w:t xml:space="preserve">1.2 Compatibilité avec votre écosystème existant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plateforme est conçue pour s’insérer dans votre </w:t>
      </w:r>
      <w:r>
        <w:rPr>
          <w:rFonts w:eastAsia="inter" w:cs="inter" w:ascii="inter" w:hAnsi="inter"/>
          <w:b/>
          <w:color w:val="000000"/>
        </w:rPr>
        <w:t xml:space="preserve">écosystème OF / entreprise</w:t>
      </w:r>
      <w:r>
        <w:rPr>
          <w:rFonts w:eastAsia="inter" w:cs="inter" w:ascii="inter" w:hAnsi="inter"/>
          <w:color w:val="000000"/>
        </w:rPr>
        <w:t xml:space="preserve">, sans remplacer vos outils existants.</w:t>
      </w:r>
      <w:bookmarkStart w:id="7" w:name="fnref2"/>
      <w:bookmarkEnd w:id="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8" w:name="fnref1_1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Logiciels de gestion OF</w:t>
      </w:r>
      <w:r>
        <w:rPr>
          <w:rFonts w:eastAsia="inter" w:cs="inter" w:ascii="inter" w:hAnsi="inter"/>
          <w:color w:val="000000"/>
          <w:sz w:val="21"/>
        </w:rPr>
        <w:t xml:space="preserve"> (Digiforma, Dendreo, Ymag, etc.) : restent le cœur de l’administratif (conventions, convocations, facturation, Qualiopi administratif).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LMS</w:t>
      </w:r>
      <w:r>
        <w:rPr>
          <w:rFonts w:eastAsia="inter" w:cs="inter" w:ascii="inter" w:hAnsi="inter"/>
          <w:color w:val="000000"/>
          <w:sz w:val="21"/>
        </w:rPr>
        <w:t xml:space="preserve"> (Moodle, 360Learning, Rise Up, etc.) : restent le cœur des contenus e-learning, quiz, parcours digitaux.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SIRH</w:t>
      </w:r>
      <w:r>
        <w:rPr>
          <w:rFonts w:eastAsia="inter" w:cs="inter" w:ascii="inter" w:hAnsi="inter"/>
          <w:color w:val="000000"/>
          <w:sz w:val="21"/>
        </w:rPr>
        <w:t xml:space="preserve"> (Workday, SuccessFactors, Talentsoft, etc.) : restent le cœur de la gestion RH et des compétences.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Hugo se positionne comme un </w:t>
      </w:r>
      <w:r>
        <w:rPr>
          <w:rFonts w:eastAsia="inter" w:cs="inter" w:ascii="inter" w:hAnsi="inter"/>
          <w:b/>
          <w:color w:val="000000"/>
        </w:rPr>
        <w:t xml:space="preserve">module AFEST réflexif</w:t>
      </w:r>
      <w:r>
        <w:rPr>
          <w:rFonts w:eastAsia="inter" w:cs="inter" w:ascii="inter" w:hAnsi="inter"/>
          <w:color w:val="000000"/>
        </w:rPr>
        <w:t xml:space="preserve"> : il produit des traces, des preuves et des exports qui peuvent alimenter ces systèmes (CSV/JSON dans le POC, standards xAPI/LTI/SSO après POC).</w:t>
      </w:r>
      <w:bookmarkStart w:id="9" w:name="fnref1_2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0" w:name="fnref2_1"/>
      <w:bookmarkEnd w:id="1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2_objectif_du_poc_cible_20_mars_2026"/>
      <w:r>
        <w:rPr>
          <w:rFonts w:eastAsia="inter" w:cs="inter" w:ascii="inter" w:hAnsi="inter"/>
          <w:b/>
          <w:color w:val="000000"/>
          <w:sz w:val="24"/>
        </w:rPr>
        <w:t xml:space="preserve">2. Objectif du POC (cible : 20 mars 2026)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2_1_ce_que_le_poc_doit_démontrer"/>
      <w:r>
        <w:rPr>
          <w:rFonts w:eastAsia="inter" w:cs="inter" w:ascii="inter" w:hAnsi="inter"/>
          <w:b/>
          <w:color w:val="000000"/>
          <w:sz w:val="24"/>
        </w:rPr>
        <w:t xml:space="preserve">2.1 Ce que le POC doit démontrer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 POC vise à livrer une version </w:t>
      </w:r>
      <w:r>
        <w:rPr>
          <w:rFonts w:eastAsia="inter" w:cs="inter" w:ascii="inter" w:hAnsi="inter"/>
          <w:b/>
          <w:color w:val="000000"/>
        </w:rPr>
        <w:t xml:space="preserve">CPU-only</w:t>
      </w:r>
      <w:r>
        <w:rPr>
          <w:rFonts w:eastAsia="inter" w:cs="inter" w:ascii="inter" w:hAnsi="inter"/>
          <w:color w:val="000000"/>
        </w:rPr>
        <w:t xml:space="preserve"> de la plateforme centrée sur Hugo, utilisable par plusieurs organismes de formation sur une même instance, avec 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Séparation stricte des données</w:t>
      </w:r>
      <w:r>
        <w:rPr>
          <w:rFonts w:eastAsia="inter" w:cs="inter" w:ascii="inter" w:hAnsi="inter"/>
          <w:color w:val="000000"/>
          <w:sz w:val="21"/>
        </w:rPr>
        <w:t xml:space="preserve"> entre organismes (multi-tenant, RLS Postgres).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Accompagnement AFEST</w:t>
      </w:r>
      <w:r>
        <w:rPr>
          <w:rFonts w:eastAsia="inter" w:cs="inter" w:ascii="inter" w:hAnsi="inter"/>
          <w:color w:val="000000"/>
          <w:sz w:val="21"/>
        </w:rPr>
        <w:t xml:space="preserve"> centré apprenant, avec production de traces structurées.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Exploitation de référentiels RNCP/RS ou internes</w:t>
      </w:r>
      <w:r>
        <w:rPr>
          <w:rFonts w:eastAsia="inter" w:cs="inter" w:ascii="inter" w:hAnsi="inter"/>
          <w:color w:val="000000"/>
          <w:sz w:val="21"/>
        </w:rPr>
        <w:t xml:space="preserve"> pour piloter les compétences.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Exports Felix-ready</w:t>
      </w:r>
      <w:r>
        <w:rPr>
          <w:rFonts w:eastAsia="inter" w:cs="inter" w:ascii="inter" w:hAnsi="inter"/>
          <w:color w:val="000000"/>
          <w:sz w:val="21"/>
        </w:rPr>
        <w:t xml:space="preserve"> pour financeurs, Qualiopi et reporting interne.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Pack d’audit Qualiopi “lite”</w:t>
      </w:r>
      <w:r>
        <w:rPr>
          <w:rFonts w:eastAsia="inter" w:cs="inter" w:ascii="inter" w:hAnsi="inter"/>
          <w:color w:val="000000"/>
          <w:sz w:val="21"/>
        </w:rPr>
        <w:t xml:space="preserve"> pour préparer la certification.</w:t>
      </w:r>
      <w:bookmarkStart w:id="13" w:name="fnref1_3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bm_2_2_contrainte_d_infrastructure"/>
      <w:r>
        <w:rPr>
          <w:rFonts w:eastAsia="inter" w:cs="inter" w:ascii="inter" w:hAnsi="inter"/>
          <w:b/>
          <w:color w:val="000000"/>
          <w:sz w:val="24"/>
        </w:rPr>
        <w:t xml:space="preserve">2.2 Contrainte d’infrastructure</w:t>
      </w:r>
      <w:bookmarkEnd w:id="1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 d’OpenAI : </w:t>
      </w:r>
      <w:r>
        <w:rPr>
          <w:rFonts w:eastAsia="inter" w:cs="inter" w:ascii="inter" w:hAnsi="inter"/>
          <w:b/>
          <w:color w:val="000000"/>
          <w:sz w:val="21"/>
        </w:rPr>
        <w:t xml:space="preserve">Mistral 7B auto-hébergé</w:t>
      </w:r>
      <w:r>
        <w:rPr>
          <w:rFonts w:eastAsia="inter" w:cs="inter" w:ascii="inter" w:hAnsi="inter"/>
          <w:color w:val="000000"/>
          <w:sz w:val="21"/>
        </w:rPr>
        <w:t xml:space="preserve">, uniquement sur CPU (pas de GPU avant mai–juin).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Une seule VM</w:t>
      </w:r>
      <w:r>
        <w:rPr>
          <w:rFonts w:eastAsia="inter" w:cs="inter" w:ascii="inter" w:hAnsi="inter"/>
          <w:color w:val="000000"/>
          <w:sz w:val="21"/>
        </w:rPr>
        <w:t xml:space="preserve"> avec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docker-compose</w:t>
      </w:r>
      <w:r>
        <w:rPr>
          <w:rFonts w:eastAsia="inter" w:cs="inter" w:ascii="inter" w:hAnsi="inter"/>
          <w:color w:val="000000"/>
          <w:sz w:val="21"/>
        </w:rPr>
        <w:t xml:space="preserve"> (Nginx, API, Postgres + RLS + pgvector, MinIO, LLM, worker).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Latence cible : </w:t>
      </w:r>
      <w:r>
        <w:rPr>
          <w:rFonts w:eastAsia="inter" w:cs="inter" w:ascii="inter" w:hAnsi="inter"/>
          <w:b/>
          <w:color w:val="000000"/>
          <w:sz w:val="21"/>
        </w:rPr>
        <w:t xml:space="preserve">3 secondes</w:t>
      </w:r>
      <w:r>
        <w:rPr>
          <w:rFonts w:eastAsia="inter" w:cs="inter" w:ascii="inter" w:hAnsi="inter"/>
          <w:color w:val="000000"/>
          <w:sz w:val="21"/>
        </w:rPr>
        <w:t xml:space="preserve"> ; des pointes jusqu’à </w:t>
      </w:r>
      <w:r>
        <w:rPr>
          <w:rFonts w:eastAsia="inter" w:cs="inter" w:ascii="inter" w:hAnsi="inter"/>
          <w:b/>
          <w:color w:val="000000"/>
          <w:sz w:val="21"/>
        </w:rPr>
        <w:t xml:space="preserve">15 secondes</w:t>
      </w:r>
      <w:r>
        <w:rPr>
          <w:rFonts w:eastAsia="inter" w:cs="inter" w:ascii="inter" w:hAnsi="inter"/>
          <w:color w:val="000000"/>
          <w:sz w:val="21"/>
        </w:rPr>
        <w:t xml:space="preserve"> sont acceptables pour un usage ponctuel dans le POC.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Accès sécurisé : HTTPS, protection par </w:t>
      </w:r>
      <w:r>
        <w:rPr>
          <w:rFonts w:eastAsia="inter" w:cs="inter" w:ascii="inter" w:hAnsi="inter"/>
          <w:b/>
          <w:color w:val="000000"/>
          <w:sz w:val="21"/>
        </w:rPr>
        <w:t xml:space="preserve">HTTP Basic</w:t>
      </w:r>
      <w:r>
        <w:rPr>
          <w:rFonts w:eastAsia="inter" w:cs="inter" w:ascii="inter" w:hAnsi="inter"/>
          <w:color w:val="000000"/>
          <w:sz w:val="21"/>
        </w:rPr>
        <w:t xml:space="preserve"> (portail Nginx) et rate limiting.</w:t>
      </w:r>
      <w:bookmarkStart w:id="15" w:name="fnref3"/>
      <w:bookmarkEnd w:id="1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6" w:name="fnref1_4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3_ce_que_voient_les_différents_9c27e2"/>
      <w:r>
        <w:rPr>
          <w:rFonts w:eastAsia="inter" w:cs="inter" w:ascii="inter" w:hAnsi="inter"/>
          <w:b/>
          <w:color w:val="000000"/>
          <w:sz w:val="24"/>
        </w:rPr>
        <w:t xml:space="preserve">3. Ce que voient les différents acteurs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3_1_pour_les_apprenants"/>
      <w:r>
        <w:rPr>
          <w:rFonts w:eastAsia="inter" w:cs="inter" w:ascii="inter" w:hAnsi="inter"/>
          <w:b/>
          <w:color w:val="000000"/>
          <w:sz w:val="24"/>
        </w:rPr>
        <w:t xml:space="preserve">3.1 Pour les apprenants</w:t>
      </w:r>
      <w:bookmarkEnd w:id="1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Conversations guidées avec Hugo, </w:t>
      </w:r>
      <w:r>
        <w:rPr>
          <w:rFonts w:eastAsia="inter" w:cs="inter" w:ascii="inter" w:hAnsi="inter"/>
          <w:b/>
          <w:color w:val="000000"/>
          <w:sz w:val="21"/>
        </w:rPr>
        <w:t xml:space="preserve">1 question à la fois</w:t>
      </w:r>
      <w:r>
        <w:rPr>
          <w:rFonts w:eastAsia="inter" w:cs="inter" w:ascii="inter" w:hAnsi="inter"/>
          <w:color w:val="000000"/>
          <w:sz w:val="21"/>
        </w:rPr>
        <w:t xml:space="preserve">, adaptée à leur contexte et à leur progression.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Possibilité d’ajouter des </w:t>
      </w:r>
      <w:r>
        <w:rPr>
          <w:rFonts w:eastAsia="inter" w:cs="inter" w:ascii="inter" w:hAnsi="inter"/>
          <w:b/>
          <w:color w:val="000000"/>
          <w:sz w:val="21"/>
        </w:rPr>
        <w:t xml:space="preserve">photos</w:t>
      </w:r>
      <w:r>
        <w:rPr>
          <w:rFonts w:eastAsia="inter" w:cs="inter" w:ascii="inter" w:hAnsi="inter"/>
          <w:color w:val="000000"/>
          <w:sz w:val="21"/>
        </w:rPr>
        <w:t xml:space="preserve"> comme preuves (depuis smartphone), avec métadonnées sensibles supprimées (EXIF), GPS uniquement si l’apprenant l’accepte explicitement.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Accès complet à leur </w:t>
      </w:r>
      <w:r>
        <w:rPr>
          <w:rFonts w:eastAsia="inter" w:cs="inter" w:ascii="inter" w:hAnsi="inter"/>
          <w:b/>
          <w:color w:val="000000"/>
          <w:sz w:val="21"/>
        </w:rPr>
        <w:t xml:space="preserve">historique</w:t>
      </w:r>
      <w:r>
        <w:rPr>
          <w:rFonts w:eastAsia="inter" w:cs="inter" w:ascii="inter" w:hAnsi="inter"/>
          <w:color w:val="000000"/>
          <w:sz w:val="21"/>
        </w:rPr>
        <w:t xml:space="preserve"> : verbatim, traces et preuves.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Choix explicite de ce qui est </w:t>
      </w:r>
      <w:r>
        <w:rPr>
          <w:rFonts w:eastAsia="inter" w:cs="inter" w:ascii="inter" w:hAnsi="inter"/>
          <w:b/>
          <w:color w:val="000000"/>
          <w:sz w:val="21"/>
        </w:rPr>
        <w:t xml:space="preserve">partagé</w:t>
      </w:r>
      <w:r>
        <w:rPr>
          <w:rFonts w:eastAsia="inter" w:cs="inter" w:ascii="inter" w:hAnsi="inter"/>
          <w:color w:val="000000"/>
          <w:sz w:val="21"/>
        </w:rPr>
        <w:t xml:space="preserve"> avec les tuteurs/formateurs (synthèse, preuves, verbatim).</w:t>
      </w:r>
      <w:bookmarkStart w:id="19" w:name="fnref4"/>
      <w:bookmarkEnd w:id="1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0" w:name="fnref1_5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1" w:name="bm_3_2_pour_les_tuteurs_formateur_ab8140"/>
      <w:r>
        <w:rPr>
          <w:rFonts w:eastAsia="inter" w:cs="inter" w:ascii="inter" w:hAnsi="inter"/>
          <w:b/>
          <w:color w:val="000000"/>
          <w:sz w:val="24"/>
        </w:rPr>
        <w:t xml:space="preserve">3.2 Pour les tuteurs, formateurs, coordonnateurs</w:t>
      </w:r>
      <w:bookmarkEnd w:id="2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Visualisation uniquement des </w:t>
      </w:r>
      <w:r>
        <w:rPr>
          <w:rFonts w:eastAsia="inter" w:cs="inter" w:ascii="inter" w:hAnsi="inter"/>
          <w:b/>
          <w:color w:val="000000"/>
          <w:sz w:val="21"/>
        </w:rPr>
        <w:t xml:space="preserve">éléments partagés</w:t>
      </w:r>
      <w:r>
        <w:rPr>
          <w:rFonts w:eastAsia="inter" w:cs="inter" w:ascii="inter" w:hAnsi="inter"/>
          <w:color w:val="000000"/>
          <w:sz w:val="21"/>
        </w:rPr>
        <w:t xml:space="preserve"> par l’apprenant (synthèse, preuves, verbatim selon les choix de partage).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Suivi de la progression par </w:t>
      </w:r>
      <w:r>
        <w:rPr>
          <w:rFonts w:eastAsia="inter" w:cs="inter" w:ascii="inter" w:hAnsi="inter"/>
          <w:b/>
          <w:color w:val="000000"/>
          <w:sz w:val="21"/>
        </w:rPr>
        <w:t xml:space="preserve">compétences</w:t>
      </w:r>
      <w:r>
        <w:rPr>
          <w:rFonts w:eastAsia="inter" w:cs="inter" w:ascii="inter" w:hAnsi="inter"/>
          <w:color w:val="000000"/>
          <w:sz w:val="21"/>
        </w:rPr>
        <w:t xml:space="preserve"> : quels items sont couverts, à quel niveau, avec quelles preuves.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Validation des traces et des compétences, selon les référentiels choisis.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Exports (CSV/JSON) exploitables dans leurs tableaux de bord, ERP ou SIRH.</w:t>
      </w:r>
      <w:bookmarkStart w:id="22" w:name="fnref4_1"/>
      <w:bookmarkEnd w:id="2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" w:name="fnref1_6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4" w:name="bm_3_3_pour_l_organisme_de_formation"/>
      <w:r>
        <w:rPr>
          <w:rFonts w:eastAsia="inter" w:cs="inter" w:ascii="inter" w:hAnsi="inter"/>
          <w:b/>
          <w:color w:val="000000"/>
          <w:sz w:val="24"/>
        </w:rPr>
        <w:t xml:space="preserve">3.3 Pour l’organisme de formation</w:t>
      </w:r>
      <w:bookmarkEnd w:id="24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Hébergement et architecture compatibles avec les exigences </w:t>
      </w:r>
      <w:r>
        <w:rPr>
          <w:rFonts w:eastAsia="inter" w:cs="inter" w:ascii="inter" w:hAnsi="inter"/>
          <w:b/>
          <w:color w:val="000000"/>
          <w:sz w:val="21"/>
        </w:rPr>
        <w:t xml:space="preserve">RGPD</w:t>
      </w:r>
      <w:r>
        <w:rPr>
          <w:rFonts w:eastAsia="inter" w:cs="inter" w:ascii="inter" w:hAnsi="inter"/>
          <w:color w:val="000000"/>
          <w:sz w:val="21"/>
        </w:rPr>
        <w:t xml:space="preserve"> et </w:t>
      </w:r>
      <w:r>
        <w:rPr>
          <w:rFonts w:eastAsia="inter" w:cs="inter" w:ascii="inter" w:hAnsi="inter"/>
          <w:b/>
          <w:color w:val="000000"/>
          <w:sz w:val="21"/>
        </w:rPr>
        <w:t xml:space="preserve">Qualiopi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Capacité à démontrer, via des exports, la réalité de l’accompagnement AFEST : traces, validations, preuves, référentiels utilisés, journaux d’audit.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Multi-organismes</w:t>
      </w:r>
      <w:r>
        <w:rPr>
          <w:rFonts w:eastAsia="inter" w:cs="inter" w:ascii="inter" w:hAnsi="inter"/>
          <w:color w:val="000000"/>
          <w:sz w:val="21"/>
        </w:rPr>
        <w:t xml:space="preserve"> : plusieurs OF peuvent partager la même instance, tout en gardant un cloisonnement strict des données (multi-tenant + RLS).</w:t>
      </w:r>
      <w:bookmarkStart w:id="25" w:name="fnref1_7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4_confidentialité_et_protectio_2aa830"/>
      <w:r>
        <w:rPr>
          <w:rFonts w:eastAsia="inter" w:cs="inter" w:ascii="inter" w:hAnsi="inter"/>
          <w:b/>
          <w:color w:val="000000"/>
          <w:sz w:val="24"/>
        </w:rPr>
        <w:t xml:space="preserve">4. Confidentialité et protection des données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bm_4_1_principes_généraux"/>
      <w:r>
        <w:rPr>
          <w:rFonts w:eastAsia="inter" w:cs="inter" w:ascii="inter" w:hAnsi="inter"/>
          <w:b/>
          <w:color w:val="000000"/>
          <w:sz w:val="24"/>
        </w:rPr>
        <w:t xml:space="preserve">4.1 Principes généraux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plateforme suit une doctrine </w:t>
      </w:r>
      <w:r>
        <w:rPr>
          <w:rFonts w:eastAsia="inter" w:cs="inter" w:ascii="inter" w:hAnsi="inter"/>
          <w:b/>
          <w:color w:val="000000"/>
        </w:rPr>
        <w:t xml:space="preserve">“confidentialité-first”</w:t>
      </w:r>
      <w:r>
        <w:rPr>
          <w:rFonts w:eastAsia="inter" w:cs="inter" w:ascii="inter" w:hAnsi="inter"/>
          <w:color w:val="000000"/>
        </w:rPr>
        <w:t xml:space="preserve"> : tout ce qui concerne les verbatim d’apprenant est privé par défaut.</w:t>
      </w:r>
      <w:bookmarkStart w:id="28" w:name="fnref2_2"/>
      <w:bookmarkEnd w:id="2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9" w:name="fnref1_8"/>
      <w:bookmarkEnd w:id="2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Verbatim </w:t>
      </w:r>
      <w:r>
        <w:rPr>
          <w:rFonts w:eastAsia="inter" w:cs="inter" w:ascii="inter" w:hAnsi="inter"/>
          <w:b/>
          <w:color w:val="000000"/>
          <w:sz w:val="21"/>
        </w:rPr>
        <w:t xml:space="preserve">privé par défaut</w:t>
      </w:r>
      <w:r>
        <w:rPr>
          <w:rFonts w:eastAsia="inter" w:cs="inter" w:ascii="inter" w:hAnsi="inter"/>
          <w:color w:val="000000"/>
          <w:sz w:val="21"/>
        </w:rPr>
        <w:t xml:space="preserve"> : rien n’est visible par le tuteur/formateur sans un partage explicite de l’apprenant.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Trois dimensions de partage, indépendantes 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Synthèse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share_summary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Preuves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share_evidence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Verbatim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share_verbatim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 défaut, tous ces drapeaux sont 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false</w:t>
      </w:r>
      <w:r>
        <w:rPr>
          <w:rFonts w:eastAsia="inter" w:cs="inter" w:ascii="inter" w:hAnsi="inter"/>
          <w:color w:val="000000"/>
          <w:sz w:val="21"/>
        </w:rPr>
        <w:t xml:space="preserve"> et l’apprenant est guidé au moment de la validation pour faire ses choix.</w:t>
      </w:r>
      <w:bookmarkStart w:id="30" w:name="fnref1_9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1" w:name="bm_4_2_données_personnelles_et_photos"/>
      <w:r>
        <w:rPr>
          <w:rFonts w:eastAsia="inter" w:cs="inter" w:ascii="inter" w:hAnsi="inter"/>
          <w:b/>
          <w:color w:val="000000"/>
          <w:sz w:val="24"/>
        </w:rPr>
        <w:t xml:space="preserve">4.2 Données personnelles et photos</w:t>
      </w:r>
      <w:bookmarkEnd w:id="3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photos sont </w:t>
      </w:r>
      <w:r>
        <w:rPr>
          <w:rFonts w:eastAsia="inter" w:cs="inter" w:ascii="inter" w:hAnsi="inter"/>
          <w:b/>
          <w:color w:val="000000"/>
          <w:sz w:val="21"/>
        </w:rPr>
        <w:t xml:space="preserve">redimensionnées</w:t>
      </w:r>
      <w:r>
        <w:rPr>
          <w:rFonts w:eastAsia="inter" w:cs="inter" w:ascii="inter" w:hAnsi="inter"/>
          <w:color w:val="000000"/>
          <w:sz w:val="21"/>
        </w:rPr>
        <w:t xml:space="preserve"> et stockées sans métadonnées EXIF (pas d’heure GPS, modèle de téléphone, etc.).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données de localisation GPS ne sont conservées que si l’apprenant a donné un </w:t>
      </w:r>
      <w:r>
        <w:rPr>
          <w:rFonts w:eastAsia="inter" w:cs="inter" w:ascii="inter" w:hAnsi="inter"/>
          <w:b/>
          <w:color w:val="000000"/>
          <w:sz w:val="21"/>
        </w:rPr>
        <w:t xml:space="preserve">opt-in explicite</w:t>
      </w:r>
      <w:r>
        <w:rPr>
          <w:rFonts w:eastAsia="inter" w:cs="inter" w:ascii="inter" w:hAnsi="inter"/>
          <w:color w:val="000000"/>
          <w:sz w:val="21"/>
        </w:rPr>
        <w:t xml:space="preserve">, trace conservée à ce sujet.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journaux techniques (logs) ne contiennent </w:t>
      </w:r>
      <w:r>
        <w:rPr>
          <w:rFonts w:eastAsia="inter" w:cs="inter" w:ascii="inter" w:hAnsi="inter"/>
          <w:b/>
          <w:color w:val="000000"/>
          <w:sz w:val="21"/>
        </w:rPr>
        <w:t xml:space="preserve">jamais</w:t>
      </w:r>
      <w:r>
        <w:rPr>
          <w:rFonts w:eastAsia="inter" w:cs="inter" w:ascii="inter" w:hAnsi="inter"/>
          <w:color w:val="000000"/>
          <w:sz w:val="21"/>
        </w:rPr>
        <w:t xml:space="preserve"> le texte des conversations, uniquement des métadonnées (identifiants, dates, statuts, erreurs).</w:t>
      </w:r>
      <w:bookmarkStart w:id="32" w:name="fnref1_10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3" w:name="bm_4_3_séparation_entre_organismes"/>
      <w:r>
        <w:rPr>
          <w:rFonts w:eastAsia="inter" w:cs="inter" w:ascii="inter" w:hAnsi="inter"/>
          <w:b/>
          <w:color w:val="000000"/>
          <w:sz w:val="24"/>
        </w:rPr>
        <w:t xml:space="preserve">4.3 Séparation entre organismes</w:t>
      </w:r>
      <w:bookmarkEnd w:id="3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Chaque table métier porte un identifiant d’organisation, et la base applique des règles de sécurité qui empêchent toute lecture ou écriture en dehors de l’organisation de l’utilisateur.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 tests d’acceptation spécifiques vérifient que </w:t>
      </w:r>
      <w:r>
        <w:rPr>
          <w:rFonts w:eastAsia="inter" w:cs="inter" w:ascii="inter" w:hAnsi="inter"/>
          <w:b/>
          <w:color w:val="000000"/>
          <w:sz w:val="21"/>
        </w:rPr>
        <w:t xml:space="preserve">l’organisation A ne peut jamais lire ni écrire les données de l’organisation B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34" w:name="fnref3_1"/>
      <w:bookmarkEnd w:id="3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5" w:name="fnref1_11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5_comment_fonctionne_hugo_côté_métier"/>
      <w:r>
        <w:rPr>
          <w:rFonts w:eastAsia="inter" w:cs="inter" w:ascii="inter" w:hAnsi="inter"/>
          <w:b/>
          <w:color w:val="000000"/>
          <w:sz w:val="24"/>
        </w:rPr>
        <w:t xml:space="preserve">5. Comment fonctionne Hugo (côté métier)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m_5_1_trois_sources_d_information"/>
      <w:r>
        <w:rPr>
          <w:rFonts w:eastAsia="inter" w:cs="inter" w:ascii="inter" w:hAnsi="inter"/>
          <w:b/>
          <w:color w:val="000000"/>
          <w:sz w:val="24"/>
        </w:rPr>
        <w:t xml:space="preserve">5.1 Trois sources d’information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Pour guider l’apprenant, Hugo s’appuie sur trois grands piliers :</w:t>
      </w:r>
      <w:bookmarkStart w:id="38" w:name="fnref4_2"/>
      <w:bookmarkEnd w:id="3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39" w:name="fnref1_12"/>
      <w:bookmarkEnd w:id="3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L’historique structuré de l’apprenant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Compétences déjà évaluées (niveau, date, tendance).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Compétences encore peu ou pas couvertes.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Actions à suivre (plans d’action ouverts).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 bibliothèque documentaire de la classe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Procédures de sécurité.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Fiches techniques et modes opératoires.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Documentation métier et consignes internes.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 référentiel de compétences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Référentiels RNCP/RS officiels ou référentiels internes.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Critères d’évaluation, modalités d’évaluation, preuves attendues.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Adaptations spécifiques par classe (exemples, erreurs fréquentes, questions de relance).</w:t>
      </w:r>
    </w:p>
    <w:p>
      <w:pPr>
        <w:spacing w:line="360" w:before="315" w:after="105" w:lineRule="auto"/>
        <w:ind w:left="-30"/>
        <w:jc w:val="left"/>
      </w:pPr>
      <w:bookmarkStart w:id="40" w:name="bm_5_2_une_conversation_structurée"/>
      <w:r>
        <w:rPr>
          <w:rFonts w:eastAsia="inter" w:cs="inter" w:ascii="inter" w:hAnsi="inter"/>
          <w:b/>
          <w:color w:val="000000"/>
          <w:sz w:val="24"/>
        </w:rPr>
        <w:t xml:space="preserve">5.2 Une conversation structurée</w:t>
      </w:r>
      <w:bookmarkEnd w:id="4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Hugo pose </w:t>
      </w:r>
      <w:r>
        <w:rPr>
          <w:rFonts w:eastAsia="inter" w:cs="inter" w:ascii="inter" w:hAnsi="inter"/>
          <w:b/>
          <w:color w:val="000000"/>
          <w:sz w:val="21"/>
        </w:rPr>
        <w:t xml:space="preserve">une seule question claire à la fois</w:t>
      </w:r>
      <w:r>
        <w:rPr>
          <w:rFonts w:eastAsia="inter" w:cs="inter" w:ascii="inter" w:hAnsi="inter"/>
          <w:color w:val="000000"/>
          <w:sz w:val="21"/>
        </w:rPr>
        <w:t xml:space="preserve">, en rebondissant sur la réponse précédente.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questions tiennent compte de la situation décrite, des compétences visées, et des points qui restent à éclaircir (sécurité, qualité, autonomie, etc.).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À l’issue de l’échange, Hugo génère une </w:t>
      </w:r>
      <w:r>
        <w:rPr>
          <w:rFonts w:eastAsia="inter" w:cs="inter" w:ascii="inter" w:hAnsi="inter"/>
          <w:b/>
          <w:color w:val="000000"/>
          <w:sz w:val="21"/>
        </w:rPr>
        <w:t xml:space="preserve">trace structurée</w:t>
      </w:r>
      <w:r>
        <w:rPr>
          <w:rFonts w:eastAsia="inter" w:cs="inter" w:ascii="inter" w:hAnsi="inter"/>
          <w:color w:val="000000"/>
          <w:sz w:val="21"/>
        </w:rPr>
        <w:t xml:space="preserve"> d’apprentissage qui résume la situation, relie les actions aux compétences, liste les preuves et propose des pistes de progression.</w:t>
      </w:r>
      <w:bookmarkStart w:id="41" w:name="fnref4_3"/>
      <w:bookmarkEnd w:id="4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2" w:name="fnref1_13"/>
      <w:bookmarkEnd w:id="4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6_référentiels_et_documentatio_45be40"/>
      <w:r>
        <w:rPr>
          <w:rFonts w:eastAsia="inter" w:cs="inter" w:ascii="inter" w:hAnsi="inter"/>
          <w:b/>
          <w:color w:val="000000"/>
          <w:sz w:val="24"/>
        </w:rPr>
        <w:t xml:space="preserve">6. Référentiels et documentation de classe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bm_6_1_référentiels_de_compétence_8bcf8e"/>
      <w:r>
        <w:rPr>
          <w:rFonts w:eastAsia="inter" w:cs="inter" w:ascii="inter" w:hAnsi="inter"/>
          <w:b/>
          <w:color w:val="000000"/>
          <w:sz w:val="24"/>
        </w:rPr>
        <w:t xml:space="preserve">6.1 Référentiels de compétences (RNCP/RS et internes)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Dans le POC, les référentiels sont </w:t>
      </w:r>
      <w:r>
        <w:rPr>
          <w:rFonts w:eastAsia="inter" w:cs="inter" w:ascii="inter" w:hAnsi="inter"/>
          <w:b/>
          <w:color w:val="000000"/>
        </w:rPr>
        <w:t xml:space="preserve">importés manuellement</w:t>
      </w:r>
      <w:r>
        <w:rPr>
          <w:rFonts w:eastAsia="inter" w:cs="inter" w:ascii="inter" w:hAnsi="inter"/>
          <w:color w:val="000000"/>
        </w:rPr>
        <w:t xml:space="preserve"> au format JSON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referential_import_v2</w:t>
      </w:r>
      <w:r>
        <w:rPr>
          <w:rFonts w:eastAsia="inter" w:cs="inter" w:ascii="inter" w:hAnsi="inter"/>
          <w:color w:val="000000"/>
        </w:rPr>
        <w:t xml:space="preserve">).</w:t>
      </w:r>
      <w:bookmarkStart w:id="45" w:name="fnref1_14"/>
      <w:bookmarkEnd w:id="4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Ces référentiels peuvent contenir 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 structure des compétences (codes, intitulés, descriptions, hiérarchie).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</w:t>
      </w:r>
      <w:r>
        <w:rPr>
          <w:rFonts w:eastAsia="inter" w:cs="inter" w:ascii="inter" w:hAnsi="inter"/>
          <w:b/>
          <w:color w:val="000000"/>
          <w:sz w:val="21"/>
        </w:rPr>
        <w:t xml:space="preserve">critères d’évaluation</w:t>
      </w:r>
      <w:r>
        <w:rPr>
          <w:rFonts w:eastAsia="inter" w:cs="inter" w:ascii="inter" w:hAnsi="inter"/>
          <w:color w:val="000000"/>
          <w:sz w:val="21"/>
        </w:rPr>
        <w:t xml:space="preserve"> associés.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</w:t>
      </w:r>
      <w:r>
        <w:rPr>
          <w:rFonts w:eastAsia="inter" w:cs="inter" w:ascii="inter" w:hAnsi="inter"/>
          <w:b/>
          <w:color w:val="000000"/>
          <w:sz w:val="21"/>
        </w:rPr>
        <w:t xml:space="preserve">modalités d’évaluation</w:t>
      </w:r>
      <w:r>
        <w:rPr>
          <w:rFonts w:eastAsia="inter" w:cs="inter" w:ascii="inter" w:hAnsi="inter"/>
          <w:color w:val="000000"/>
          <w:sz w:val="21"/>
        </w:rPr>
        <w:t xml:space="preserve"> (en situation, en entretien, sur dossier...).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</w:t>
      </w:r>
      <w:r>
        <w:rPr>
          <w:rFonts w:eastAsia="inter" w:cs="inter" w:ascii="inter" w:hAnsi="inter"/>
          <w:b/>
          <w:color w:val="000000"/>
          <w:sz w:val="21"/>
        </w:rPr>
        <w:t xml:space="preserve">preuves attendues</w:t>
      </w:r>
      <w:r>
        <w:rPr>
          <w:rFonts w:eastAsia="inter" w:cs="inter" w:ascii="inter" w:hAnsi="inter"/>
          <w:color w:val="000000"/>
          <w:sz w:val="21"/>
        </w:rPr>
        <w:t xml:space="preserve"> (photos, documents, observation, etc.).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Pour chaque classe, un </w:t>
      </w:r>
      <w:r>
        <w:rPr>
          <w:rFonts w:eastAsia="inter" w:cs="inter" w:ascii="inter" w:hAnsi="inter"/>
          <w:b/>
          <w:color w:val="000000"/>
        </w:rPr>
        <w:t xml:space="preserve">“overlay”</w:t>
      </w:r>
      <w:r>
        <w:rPr>
          <w:rFonts w:eastAsia="inter" w:cs="inter" w:ascii="inter" w:hAnsi="inter"/>
          <w:color w:val="000000"/>
        </w:rPr>
        <w:t xml:space="preserve"> permet d’ajouter 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 exemples de situations typiques.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 exemples de preuves acceptables.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 erreurs fréquentes à éviter.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 questions de relance pour les tuteurs/coachs.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 liens vers des documents de classe pertinents.</w:t>
      </w:r>
      <w:bookmarkStart w:id="46" w:name="fnref1_15"/>
      <w:bookmarkEnd w:id="4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7" w:name="bm_6_2_bibliothèque_de_classe_rag"/>
      <w:r>
        <w:rPr>
          <w:rFonts w:eastAsia="inter" w:cs="inter" w:ascii="inter" w:hAnsi="inter"/>
          <w:b/>
          <w:color w:val="000000"/>
          <w:sz w:val="24"/>
        </w:rPr>
        <w:t xml:space="preserve">6.2 Bibliothèque de classe (RAG)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bibliothèque de classe contient les documents </w:t>
      </w:r>
      <w:r>
        <w:rPr>
          <w:rFonts w:eastAsia="inter" w:cs="inter" w:ascii="inter" w:hAnsi="inter"/>
          <w:b/>
          <w:color w:val="000000"/>
        </w:rPr>
        <w:t xml:space="preserve">“ACTIFS”</w:t>
      </w:r>
      <w:r>
        <w:rPr>
          <w:rFonts w:eastAsia="inter" w:cs="inter" w:ascii="inter" w:hAnsi="inter"/>
          <w:color w:val="000000"/>
        </w:rPr>
        <w:t xml:space="preserve"> que Hugo peut utiliser pour s’appuyer sur du contenu concret dans ses relances.</w:t>
      </w:r>
      <w:bookmarkStart w:id="48" w:name="fnref1_16"/>
      <w:bookmarkEnd w:id="4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Types de documents garantis au POC : PDF texte.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PDF scannés sans OCR sont supportés “au mieux”, mais sont marqués comme </w:t>
      </w:r>
      <w:r>
        <w:rPr>
          <w:rFonts w:eastAsia="inter" w:cs="inter" w:ascii="inter" w:hAnsi="inter"/>
          <w:b/>
          <w:color w:val="000000"/>
          <w:sz w:val="21"/>
        </w:rPr>
        <w:t xml:space="preserve">faible qualité de texte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 système privilégie les documents tagués “procédure”, “sécurité”, “checklist”, “qualité” lorsque la question de l’apprenant touche à ces sujets (risques, conformité, incidents).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 test métier vérifie que, pour au moins 8 questions sur 10 portant sur une procédure, Hugo retrouve bien un document de procédure ou de sécurité dans les premiers résultats.</w:t>
      </w:r>
      <w:bookmarkStart w:id="49" w:name="fnref1_17"/>
      <w:bookmarkEnd w:id="4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bm_7_exports_qualiopi_et_reporting"/>
      <w:r>
        <w:rPr>
          <w:rFonts w:eastAsia="inter" w:cs="inter" w:ascii="inter" w:hAnsi="inter"/>
          <w:b/>
          <w:color w:val="000000"/>
          <w:sz w:val="24"/>
        </w:rPr>
        <w:t xml:space="preserve">7. Exports, Qualiopi et reporting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bm_7_1_exports_felix_ready"/>
      <w:r>
        <w:rPr>
          <w:rFonts w:eastAsia="inter" w:cs="inter" w:ascii="inter" w:hAnsi="inter"/>
          <w:b/>
          <w:color w:val="000000"/>
          <w:sz w:val="24"/>
        </w:rPr>
        <w:t xml:space="preserve">7.1 Exports “Felix-ready”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Les exports sont pensés pour être </w:t>
      </w:r>
      <w:r>
        <w:rPr>
          <w:rFonts w:eastAsia="inter" w:cs="inter" w:ascii="inter" w:hAnsi="inter"/>
          <w:b/>
          <w:color w:val="000000"/>
        </w:rPr>
        <w:t xml:space="preserve">directement exploitables</w:t>
      </w:r>
      <w:r>
        <w:rPr>
          <w:rFonts w:eastAsia="inter" w:cs="inter" w:ascii="inter" w:hAnsi="inter"/>
          <w:color w:val="000000"/>
        </w:rPr>
        <w:t xml:space="preserve"> par vos outils actuels (Excel, ERP, SIRH, outils financeurs).</w:t>
      </w:r>
      <w:bookmarkStart w:id="52" w:name="fnref1_18"/>
      <w:bookmarkEnd w:id="5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JSON</w:t>
      </w:r>
      <w:r>
        <w:rPr>
          <w:rFonts w:eastAsia="inter" w:cs="inter" w:ascii="inter" w:hAnsi="inter"/>
          <w:color w:val="000000"/>
          <w:sz w:val="21"/>
        </w:rPr>
        <w:t xml:space="preserve"> : export du contenu structuré de chaque trace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trace_rich_v1</w:t>
      </w:r>
      <w:r>
        <w:rPr>
          <w:rFonts w:eastAsia="inter" w:cs="inter" w:ascii="inter" w:hAnsi="inter"/>
          <w:color w:val="000000"/>
          <w:sz w:val="21"/>
        </w:rPr>
        <w:t xml:space="preserve">), réutilisable en intégration technique.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CSV</w:t>
      </w:r>
      <w:r>
        <w:rPr>
          <w:rFonts w:eastAsia="inter" w:cs="inter" w:ascii="inter" w:hAnsi="inter"/>
          <w:color w:val="000000"/>
          <w:sz w:val="21"/>
        </w:rPr>
        <w:t xml:space="preserve"> 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 ligne par couple “trace × item de référentiel” pour faciliter l’analyse par compétence.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Séparateur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;</w:t>
      </w:r>
      <w:r>
        <w:rPr>
          <w:rFonts w:eastAsia="inter" w:cs="inter" w:ascii="inter" w:hAnsi="inter"/>
          <w:color w:val="000000"/>
          <w:sz w:val="21"/>
        </w:rPr>
        <w:t xml:space="preserve"> (compatible Excel FR).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Encodage UTF-8 avec BOM par défaut.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Dates au format ISO, prêtes à être ingérées dans Excel, SIRH ou outils financeurs.</w:t>
      </w:r>
    </w:p>
    <w:p>
      <w:pPr>
        <w:spacing w:line="360" w:before="315" w:after="105" w:lineRule="auto"/>
        <w:ind w:left="-30"/>
        <w:jc w:val="left"/>
      </w:pPr>
      <w:bookmarkStart w:id="53" w:name="bm_7_2_qualiopi_pack_audit_lite_d_e9e239"/>
      <w:r>
        <w:rPr>
          <w:rFonts w:eastAsia="inter" w:cs="inter" w:ascii="inter" w:hAnsi="inter"/>
          <w:b/>
          <w:color w:val="000000"/>
          <w:sz w:val="24"/>
        </w:rPr>
        <w:t xml:space="preserve">7.2 Qualiopi (pack audit “lite” dans le POC)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 POC fournit un </w:t>
      </w:r>
      <w:r>
        <w:rPr>
          <w:rFonts w:eastAsia="inter" w:cs="inter" w:ascii="inter" w:hAnsi="inter"/>
          <w:b/>
          <w:color w:val="000000"/>
        </w:rPr>
        <w:t xml:space="preserve">pack d’audit Qualiopi “lite”</w:t>
      </w:r>
      <w:r>
        <w:rPr>
          <w:rFonts w:eastAsia="inter" w:cs="inter" w:ascii="inter" w:hAnsi="inter"/>
          <w:color w:val="000000"/>
        </w:rPr>
        <w:t xml:space="preserve">, c’est-à-dire un </w:t>
      </w:r>
      <w:r>
        <w:rPr>
          <w:rFonts w:eastAsia="inter" w:cs="inter" w:ascii="inter" w:hAnsi="inter"/>
          <w:b/>
          <w:color w:val="000000"/>
        </w:rPr>
        <w:t xml:space="preserve">ZIP minimal mais exploitable</w:t>
      </w:r>
      <w:r>
        <w:rPr>
          <w:rFonts w:eastAsia="inter" w:cs="inter" w:ascii="inter" w:hAnsi="inter"/>
          <w:color w:val="000000"/>
        </w:rPr>
        <w:t xml:space="preserve"> pour préparer un audit.</w:t>
      </w:r>
      <w:bookmarkStart w:id="54" w:name="fnref1_19"/>
      <w:bookmarkEnd w:id="5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 pack contient notamment 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exports CSV/JSON des traces, validations et preuves sur une période donnée.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 journal d’audit filtré (créations/validations de traces, partages, exports).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 référentiels utilisés, avec leurs overlays de classe.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 liste des documents “ACTIFS” utilisés dans la bibliothèque de classe.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</w:t>
      </w:r>
      <w:r>
        <w:rPr>
          <w:rFonts w:eastAsia="inter" w:cs="inter" w:ascii="inter" w:hAnsi="inter"/>
          <w:b/>
          <w:color w:val="000000"/>
        </w:rPr>
        <w:t xml:space="preserve">cartographie complète des 32 indicateurs RNQ</w:t>
      </w:r>
      <w:r>
        <w:rPr>
          <w:rFonts w:eastAsia="inter" w:cs="inter" w:ascii="inter" w:hAnsi="inter"/>
          <w:color w:val="000000"/>
        </w:rPr>
        <w:t xml:space="preserve">, la gestion des réclamations et des enquêtes de satisfaction sont prévus </w:t>
      </w:r>
      <w:r>
        <w:rPr>
          <w:rFonts w:eastAsia="inter" w:cs="inter" w:ascii="inter" w:hAnsi="inter"/>
          <w:b/>
          <w:color w:val="000000"/>
        </w:rPr>
        <w:t xml:space="preserve">après le POC</w:t>
      </w:r>
      <w:r>
        <w:rPr>
          <w:rFonts w:eastAsia="inter" w:cs="inter" w:ascii="inter" w:hAnsi="inter"/>
          <w:color w:val="000000"/>
        </w:rPr>
        <w:t xml:space="preserve">, mais la structure des données est déjà anticipée dans la spécification.</w:t>
      </w:r>
      <w:bookmarkStart w:id="55" w:name="fnref5"/>
      <w:bookmarkEnd w:id="5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56" w:name="fnref1_20"/>
      <w:bookmarkEnd w:id="5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bm_8_calendrier_de_réalisation_poc"/>
      <w:r>
        <w:rPr>
          <w:rFonts w:eastAsia="inter" w:cs="inter" w:ascii="inter" w:hAnsi="inter"/>
          <w:b/>
          <w:color w:val="000000"/>
          <w:sz w:val="24"/>
        </w:rPr>
        <w:t xml:space="preserve">8. Calendrier de réalisation (POC)</w:t>
      </w:r>
      <w:bookmarkEnd w:id="5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 plan d’exécution du POC est découpé en </w:t>
      </w:r>
      <w:r>
        <w:rPr>
          <w:rFonts w:eastAsia="inter" w:cs="inter" w:ascii="inter" w:hAnsi="inter"/>
          <w:b/>
          <w:color w:val="000000"/>
        </w:rPr>
        <w:t xml:space="preserve">slices</w:t>
      </w:r>
      <w:r>
        <w:rPr>
          <w:rFonts w:eastAsia="inter" w:cs="inter" w:ascii="inter" w:hAnsi="inter"/>
          <w:color w:val="000000"/>
        </w:rPr>
        <w:t xml:space="preserve"> sur environ trois semaines, avec une cible de livraison autour du </w:t>
      </w:r>
      <w:r>
        <w:rPr>
          <w:rFonts w:eastAsia="inter" w:cs="inter" w:ascii="inter" w:hAnsi="inter"/>
          <w:b/>
          <w:color w:val="000000"/>
        </w:rPr>
        <w:t xml:space="preserve">20 mars 2026</w:t>
      </w:r>
      <w:r>
        <w:rPr>
          <w:rFonts w:eastAsia="inter" w:cs="inter" w:ascii="inter" w:hAnsi="inter"/>
          <w:color w:val="000000"/>
        </w:rPr>
        <w:t xml:space="preserve">.</w:t>
      </w:r>
      <w:bookmarkStart w:id="58" w:name="fnref3_2"/>
      <w:bookmarkEnd w:id="5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59" w:name="fnref1_21"/>
      <w:bookmarkEnd w:id="5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Semaine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Contenu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Résultat attendu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Semaine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Infrastructure, sécurité multi-organismes, base de données et authentification, création des classes et liens tuteurs-apprenants.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Instance POC opérationnelle, multi-tenant sécurisé, premiers groupes configurables.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Semaine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Mise en place du chat Hugo, génération de traces, système de partage et validation, import des référentiels.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Hugo fonctionnel avec traces structurées et historique de l’apprenant.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Semaine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Gestion des preuves photos, bibliothèque documentaire de classe, exports CSV/JSON, tableau de bord minimal par classe.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POC complet : RAG, preuves, exports Felix-ready, suivi par classe.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bm_9_tests_et_critères_de_validat_e41145"/>
      <w:r>
        <w:rPr>
          <w:rFonts w:eastAsia="inter" w:cs="inter" w:ascii="inter" w:hAnsi="inter"/>
          <w:b/>
          <w:color w:val="000000"/>
          <w:sz w:val="24"/>
        </w:rPr>
        <w:t xml:space="preserve">9. Tests et critères de validation du POC</w:t>
      </w:r>
      <w:bookmarkEnd w:id="6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Avant de considérer le POC comme “prêt à montrer”, plusieurs tests doivent être passés.</w:t>
      </w:r>
      <w:bookmarkStart w:id="61" w:name="fnref3_3"/>
      <w:bookmarkEnd w:id="6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62" w:name="fnref1_22"/>
      <w:bookmarkEnd w:id="6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3" w:name="bm_9_1_multi_tenant_et_sécurité"/>
      <w:r>
        <w:rPr>
          <w:rFonts w:eastAsia="inter" w:cs="inter" w:ascii="inter" w:hAnsi="inter"/>
          <w:b/>
          <w:color w:val="000000"/>
          <w:sz w:val="24"/>
        </w:rPr>
        <w:t xml:space="preserve">9.1 Multi-tenant et sécurité</w:t>
      </w:r>
      <w:bookmarkEnd w:id="63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 l’organisation A ne peut ni lire ni modifier les données de l’organisation B (tests automatisés et tests métiers).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 les exports ne mélangent jamais des données de plusieurs organisations.</w:t>
      </w:r>
    </w:p>
    <w:p>
      <w:pPr>
        <w:spacing w:line="360" w:before="315" w:after="105" w:lineRule="auto"/>
        <w:ind w:left="-30"/>
        <w:jc w:val="left"/>
      </w:pPr>
      <w:bookmarkStart w:id="64" w:name="bm_9_2_confidentialité_et_partage"/>
      <w:r>
        <w:rPr>
          <w:rFonts w:eastAsia="inter" w:cs="inter" w:ascii="inter" w:hAnsi="inter"/>
          <w:b/>
          <w:color w:val="000000"/>
          <w:sz w:val="24"/>
        </w:rPr>
        <w:t xml:space="preserve">9.2 Confidentialité et partage</w:t>
      </w:r>
      <w:bookmarkEnd w:id="64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qu’un tuteur ne voit </w:t>
      </w:r>
      <w:r>
        <w:rPr>
          <w:rFonts w:eastAsia="inter" w:cs="inter" w:ascii="inter" w:hAnsi="inter"/>
          <w:b/>
          <w:color w:val="000000"/>
          <w:sz w:val="21"/>
        </w:rPr>
        <w:t xml:space="preserve">rien</w:t>
      </w:r>
      <w:r>
        <w:rPr>
          <w:rFonts w:eastAsia="inter" w:cs="inter" w:ascii="inter" w:hAnsi="inter"/>
          <w:color w:val="000000"/>
          <w:sz w:val="21"/>
        </w:rPr>
        <w:t xml:space="preserve"> si aucun partage n’a été effectué par l’apprenant.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 les différents cas de partage (synthèse seule, synthèse + preuves, avec ou sans verbatim) fonctionnent comme prévu.</w:t>
      </w:r>
    </w:p>
    <w:p>
      <w:pPr>
        <w:spacing w:line="360" w:before="315" w:after="105" w:lineRule="auto"/>
        <w:ind w:left="-30"/>
        <w:jc w:val="left"/>
      </w:pPr>
      <w:bookmarkStart w:id="65" w:name="bm_9_3_fonctionnel_hugo_et_rag"/>
      <w:r>
        <w:rPr>
          <w:rFonts w:eastAsia="inter" w:cs="inter" w:ascii="inter" w:hAnsi="inter"/>
          <w:b/>
          <w:color w:val="000000"/>
          <w:sz w:val="24"/>
        </w:rPr>
        <w:t xml:space="preserve">9.3 Fonctionnel Hugo et RAG</w:t>
      </w:r>
      <w:bookmarkEnd w:id="65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 Hugo respecte la règle : </w:t>
      </w:r>
      <w:r>
        <w:rPr>
          <w:rFonts w:eastAsia="inter" w:cs="inter" w:ascii="inter" w:hAnsi="inter"/>
          <w:b/>
          <w:color w:val="000000"/>
          <w:sz w:val="21"/>
        </w:rPr>
        <w:t xml:space="preserve">1 question par message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la génération de trace, la validation tuteur/formateur, et les exports CSV/JSON.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que, pour au moins 8 recherches sur 10 portant sur des procédures, un document de procédure ou de sécurité apparaît dans les premiers résultats.</w:t>
      </w:r>
    </w:p>
    <w:p>
      <w:pPr>
        <w:spacing w:line="360" w:before="315" w:after="105" w:lineRule="auto"/>
        <w:ind w:left="-30"/>
        <w:jc w:val="left"/>
      </w:pPr>
      <w:bookmarkStart w:id="66" w:name="bm_9_4_gestion_des_documents_et_d_bb354a"/>
      <w:r>
        <w:rPr>
          <w:rFonts w:eastAsia="inter" w:cs="inter" w:ascii="inter" w:hAnsi="inter"/>
          <w:b/>
          <w:color w:val="000000"/>
          <w:sz w:val="24"/>
        </w:rPr>
        <w:t xml:space="preserve">9.4 Gestion des documents et des preuves</w:t>
      </w:r>
      <w:bookmarkEnd w:id="66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 les PDF scannés sans texte sont bien marqués comme </w:t>
      </w:r>
      <w:r>
        <w:rPr>
          <w:rFonts w:eastAsia="inter" w:cs="inter" w:ascii="inter" w:hAnsi="inter"/>
          <w:b/>
          <w:color w:val="000000"/>
          <w:sz w:val="21"/>
        </w:rPr>
        <w:t xml:space="preserve">faible qualité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Vérifier que les métadonnées sensibles des photos (EXIF) sont supprimées et que le GPS n’est présent que lorsqu’un opt-in explicite a été donné.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10_glossaire_simplifié"/>
      <w:r>
        <w:rPr>
          <w:rFonts w:eastAsia="inter" w:cs="inter" w:ascii="inter" w:hAnsi="inter"/>
          <w:b/>
          <w:color w:val="000000"/>
          <w:sz w:val="24"/>
        </w:rPr>
        <w:t xml:space="preserve">10. Glossaire simplifié</w:t>
      </w:r>
      <w:bookmarkEnd w:id="67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AFEST</w:t>
      </w:r>
      <w:r>
        <w:rPr>
          <w:rFonts w:eastAsia="inter" w:cs="inter" w:ascii="inter" w:hAnsi="inter"/>
          <w:color w:val="000000"/>
          <w:sz w:val="21"/>
        </w:rPr>
        <w:t xml:space="preserve"> : formation en situation de travail, directement sur le poste.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Multi-tenant</w:t>
      </w:r>
      <w:r>
        <w:rPr>
          <w:rFonts w:eastAsia="inter" w:cs="inter" w:ascii="inter" w:hAnsi="inter"/>
          <w:color w:val="000000"/>
          <w:sz w:val="21"/>
        </w:rPr>
        <w:t xml:space="preserve"> : une seule plateforme pour plusieurs organismes, avec séparation stricte des données.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RLS (Row Level Security)</w:t>
      </w:r>
      <w:r>
        <w:rPr>
          <w:rFonts w:eastAsia="inter" w:cs="inter" w:ascii="inter" w:hAnsi="inter"/>
          <w:color w:val="000000"/>
          <w:sz w:val="21"/>
        </w:rPr>
        <w:t xml:space="preserve"> : mécanisme de la base de données qui empêche un utilisateur d’accéder à des lignes qui ne lui appartiennent pas.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RNCP / RS</w:t>
      </w:r>
      <w:r>
        <w:rPr>
          <w:rFonts w:eastAsia="inter" w:cs="inter" w:ascii="inter" w:hAnsi="inter"/>
          <w:color w:val="000000"/>
          <w:sz w:val="21"/>
        </w:rPr>
        <w:t xml:space="preserve"> : répertoires officiels des certifications et habilitations en France.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RAG (Retrieval-Augmented Generation)</w:t>
      </w:r>
      <w:r>
        <w:rPr>
          <w:rFonts w:eastAsia="inter" w:cs="inter" w:ascii="inter" w:hAnsi="inter"/>
          <w:color w:val="000000"/>
          <w:sz w:val="21"/>
        </w:rPr>
        <w:t xml:space="preserve"> : technique permettant à l’IA d’utiliser vos propres documents lors de la génération de réponses.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Qualiopi</w:t>
      </w:r>
      <w:r>
        <w:rPr>
          <w:rFonts w:eastAsia="inter" w:cs="inter" w:ascii="inter" w:hAnsi="inter"/>
          <w:color w:val="000000"/>
          <w:sz w:val="21"/>
        </w:rPr>
        <w:t xml:space="preserve"> : certification qualité des organismes de formation.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SIRH</w:t>
      </w:r>
      <w:r>
        <w:rPr>
          <w:rFonts w:eastAsia="inter" w:cs="inter" w:ascii="inter" w:hAnsi="inter"/>
          <w:color w:val="000000"/>
          <w:sz w:val="21"/>
        </w:rPr>
        <w:t xml:space="preserve"> : Système d’Information Ressources Humaines (outil RH de l’entreprise).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LMS</w:t>
      </w:r>
      <w:r>
        <w:rPr>
          <w:rFonts w:eastAsia="inter" w:cs="inter" w:ascii="inter" w:hAnsi="inter"/>
          <w:color w:val="000000"/>
          <w:sz w:val="21"/>
        </w:rPr>
        <w:t xml:space="preserve"> : plateforme de gestion de l’apprentissage (e-learning).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Contact et information</w:t>
      </w:r>
      <w:r>
        <w:rPr>
          <w:rFonts w:eastAsia="inter" w:cs="inter" w:ascii="inter" w:hAnsi="inter"/>
          <w:color w:val="000000"/>
        </w:rPr>
        <w:t xml:space="preserve"> : ce document est une synthèse de communication basée sur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SPEC_POC_v1.4.md</w:t>
      </w:r>
      <w:r>
        <w:rPr>
          <w:rFonts w:eastAsia="inter" w:cs="inter" w:ascii="inter" w:hAnsi="inter"/>
          <w:color w:val="000000"/>
        </w:rPr>
        <w:t xml:space="preserve"> et la documentation associée. En cas de divergence, la </w:t>
      </w:r>
      <w:r>
        <w:rPr>
          <w:rFonts w:eastAsia="inter" w:cs="inter" w:ascii="inter" w:hAnsi="inter"/>
          <w:b/>
          <w:color w:val="000000"/>
        </w:rPr>
        <w:t xml:space="preserve">spécification technique</w:t>
      </w:r>
      <w:r>
        <w:rPr>
          <w:rFonts w:eastAsia="inter" w:cs="inter" w:ascii="inter" w:hAnsi="inter"/>
          <w:color w:val="000000"/>
        </w:rPr>
        <w:t xml:space="preserve"> reste la référence.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8" w:name="fn1"/>
    <w:bookmarkEnd w:id="68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SPEC_POC_v1.4.md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2"/>
    <w:bookmarkEnd w:id="69"/>
    <w:p>
      <w:pPr>
        <w:numPr>
          <w:ilvl w:val="0"/>
          <w:numId w:val="2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Integrations-LMS-SIRH-v1.3.md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3"/>
    <w:bookmarkEnd w:id="70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shell-heredoc-v1.4.txt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4"/>
    <w:bookmarkEnd w:id="71"/>
    <w:p>
      <w:pPr>
        <w:numPr>
          <w:ilvl w:val="0"/>
          <w:numId w:val="2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Personas-CasUsage1.4.md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5"/>
    <w:bookmarkEnd w:id="72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shell-heredoc-v1.4.txt </w:t>
      </w:r>
    </w:p>
    <w:bookmarkStart w:id="73" w:name="fn6"/>
    <w:bookmarkEnd w:id="73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Synopsis-Hugo-v1.3.docx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3d2a6f403df4e03ea90caba63b048b7375ac83f.png" TargetMode="Internal"/><Relationship Id="rId6" Type="http://schemas.openxmlformats.org/officeDocument/2006/relationships/hyperlink" Target="http://Integrations-LMS-SIRH-v1.3.md" TargetMode="External"/><Relationship Id="rId7" Type="http://schemas.openxmlformats.org/officeDocument/2006/relationships/hyperlink" Target="http://Personas-CasUsage1.4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2026-02-19T18:35:29.100Z</dcterms:created>
  <dcterms:modified xsi:type="dcterms:W3CDTF">2026-02-19T18:35:29.100Z</dcterms:modified>
</cp:coreProperties>
</file>