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{date_now / mmmm-dd-yyyy}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Whom It May Concern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This is to certify that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{prefix}. {first_name} {last_name}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been employed by TCC Hotel Asset Management Company Limited as the company managing Bangkok Marriott Marquis Queen's Park since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{employment_date/mmmm-dd-yyyy}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to 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position of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{position}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{department}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Department.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his stay, any assistance extended to him would be greatly appreciated.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you require any further information, please feel free to contact me.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Sincerely yours,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Preechayaporn Poungponprom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Assistant Director of Human Resources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Bangkok Marriott Marquis Queen’s Park</w:t>
      </w:r>
    </w:p>
    <w:sectPr>
      <w:headerReference r:id="rId7" w:type="default"/>
      <w:pgSz w:h="16838" w:w="11906" w:orient="portrait"/>
      <w:pgMar w:bottom="1440" w:top="2880" w:left="1080" w:right="17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6985</wp:posOffset>
          </wp:positionH>
          <wp:positionV relativeFrom="page">
            <wp:posOffset>0</wp:posOffset>
          </wp:positionV>
          <wp:extent cx="7556161" cy="1068705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161" cy="10687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3hAGkO0lWkmd6W9c/ELmYeI+A==">CgMxLjA4AHIhMTdVSXphU0dnb05TS3gyYWJ0QWRteTloMkR1aGV0S210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