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F3B" w:rsidRDefault="00E65F3B" w:rsidP="00E65F3B">
      <w:pPr>
        <w:pStyle w:val="Title"/>
        <w:ind w:left="2880" w:right="4500"/>
        <w:jc w:val="center"/>
        <w:rPr>
          <w:sz w:val="44"/>
          <w:szCs w:val="44"/>
          <w:lang w:val="fr-FR"/>
        </w:rPr>
      </w:pPr>
    </w:p>
    <w:p w:rsidR="00E65F3B" w:rsidRDefault="00E65F3B" w:rsidP="00E65F3B">
      <w:pPr>
        <w:pStyle w:val="Title"/>
        <w:ind w:left="2880" w:right="4500"/>
        <w:jc w:val="center"/>
        <w:rPr>
          <w:sz w:val="44"/>
          <w:szCs w:val="44"/>
          <w:lang w:val="fr-FR"/>
        </w:rPr>
      </w:pPr>
    </w:p>
    <w:p w:rsidR="00E65F3B" w:rsidRDefault="00E65F3B" w:rsidP="00E65F3B">
      <w:pPr>
        <w:pStyle w:val="Title"/>
        <w:tabs>
          <w:tab w:val="left" w:pos="9270"/>
          <w:tab w:val="left" w:pos="10800"/>
        </w:tabs>
        <w:ind w:left="1440" w:right="2070"/>
        <w:jc w:val="center"/>
        <w:rPr>
          <w:sz w:val="44"/>
          <w:szCs w:val="44"/>
          <w:lang w:val="fr-FR"/>
        </w:rPr>
      </w:pPr>
      <w:r>
        <w:rPr>
          <w:sz w:val="44"/>
          <w:szCs w:val="44"/>
          <w:lang w:val="fr-FR"/>
        </w:rPr>
        <w:t>Rapport d’activités</w:t>
      </w:r>
    </w:p>
    <w:p w:rsidR="00E65F3B" w:rsidRDefault="00E65F3B" w:rsidP="00E65F3B">
      <w:pPr>
        <w:pStyle w:val="Title"/>
        <w:tabs>
          <w:tab w:val="left" w:pos="9270"/>
          <w:tab w:val="left" w:pos="10800"/>
        </w:tabs>
        <w:ind w:left="1440" w:right="2070"/>
        <w:jc w:val="center"/>
        <w:rPr>
          <w:sz w:val="44"/>
          <w:szCs w:val="44"/>
          <w:lang w:val="fr-FR"/>
        </w:rPr>
      </w:pPr>
      <w:r w:rsidRPr="00963B43">
        <w:rPr>
          <w:sz w:val="44"/>
          <w:szCs w:val="44"/>
          <w:lang w:val="fr-FR"/>
        </w:rPr>
        <w:t xml:space="preserve">Faculté de Pharmacie </w:t>
      </w:r>
    </w:p>
    <w:p w:rsidR="00E65F3B" w:rsidRDefault="00E65F3B" w:rsidP="00E65F3B">
      <w:pPr>
        <w:pStyle w:val="Title"/>
        <w:tabs>
          <w:tab w:val="left" w:pos="9270"/>
          <w:tab w:val="left" w:pos="10800"/>
        </w:tabs>
        <w:ind w:left="1440" w:right="2070"/>
        <w:jc w:val="center"/>
        <w:rPr>
          <w:sz w:val="44"/>
          <w:szCs w:val="44"/>
          <w:lang w:val="fr-FR"/>
        </w:rPr>
      </w:pPr>
      <w:r w:rsidRPr="00963B43">
        <w:rPr>
          <w:sz w:val="44"/>
          <w:szCs w:val="44"/>
          <w:lang w:val="fr-FR"/>
        </w:rPr>
        <w:t>Université Libanaise</w:t>
      </w:r>
    </w:p>
    <w:p w:rsidR="00E65F3B" w:rsidRDefault="00CF453B" w:rsidP="00E65F3B">
      <w:pPr>
        <w:jc w:val="center"/>
        <w:rPr>
          <w:b/>
          <w:bCs/>
          <w:sz w:val="28"/>
          <w:szCs w:val="28"/>
          <w:lang w:val="fr-FR"/>
        </w:rPr>
      </w:pPr>
      <w:r>
        <w:rPr>
          <w:b/>
          <w:bCs/>
          <w:sz w:val="28"/>
          <w:szCs w:val="28"/>
          <w:lang w:val="fr-FR"/>
        </w:rPr>
        <w:t xml:space="preserve">Juin 2012 - </w:t>
      </w:r>
      <w:r w:rsidR="00204309">
        <w:rPr>
          <w:b/>
          <w:bCs/>
          <w:sz w:val="28"/>
          <w:szCs w:val="28"/>
          <w:lang w:val="fr-FR"/>
        </w:rPr>
        <w:t>Juillet</w:t>
      </w:r>
      <w:r w:rsidR="00E65F3B">
        <w:rPr>
          <w:b/>
          <w:bCs/>
          <w:sz w:val="28"/>
          <w:szCs w:val="28"/>
          <w:lang w:val="fr-FR"/>
        </w:rPr>
        <w:t xml:space="preserve"> 2013</w:t>
      </w:r>
    </w:p>
    <w:p w:rsidR="00E65F3B" w:rsidRPr="00C65F3C" w:rsidRDefault="00E65F3B" w:rsidP="00E65F3B">
      <w:pPr>
        <w:jc w:val="center"/>
        <w:rPr>
          <w:b/>
          <w:bCs/>
          <w:sz w:val="28"/>
          <w:szCs w:val="28"/>
          <w:lang w:val="fr-FR"/>
        </w:rPr>
      </w:pPr>
    </w:p>
    <w:p w:rsidR="00E65F3B" w:rsidRPr="00961236" w:rsidRDefault="00E65F3B" w:rsidP="00E65F3B">
      <w:pPr>
        <w:jc w:val="center"/>
        <w:rPr>
          <w:lang w:val="fr-FR"/>
        </w:rPr>
      </w:pPr>
      <w:r w:rsidRPr="00C65F3C">
        <w:rPr>
          <w:noProof/>
        </w:rPr>
        <w:drawing>
          <wp:inline distT="0" distB="0" distL="0" distR="0">
            <wp:extent cx="1564823" cy="1796143"/>
            <wp:effectExtent l="19050" t="0" r="0" b="0"/>
            <wp:docPr id="1" name="Picture 1" descr="Logo Fac PharmacieA"/>
            <wp:cNvGraphicFramePr/>
            <a:graphic xmlns:a="http://schemas.openxmlformats.org/drawingml/2006/main">
              <a:graphicData uri="http://schemas.openxmlformats.org/drawingml/2006/picture">
                <pic:pic xmlns:pic="http://schemas.openxmlformats.org/drawingml/2006/picture">
                  <pic:nvPicPr>
                    <pic:cNvPr id="0" name="Picture 2" descr="Logo Fac PharmacieA"/>
                    <pic:cNvPicPr>
                      <a:picLocks noChangeAspect="1" noChangeArrowheads="1"/>
                    </pic:cNvPicPr>
                  </pic:nvPicPr>
                  <pic:blipFill>
                    <a:blip r:embed="rId5" cstate="print"/>
                    <a:srcRect/>
                    <a:stretch>
                      <a:fillRect/>
                    </a:stretch>
                  </pic:blipFill>
                  <pic:spPr bwMode="auto">
                    <a:xfrm>
                      <a:off x="0" y="0"/>
                      <a:ext cx="1570135" cy="1802240"/>
                    </a:xfrm>
                    <a:prstGeom prst="rect">
                      <a:avLst/>
                    </a:prstGeom>
                    <a:noFill/>
                  </pic:spPr>
                </pic:pic>
              </a:graphicData>
            </a:graphic>
          </wp:inline>
        </w:drawing>
      </w:r>
    </w:p>
    <w:p w:rsidR="00E65F3B" w:rsidRDefault="00E65F3B" w:rsidP="00E65F3B">
      <w:pPr>
        <w:rPr>
          <w:rFonts w:cstheme="minorHAnsi"/>
          <w:b/>
          <w:bCs/>
          <w:sz w:val="32"/>
          <w:szCs w:val="32"/>
          <w:lang w:val="fr-FR"/>
        </w:rPr>
      </w:pPr>
      <w:r>
        <w:rPr>
          <w:rFonts w:cstheme="minorHAnsi"/>
          <w:b/>
          <w:bCs/>
          <w:sz w:val="32"/>
          <w:szCs w:val="32"/>
          <w:lang w:val="fr-FR"/>
        </w:rPr>
        <w:br w:type="page"/>
      </w:r>
    </w:p>
    <w:p w:rsidR="00E65F3B" w:rsidRDefault="00E65F3B" w:rsidP="00E65F3B">
      <w:pPr>
        <w:rPr>
          <w:rFonts w:cstheme="minorHAnsi"/>
          <w:b/>
          <w:bCs/>
          <w:sz w:val="32"/>
          <w:szCs w:val="32"/>
          <w:lang w:val="fr-FR"/>
        </w:rPr>
      </w:pPr>
    </w:p>
    <w:p w:rsidR="00E65F3B" w:rsidRDefault="00E65F3B" w:rsidP="00E65F3B">
      <w:pPr>
        <w:rPr>
          <w:rFonts w:cstheme="minorHAnsi"/>
          <w:b/>
          <w:bCs/>
          <w:sz w:val="32"/>
          <w:szCs w:val="32"/>
          <w:lang w:val="fr-FR"/>
        </w:rPr>
      </w:pPr>
    </w:p>
    <w:p w:rsidR="00E65F3B" w:rsidRPr="00961236" w:rsidRDefault="00E65F3B" w:rsidP="00E65F3B">
      <w:pPr>
        <w:rPr>
          <w:rFonts w:cstheme="minorHAnsi"/>
          <w:b/>
          <w:bCs/>
          <w:sz w:val="40"/>
          <w:szCs w:val="40"/>
          <w:lang w:val="fr-FR"/>
        </w:rPr>
      </w:pPr>
      <w:r w:rsidRPr="00961236">
        <w:rPr>
          <w:rFonts w:cstheme="minorHAnsi"/>
          <w:b/>
          <w:bCs/>
          <w:sz w:val="40"/>
          <w:szCs w:val="40"/>
          <w:lang w:val="fr-FR"/>
        </w:rPr>
        <w:t>Index</w:t>
      </w:r>
    </w:p>
    <w:p w:rsidR="00E65F3B" w:rsidRPr="00204309" w:rsidRDefault="00E65F3B" w:rsidP="00E65F3B">
      <w:pPr>
        <w:rPr>
          <w:rFonts w:cstheme="minorHAnsi"/>
          <w:b/>
          <w:bCs/>
          <w:sz w:val="28"/>
          <w:szCs w:val="28"/>
          <w:lang w:val="fr-FR"/>
        </w:rPr>
      </w:pPr>
      <w:r w:rsidRPr="00204309">
        <w:rPr>
          <w:rFonts w:cstheme="minorHAnsi"/>
          <w:b/>
          <w:bCs/>
          <w:sz w:val="28"/>
          <w:szCs w:val="28"/>
          <w:lang w:val="fr-FR"/>
        </w:rPr>
        <w:t xml:space="preserve">Introduction  </w:t>
      </w:r>
      <w:proofErr w:type="gramStart"/>
      <w:r w:rsidRPr="00204309">
        <w:rPr>
          <w:rFonts w:cstheme="minorHAnsi"/>
          <w:b/>
          <w:bCs/>
          <w:sz w:val="28"/>
          <w:szCs w:val="28"/>
          <w:lang w:val="fr-FR"/>
        </w:rPr>
        <w:t>.………………………………………………………………………………..…...</w:t>
      </w:r>
      <w:proofErr w:type="gramEnd"/>
      <w:r w:rsidRPr="00204309">
        <w:rPr>
          <w:rFonts w:cstheme="minorHAnsi"/>
          <w:b/>
          <w:bCs/>
          <w:sz w:val="28"/>
          <w:szCs w:val="28"/>
          <w:lang w:val="fr-FR"/>
        </w:rPr>
        <w:t>page 3</w:t>
      </w:r>
    </w:p>
    <w:p w:rsidR="00E65F3B" w:rsidRPr="00204309" w:rsidRDefault="00E65F3B" w:rsidP="00E65F3B">
      <w:pPr>
        <w:rPr>
          <w:rFonts w:cstheme="minorHAnsi"/>
          <w:b/>
          <w:bCs/>
          <w:sz w:val="28"/>
          <w:szCs w:val="28"/>
          <w:lang w:val="fr-FR"/>
        </w:rPr>
      </w:pPr>
      <w:r w:rsidRPr="00204309">
        <w:rPr>
          <w:rFonts w:cstheme="minorHAnsi"/>
          <w:b/>
          <w:bCs/>
          <w:sz w:val="28"/>
          <w:szCs w:val="28"/>
          <w:lang w:val="fr-FR"/>
        </w:rPr>
        <w:t>Calendrier des activités clés et indicateurs………………………………………..….page 8</w:t>
      </w:r>
    </w:p>
    <w:p w:rsidR="00E65F3B" w:rsidRPr="00204309" w:rsidRDefault="00E65F3B" w:rsidP="00E65F3B">
      <w:pPr>
        <w:rPr>
          <w:rFonts w:cstheme="minorHAnsi"/>
          <w:b/>
          <w:bCs/>
          <w:sz w:val="28"/>
          <w:szCs w:val="28"/>
          <w:lang w:val="fr-FR"/>
        </w:rPr>
      </w:pPr>
      <w:r w:rsidRPr="00204309">
        <w:rPr>
          <w:rFonts w:cstheme="minorHAnsi"/>
          <w:b/>
          <w:bCs/>
          <w:sz w:val="28"/>
          <w:szCs w:val="28"/>
          <w:lang w:val="fr-FR"/>
        </w:rPr>
        <w:t>Conclusion………………………………………………………………………………………….page 33</w:t>
      </w:r>
    </w:p>
    <w:p w:rsidR="00E65F3B" w:rsidRPr="00204309" w:rsidRDefault="00E65F3B" w:rsidP="00E65F3B">
      <w:pPr>
        <w:rPr>
          <w:rFonts w:cstheme="minorHAnsi"/>
          <w:b/>
          <w:bCs/>
          <w:sz w:val="28"/>
          <w:szCs w:val="28"/>
          <w:lang w:val="fr-FR"/>
        </w:rPr>
      </w:pPr>
      <w:r w:rsidRPr="00204309">
        <w:rPr>
          <w:rFonts w:cstheme="minorHAnsi"/>
          <w:b/>
          <w:bCs/>
          <w:sz w:val="28"/>
          <w:szCs w:val="28"/>
          <w:lang w:val="fr-FR"/>
        </w:rPr>
        <w:t>Annexe 1. Proposition à discuter du règ</w:t>
      </w:r>
      <w:r w:rsidR="007E0CFF" w:rsidRPr="00204309">
        <w:rPr>
          <w:rFonts w:cstheme="minorHAnsi"/>
          <w:b/>
          <w:bCs/>
          <w:sz w:val="28"/>
          <w:szCs w:val="28"/>
          <w:lang w:val="fr-FR"/>
        </w:rPr>
        <w:t>lement interne……………………….</w:t>
      </w:r>
    </w:p>
    <w:p w:rsidR="00E65F3B" w:rsidRPr="00204309" w:rsidRDefault="00E65F3B" w:rsidP="00E65F3B">
      <w:pPr>
        <w:rPr>
          <w:rFonts w:cstheme="minorHAnsi"/>
          <w:b/>
          <w:bCs/>
          <w:sz w:val="28"/>
          <w:szCs w:val="28"/>
          <w:lang w:val="fr-FR"/>
        </w:rPr>
      </w:pPr>
      <w:r w:rsidRPr="00204309">
        <w:rPr>
          <w:rFonts w:cstheme="minorHAnsi"/>
          <w:b/>
          <w:bCs/>
          <w:sz w:val="28"/>
          <w:szCs w:val="28"/>
          <w:lang w:val="fr-FR"/>
        </w:rPr>
        <w:t>Annexe 2. Proposition à discuter de la plaq</w:t>
      </w:r>
      <w:r w:rsidR="007E0CFF" w:rsidRPr="00204309">
        <w:rPr>
          <w:rFonts w:cstheme="minorHAnsi"/>
          <w:b/>
          <w:bCs/>
          <w:sz w:val="28"/>
          <w:szCs w:val="28"/>
          <w:lang w:val="fr-FR"/>
        </w:rPr>
        <w:t>uette des cours………………..</w:t>
      </w:r>
    </w:p>
    <w:p w:rsidR="007E0CFF" w:rsidRPr="00204309" w:rsidRDefault="007E0CFF" w:rsidP="00E65F3B">
      <w:pPr>
        <w:rPr>
          <w:rFonts w:cstheme="minorHAnsi"/>
          <w:b/>
          <w:bCs/>
          <w:sz w:val="28"/>
          <w:szCs w:val="28"/>
          <w:lang w:val="fr-FR"/>
        </w:rPr>
      </w:pPr>
      <w:r w:rsidRPr="00204309">
        <w:rPr>
          <w:rFonts w:cstheme="minorHAnsi"/>
          <w:b/>
          <w:bCs/>
          <w:sz w:val="28"/>
          <w:szCs w:val="28"/>
          <w:lang w:val="fr-FR"/>
        </w:rPr>
        <w:t>Annexe 3. Proposition de Job descriptions, politiques et procédures diverses</w:t>
      </w:r>
    </w:p>
    <w:p w:rsidR="00C37D39" w:rsidRPr="00204309" w:rsidRDefault="00C37D39" w:rsidP="00E65F3B">
      <w:pPr>
        <w:rPr>
          <w:rFonts w:cstheme="minorHAnsi"/>
          <w:b/>
          <w:bCs/>
          <w:sz w:val="28"/>
          <w:szCs w:val="28"/>
          <w:lang w:val="fr-FR"/>
        </w:rPr>
      </w:pPr>
      <w:r w:rsidRPr="00204309">
        <w:rPr>
          <w:rFonts w:cstheme="minorHAnsi"/>
          <w:b/>
          <w:bCs/>
          <w:sz w:val="28"/>
          <w:szCs w:val="28"/>
          <w:lang w:val="fr-FR"/>
        </w:rPr>
        <w:t>Annexe 4. Décisions du décanat</w:t>
      </w:r>
    </w:p>
    <w:p w:rsidR="00C37D39" w:rsidRPr="00961236" w:rsidRDefault="00C37D39" w:rsidP="00E65F3B">
      <w:pPr>
        <w:rPr>
          <w:rFonts w:cstheme="minorHAnsi"/>
          <w:b/>
          <w:bCs/>
          <w:lang w:val="fr-FR"/>
        </w:rPr>
      </w:pPr>
      <w:r w:rsidRPr="00204309">
        <w:rPr>
          <w:rFonts w:cstheme="minorHAnsi"/>
          <w:b/>
          <w:bCs/>
          <w:sz w:val="28"/>
          <w:szCs w:val="28"/>
          <w:lang w:val="fr-FR"/>
        </w:rPr>
        <w:t>Annexe 5. Procès Verbaux des réunions du Conseil de Faculté</w:t>
      </w:r>
    </w:p>
    <w:p w:rsidR="00E65F3B" w:rsidRDefault="00E65F3B" w:rsidP="00E65F3B">
      <w:pPr>
        <w:rPr>
          <w:rFonts w:cstheme="minorHAnsi"/>
          <w:b/>
          <w:bCs/>
          <w:sz w:val="24"/>
          <w:szCs w:val="24"/>
          <w:lang w:val="fr-FR"/>
        </w:rPr>
      </w:pPr>
    </w:p>
    <w:p w:rsidR="00E65F3B" w:rsidRDefault="00E65F3B" w:rsidP="00E65F3B">
      <w:pPr>
        <w:rPr>
          <w:rFonts w:cstheme="minorHAnsi"/>
          <w:b/>
          <w:bCs/>
          <w:sz w:val="24"/>
          <w:szCs w:val="24"/>
          <w:lang w:val="fr-FR"/>
        </w:rPr>
      </w:pPr>
      <w:r>
        <w:rPr>
          <w:rFonts w:cstheme="minorHAnsi"/>
          <w:b/>
          <w:bCs/>
          <w:sz w:val="24"/>
          <w:szCs w:val="24"/>
          <w:lang w:val="fr-FR"/>
        </w:rPr>
        <w:t xml:space="preserve"> </w:t>
      </w:r>
      <w:r>
        <w:rPr>
          <w:rFonts w:cstheme="minorHAnsi"/>
          <w:b/>
          <w:bCs/>
          <w:sz w:val="24"/>
          <w:szCs w:val="24"/>
          <w:lang w:val="fr-FR"/>
        </w:rPr>
        <w:br w:type="page"/>
      </w:r>
    </w:p>
    <w:p w:rsidR="00E65F3B" w:rsidRDefault="00E65F3B" w:rsidP="00D56888">
      <w:pPr>
        <w:pStyle w:val="ListParagraph"/>
        <w:widowControl w:val="0"/>
        <w:autoSpaceDE w:val="0"/>
        <w:autoSpaceDN w:val="0"/>
        <w:adjustRightInd w:val="0"/>
        <w:spacing w:after="0" w:line="480" w:lineRule="auto"/>
        <w:ind w:left="0"/>
        <w:rPr>
          <w:rFonts w:cstheme="minorHAnsi"/>
          <w:b/>
          <w:bCs/>
          <w:sz w:val="32"/>
          <w:szCs w:val="32"/>
          <w:lang w:val="fr-FR"/>
        </w:rPr>
      </w:pPr>
      <w:r w:rsidRPr="00961236">
        <w:rPr>
          <w:rFonts w:cstheme="minorHAnsi"/>
          <w:b/>
          <w:bCs/>
          <w:sz w:val="32"/>
          <w:szCs w:val="32"/>
          <w:lang w:val="fr-FR"/>
        </w:rPr>
        <w:lastRenderedPageBreak/>
        <w:t>INTRODUCTION</w:t>
      </w:r>
    </w:p>
    <w:p w:rsidR="003523DF" w:rsidRDefault="00E65F3B" w:rsidP="00D56888">
      <w:pPr>
        <w:spacing w:line="480" w:lineRule="auto"/>
        <w:rPr>
          <w:sz w:val="24"/>
          <w:szCs w:val="24"/>
          <w:lang w:val="fr-FR"/>
        </w:rPr>
      </w:pPr>
      <w:r w:rsidRPr="00A70175">
        <w:rPr>
          <w:sz w:val="24"/>
          <w:szCs w:val="24"/>
          <w:lang w:val="fr-FR"/>
        </w:rPr>
        <w:t xml:space="preserve">La faculté de pharmacie de l’Université Libanaise est une faculté de sciences appliquées, où les étudiants sont sélectionnés après concours. Ces étudiants prennent ensuite une formation polyvalente qui leur permet de poursuivre une carrière dans n’importe quel domaine des sciences pharmaceutiques ; cependant, la volonté de faire mieux a poussé les responsables à être pionniers au niveau de l’Université Libanaise et soumettre la faculté à une évaluation externe de la part de la Conférence Internationale des Doyens de Facultés de Pharmacie Francophones (CIDPHARMEF) (Avril 2012). </w:t>
      </w:r>
    </w:p>
    <w:p w:rsidR="00813785" w:rsidRDefault="00E65F3B" w:rsidP="00D56888">
      <w:pPr>
        <w:spacing w:line="480" w:lineRule="auto"/>
        <w:rPr>
          <w:sz w:val="24"/>
          <w:szCs w:val="24"/>
          <w:lang w:val="fr-FR"/>
        </w:rPr>
      </w:pPr>
      <w:r w:rsidRPr="00A70175">
        <w:rPr>
          <w:sz w:val="24"/>
          <w:szCs w:val="24"/>
          <w:lang w:val="fr-FR"/>
        </w:rPr>
        <w:t xml:space="preserve">Au vu de cette visite, des recommandations ont été issues et un plan d’action stratégique pour trois ans a été établi, dont l’application a commencé en pratique en Février 2013. </w:t>
      </w:r>
      <w:r w:rsidR="00813785">
        <w:rPr>
          <w:sz w:val="24"/>
          <w:szCs w:val="24"/>
          <w:lang w:val="fr-FR"/>
        </w:rPr>
        <w:t xml:space="preserve">Le travail est en plein pour la réalisation de ces recommandations. </w:t>
      </w:r>
    </w:p>
    <w:p w:rsidR="00E65F3B" w:rsidRDefault="00E65F3B" w:rsidP="00D56888">
      <w:pPr>
        <w:spacing w:line="480" w:lineRule="auto"/>
        <w:rPr>
          <w:sz w:val="24"/>
          <w:szCs w:val="24"/>
          <w:lang w:val="fr-FR"/>
        </w:rPr>
      </w:pPr>
      <w:r w:rsidRPr="00A70175">
        <w:rPr>
          <w:sz w:val="24"/>
          <w:szCs w:val="24"/>
          <w:lang w:val="fr-FR"/>
        </w:rPr>
        <w:t xml:space="preserve">En résumé, la faculté de pharmacie est bien fournie en ce qui concerne l’infrastructure ; elle a besoin de mieux cerner ses objectifs pédagogiques et d’y adapter son cursus. Elle gagnerait aussi à mieux gérer son potentiel énorme au niveau de la recherche. Les comités qui y ont été créés et qui le seront dans le futur proche pourront hâter son escalade au niveau international de qualité de l’enseignement supérieur et permettre à ses étudiants de jouir de toutes les compétences nécessaires pour être un pharmacien « sept étoiles », selon les recommandations de la Fédération Internationale Pharmaceutique (FIP).  Les standards proposés par les organismes d’accréditation sont tous partiellement couverts pour le moment ; une fois le plan stratégique appliqué, nous nous attendons à une couverture totale de tous les standards. </w:t>
      </w:r>
      <w:r>
        <w:rPr>
          <w:sz w:val="24"/>
          <w:szCs w:val="24"/>
          <w:lang w:val="fr-FR"/>
        </w:rPr>
        <w:br w:type="page"/>
      </w:r>
    </w:p>
    <w:p w:rsidR="00E65F3B" w:rsidRPr="00370FBE" w:rsidRDefault="00E65F3B" w:rsidP="00D56888">
      <w:pPr>
        <w:spacing w:line="480" w:lineRule="auto"/>
        <w:rPr>
          <w:b/>
          <w:bCs/>
          <w:sz w:val="32"/>
          <w:szCs w:val="32"/>
        </w:rPr>
      </w:pPr>
      <w:proofErr w:type="spellStart"/>
      <w:r w:rsidRPr="00370FBE">
        <w:rPr>
          <w:b/>
          <w:bCs/>
          <w:sz w:val="32"/>
          <w:szCs w:val="32"/>
        </w:rPr>
        <w:lastRenderedPageBreak/>
        <w:t>Analyse</w:t>
      </w:r>
      <w:proofErr w:type="spellEnd"/>
      <w:r w:rsidRPr="00370FBE">
        <w:rPr>
          <w:b/>
          <w:bCs/>
          <w:sz w:val="32"/>
          <w:szCs w:val="32"/>
        </w:rPr>
        <w:t xml:space="preserve"> SWOT</w:t>
      </w:r>
    </w:p>
    <w:p w:rsidR="00E65F3B" w:rsidRPr="00370FBE" w:rsidRDefault="00E65F3B" w:rsidP="00D56888">
      <w:pPr>
        <w:rPr>
          <w:b/>
          <w:bCs/>
          <w:sz w:val="24"/>
          <w:szCs w:val="24"/>
        </w:rPr>
      </w:pPr>
      <w:r>
        <w:rPr>
          <w:b/>
          <w:bCs/>
          <w:sz w:val="24"/>
          <w:szCs w:val="24"/>
        </w:rPr>
        <w:t>Strengths (</w:t>
      </w:r>
      <w:proofErr w:type="gramStart"/>
      <w:r>
        <w:rPr>
          <w:b/>
          <w:bCs/>
          <w:sz w:val="24"/>
          <w:szCs w:val="24"/>
        </w:rPr>
        <w:t>points</w:t>
      </w:r>
      <w:proofErr w:type="gramEnd"/>
      <w:r>
        <w:rPr>
          <w:b/>
          <w:bCs/>
          <w:sz w:val="24"/>
          <w:szCs w:val="24"/>
        </w:rPr>
        <w:t xml:space="preserve"> forts) </w:t>
      </w:r>
      <w:r w:rsidRPr="00370FBE">
        <w:rPr>
          <w:b/>
          <w:bCs/>
          <w:sz w:val="24"/>
          <w:szCs w:val="24"/>
        </w:rPr>
        <w:t xml:space="preserve"> </w:t>
      </w:r>
    </w:p>
    <w:p w:rsidR="00E65F3B" w:rsidRDefault="00E65F3B" w:rsidP="00D56888">
      <w:pPr>
        <w:pStyle w:val="ListParagraph"/>
        <w:numPr>
          <w:ilvl w:val="0"/>
          <w:numId w:val="5"/>
        </w:numPr>
        <w:ind w:left="0"/>
        <w:rPr>
          <w:sz w:val="24"/>
          <w:szCs w:val="24"/>
          <w:lang w:val="fr-FR"/>
        </w:rPr>
      </w:pPr>
      <w:r>
        <w:rPr>
          <w:sz w:val="24"/>
          <w:szCs w:val="24"/>
          <w:lang w:val="fr-FR"/>
        </w:rPr>
        <w:t xml:space="preserve">Masse critique de pharmaciens à plein temps (18), dont 16 ont un </w:t>
      </w:r>
      <w:proofErr w:type="spellStart"/>
      <w:r>
        <w:rPr>
          <w:sz w:val="24"/>
          <w:szCs w:val="24"/>
          <w:lang w:val="fr-FR"/>
        </w:rPr>
        <w:t>PhD</w:t>
      </w:r>
      <w:proofErr w:type="spellEnd"/>
      <w:r>
        <w:rPr>
          <w:sz w:val="24"/>
          <w:szCs w:val="24"/>
          <w:lang w:val="fr-FR"/>
        </w:rPr>
        <w:t xml:space="preserve"> et deux des Masters en Management. </w:t>
      </w:r>
    </w:p>
    <w:p w:rsidR="00E65F3B" w:rsidRDefault="00E65F3B" w:rsidP="00D56888">
      <w:pPr>
        <w:pStyle w:val="ListParagraph"/>
        <w:numPr>
          <w:ilvl w:val="0"/>
          <w:numId w:val="5"/>
        </w:numPr>
        <w:ind w:left="0"/>
        <w:rPr>
          <w:sz w:val="24"/>
          <w:szCs w:val="24"/>
          <w:lang w:val="fr-FR"/>
        </w:rPr>
      </w:pPr>
      <w:r>
        <w:rPr>
          <w:sz w:val="24"/>
          <w:szCs w:val="24"/>
          <w:lang w:val="fr-FR"/>
        </w:rPr>
        <w:t>Activité forte en recherche et expérience dans l’enseignement pour un grand nombre d’enseignants</w:t>
      </w:r>
      <w:r w:rsidR="006D4E82">
        <w:rPr>
          <w:sz w:val="24"/>
          <w:szCs w:val="24"/>
          <w:lang w:val="fr-FR"/>
        </w:rPr>
        <w:t xml:space="preserve"> (pharmaciens et non pharmaciens)</w:t>
      </w:r>
    </w:p>
    <w:p w:rsidR="00E65F3B" w:rsidRDefault="00E65F3B" w:rsidP="00D56888">
      <w:pPr>
        <w:pStyle w:val="ListParagraph"/>
        <w:numPr>
          <w:ilvl w:val="0"/>
          <w:numId w:val="5"/>
        </w:numPr>
        <w:ind w:left="0"/>
        <w:rPr>
          <w:sz w:val="24"/>
          <w:szCs w:val="24"/>
          <w:lang w:val="fr-FR"/>
        </w:rPr>
      </w:pPr>
      <w:r>
        <w:rPr>
          <w:sz w:val="24"/>
          <w:szCs w:val="24"/>
          <w:lang w:val="fr-FR"/>
        </w:rPr>
        <w:t>Collaborations nationales et internationales établies et fructueuses</w:t>
      </w:r>
    </w:p>
    <w:p w:rsidR="00E65F3B" w:rsidRDefault="006D4E82" w:rsidP="00D56888">
      <w:pPr>
        <w:pStyle w:val="ListParagraph"/>
        <w:numPr>
          <w:ilvl w:val="0"/>
          <w:numId w:val="5"/>
        </w:numPr>
        <w:ind w:left="0"/>
        <w:rPr>
          <w:sz w:val="24"/>
          <w:szCs w:val="24"/>
          <w:lang w:val="fr-FR"/>
        </w:rPr>
      </w:pPr>
      <w:r>
        <w:rPr>
          <w:sz w:val="24"/>
          <w:szCs w:val="24"/>
          <w:lang w:val="fr-FR"/>
        </w:rPr>
        <w:t>Présence d</w:t>
      </w:r>
      <w:r w:rsidR="00E65F3B">
        <w:rPr>
          <w:sz w:val="24"/>
          <w:szCs w:val="24"/>
          <w:lang w:val="fr-FR"/>
        </w:rPr>
        <w:t xml:space="preserve">e </w:t>
      </w:r>
      <w:r>
        <w:rPr>
          <w:sz w:val="24"/>
          <w:szCs w:val="24"/>
          <w:lang w:val="fr-FR"/>
        </w:rPr>
        <w:t xml:space="preserve">deux </w:t>
      </w:r>
      <w:r w:rsidR="00E65F3B">
        <w:rPr>
          <w:sz w:val="24"/>
          <w:szCs w:val="24"/>
          <w:lang w:val="fr-FR"/>
        </w:rPr>
        <w:t>personne</w:t>
      </w:r>
      <w:r>
        <w:rPr>
          <w:sz w:val="24"/>
          <w:szCs w:val="24"/>
          <w:lang w:val="fr-FR"/>
        </w:rPr>
        <w:t>s</w:t>
      </w:r>
      <w:r w:rsidR="00E65F3B">
        <w:rPr>
          <w:sz w:val="24"/>
          <w:szCs w:val="24"/>
          <w:lang w:val="fr-FR"/>
        </w:rPr>
        <w:t xml:space="preserve"> experte</w:t>
      </w:r>
      <w:r>
        <w:rPr>
          <w:sz w:val="24"/>
          <w:szCs w:val="24"/>
          <w:lang w:val="fr-FR"/>
        </w:rPr>
        <w:t>s</w:t>
      </w:r>
      <w:r w:rsidR="00E65F3B">
        <w:rPr>
          <w:sz w:val="24"/>
          <w:szCs w:val="24"/>
          <w:lang w:val="fr-FR"/>
        </w:rPr>
        <w:t xml:space="preserve"> en démarche de qualité parmi le personnel de la faculté</w:t>
      </w:r>
    </w:p>
    <w:p w:rsidR="00E65F3B" w:rsidRDefault="00E65F3B" w:rsidP="00D56888">
      <w:pPr>
        <w:pStyle w:val="ListParagraph"/>
        <w:numPr>
          <w:ilvl w:val="0"/>
          <w:numId w:val="5"/>
        </w:numPr>
        <w:ind w:left="0"/>
        <w:rPr>
          <w:sz w:val="24"/>
          <w:szCs w:val="24"/>
          <w:lang w:val="fr-FR"/>
        </w:rPr>
      </w:pPr>
      <w:r>
        <w:rPr>
          <w:sz w:val="24"/>
          <w:szCs w:val="24"/>
          <w:lang w:val="fr-FR"/>
        </w:rPr>
        <w:t>Volonté de s’engager dans la démarche de qualité au niveau de l’Université et au niveau du décanat de la Faculté</w:t>
      </w:r>
    </w:p>
    <w:p w:rsidR="00E65F3B" w:rsidRDefault="00E65F3B" w:rsidP="00D56888">
      <w:pPr>
        <w:pStyle w:val="ListParagraph"/>
        <w:numPr>
          <w:ilvl w:val="0"/>
          <w:numId w:val="5"/>
        </w:numPr>
        <w:ind w:left="0"/>
        <w:rPr>
          <w:sz w:val="24"/>
          <w:szCs w:val="24"/>
          <w:lang w:val="fr-FR"/>
        </w:rPr>
      </w:pPr>
      <w:r>
        <w:rPr>
          <w:sz w:val="24"/>
          <w:szCs w:val="24"/>
          <w:lang w:val="fr-FR"/>
        </w:rPr>
        <w:t>Garantie d’avoir des fonds pour la démarche de qualité, pour encourager les personnes résistantes</w:t>
      </w:r>
    </w:p>
    <w:p w:rsidR="00E65F3B" w:rsidRDefault="00E65F3B" w:rsidP="00D56888">
      <w:pPr>
        <w:pStyle w:val="ListParagraph"/>
        <w:numPr>
          <w:ilvl w:val="0"/>
          <w:numId w:val="5"/>
        </w:numPr>
        <w:ind w:left="0"/>
        <w:rPr>
          <w:sz w:val="24"/>
          <w:szCs w:val="24"/>
          <w:lang w:val="fr-FR"/>
        </w:rPr>
      </w:pPr>
      <w:r>
        <w:rPr>
          <w:sz w:val="24"/>
          <w:szCs w:val="24"/>
          <w:lang w:val="fr-FR"/>
        </w:rPr>
        <w:t xml:space="preserve">Etant un établissement public, notre objectif de qualité ne peut être entravé par des buts lucratifs </w:t>
      </w:r>
    </w:p>
    <w:p w:rsidR="00813785" w:rsidRDefault="00813785" w:rsidP="00813785">
      <w:pPr>
        <w:rPr>
          <w:b/>
          <w:bCs/>
          <w:sz w:val="24"/>
          <w:szCs w:val="24"/>
          <w:lang w:val="fr-FR"/>
        </w:rPr>
      </w:pPr>
    </w:p>
    <w:p w:rsidR="00E65F3B" w:rsidRDefault="00E65F3B" w:rsidP="00813785">
      <w:pPr>
        <w:rPr>
          <w:b/>
          <w:bCs/>
          <w:sz w:val="24"/>
          <w:szCs w:val="24"/>
          <w:lang w:val="fr-FR"/>
        </w:rPr>
      </w:pPr>
      <w:proofErr w:type="spellStart"/>
      <w:r>
        <w:rPr>
          <w:b/>
          <w:bCs/>
          <w:sz w:val="24"/>
          <w:szCs w:val="24"/>
          <w:lang w:val="fr-FR"/>
        </w:rPr>
        <w:t>Weaknesses</w:t>
      </w:r>
      <w:proofErr w:type="spellEnd"/>
      <w:r>
        <w:rPr>
          <w:b/>
          <w:bCs/>
          <w:sz w:val="24"/>
          <w:szCs w:val="24"/>
          <w:lang w:val="fr-FR"/>
        </w:rPr>
        <w:t xml:space="preserve"> (points faibles)</w:t>
      </w:r>
    </w:p>
    <w:p w:rsidR="00E65F3B" w:rsidRDefault="00E65F3B" w:rsidP="003523DF">
      <w:pPr>
        <w:pStyle w:val="ListParagraph"/>
        <w:numPr>
          <w:ilvl w:val="0"/>
          <w:numId w:val="5"/>
        </w:numPr>
        <w:ind w:left="0"/>
        <w:rPr>
          <w:sz w:val="24"/>
          <w:szCs w:val="24"/>
          <w:lang w:val="fr-FR"/>
        </w:rPr>
      </w:pPr>
      <w:r>
        <w:rPr>
          <w:sz w:val="24"/>
          <w:szCs w:val="24"/>
          <w:lang w:val="fr-FR"/>
        </w:rPr>
        <w:t xml:space="preserve">Présence de plusieurs enseignants stationnaires et difficiles à </w:t>
      </w:r>
      <w:r w:rsidR="003523DF">
        <w:rPr>
          <w:sz w:val="24"/>
          <w:szCs w:val="24"/>
          <w:lang w:val="fr-FR"/>
        </w:rPr>
        <w:t>gérer</w:t>
      </w:r>
    </w:p>
    <w:p w:rsidR="00E65F3B" w:rsidRDefault="003523DF" w:rsidP="00D56888">
      <w:pPr>
        <w:pStyle w:val="ListParagraph"/>
        <w:numPr>
          <w:ilvl w:val="0"/>
          <w:numId w:val="5"/>
        </w:numPr>
        <w:ind w:left="0"/>
        <w:rPr>
          <w:sz w:val="24"/>
          <w:szCs w:val="24"/>
          <w:lang w:val="fr-FR"/>
        </w:rPr>
      </w:pPr>
      <w:r>
        <w:rPr>
          <w:sz w:val="24"/>
          <w:szCs w:val="24"/>
          <w:lang w:val="fr-FR"/>
        </w:rPr>
        <w:t>Corruption au niveau de quelques</w:t>
      </w:r>
      <w:r w:rsidR="00E65F3B">
        <w:rPr>
          <w:sz w:val="24"/>
          <w:szCs w:val="24"/>
          <w:lang w:val="fr-FR"/>
        </w:rPr>
        <w:t xml:space="preserve"> fonctionnaires</w:t>
      </w:r>
    </w:p>
    <w:p w:rsidR="00E65F3B" w:rsidRDefault="00E65F3B" w:rsidP="00D56888">
      <w:pPr>
        <w:pStyle w:val="ListParagraph"/>
        <w:numPr>
          <w:ilvl w:val="0"/>
          <w:numId w:val="5"/>
        </w:numPr>
        <w:ind w:left="0"/>
        <w:rPr>
          <w:sz w:val="24"/>
          <w:szCs w:val="24"/>
          <w:lang w:val="fr-FR"/>
        </w:rPr>
      </w:pPr>
      <w:r>
        <w:rPr>
          <w:sz w:val="24"/>
          <w:szCs w:val="24"/>
          <w:lang w:val="fr-FR"/>
        </w:rPr>
        <w:t>Résistance des employés au changement</w:t>
      </w:r>
    </w:p>
    <w:p w:rsidR="00E65F3B" w:rsidRDefault="00E65F3B" w:rsidP="00D56888">
      <w:pPr>
        <w:pStyle w:val="ListParagraph"/>
        <w:numPr>
          <w:ilvl w:val="0"/>
          <w:numId w:val="5"/>
        </w:numPr>
        <w:ind w:left="0"/>
        <w:rPr>
          <w:sz w:val="24"/>
          <w:szCs w:val="24"/>
          <w:lang w:val="fr-FR"/>
        </w:rPr>
      </w:pPr>
      <w:r>
        <w:rPr>
          <w:sz w:val="24"/>
          <w:szCs w:val="24"/>
          <w:lang w:val="fr-FR"/>
        </w:rPr>
        <w:t>Système public parfois inflexible</w:t>
      </w:r>
    </w:p>
    <w:p w:rsidR="00E65F3B" w:rsidRDefault="00E65F3B" w:rsidP="00D56888">
      <w:pPr>
        <w:pStyle w:val="ListParagraph"/>
        <w:numPr>
          <w:ilvl w:val="0"/>
          <w:numId w:val="5"/>
        </w:numPr>
        <w:ind w:left="0"/>
        <w:rPr>
          <w:sz w:val="24"/>
          <w:szCs w:val="24"/>
          <w:lang w:val="fr-FR"/>
        </w:rPr>
      </w:pPr>
      <w:r>
        <w:rPr>
          <w:sz w:val="24"/>
          <w:szCs w:val="24"/>
          <w:lang w:val="fr-FR"/>
        </w:rPr>
        <w:t>Changement lent à établir</w:t>
      </w:r>
    </w:p>
    <w:p w:rsidR="00813785" w:rsidRDefault="00813785" w:rsidP="00D56888">
      <w:pPr>
        <w:rPr>
          <w:b/>
          <w:bCs/>
          <w:sz w:val="24"/>
          <w:szCs w:val="24"/>
          <w:lang w:val="fr-FR"/>
        </w:rPr>
      </w:pPr>
    </w:p>
    <w:p w:rsidR="00E65F3B" w:rsidRDefault="00E65F3B" w:rsidP="00D56888">
      <w:pPr>
        <w:rPr>
          <w:b/>
          <w:bCs/>
          <w:sz w:val="24"/>
          <w:szCs w:val="24"/>
          <w:lang w:val="fr-FR"/>
        </w:rPr>
      </w:pPr>
      <w:proofErr w:type="spellStart"/>
      <w:r>
        <w:rPr>
          <w:b/>
          <w:bCs/>
          <w:sz w:val="24"/>
          <w:szCs w:val="24"/>
          <w:lang w:val="fr-FR"/>
        </w:rPr>
        <w:t>Opportunities</w:t>
      </w:r>
      <w:proofErr w:type="spellEnd"/>
      <w:r>
        <w:rPr>
          <w:b/>
          <w:bCs/>
          <w:sz w:val="24"/>
          <w:szCs w:val="24"/>
          <w:lang w:val="fr-FR"/>
        </w:rPr>
        <w:t xml:space="preserve"> (Opportunités)</w:t>
      </w:r>
    </w:p>
    <w:p w:rsidR="00E65F3B" w:rsidRDefault="00E65F3B" w:rsidP="00D56888">
      <w:pPr>
        <w:pStyle w:val="ListParagraph"/>
        <w:numPr>
          <w:ilvl w:val="0"/>
          <w:numId w:val="5"/>
        </w:numPr>
        <w:ind w:left="0"/>
        <w:rPr>
          <w:sz w:val="24"/>
          <w:szCs w:val="24"/>
          <w:lang w:val="fr-FR"/>
        </w:rPr>
      </w:pPr>
      <w:r>
        <w:rPr>
          <w:sz w:val="24"/>
          <w:szCs w:val="24"/>
          <w:lang w:val="fr-FR"/>
        </w:rPr>
        <w:t>Demande de projets conjoints et de collaborations officielles de la part de plusieurs facultés privées</w:t>
      </w:r>
    </w:p>
    <w:p w:rsidR="00E65F3B" w:rsidRDefault="00E65F3B" w:rsidP="00D56888">
      <w:pPr>
        <w:pStyle w:val="ListParagraph"/>
        <w:numPr>
          <w:ilvl w:val="0"/>
          <w:numId w:val="5"/>
        </w:numPr>
        <w:ind w:left="0"/>
        <w:rPr>
          <w:sz w:val="24"/>
          <w:szCs w:val="24"/>
          <w:lang w:val="fr-FR"/>
        </w:rPr>
      </w:pPr>
      <w:r>
        <w:rPr>
          <w:sz w:val="24"/>
          <w:szCs w:val="24"/>
          <w:lang w:val="fr-FR"/>
        </w:rPr>
        <w:t>Possibilité de nouvelles collaborations avec l’ordre des Pharmaciens, les associations de pharmaciens (industriels, pharmaciens d’hôpital, …), les hôpitaux Libanais et les industries</w:t>
      </w:r>
      <w:r w:rsidR="00125256">
        <w:rPr>
          <w:sz w:val="24"/>
          <w:szCs w:val="24"/>
          <w:lang w:val="fr-FR"/>
        </w:rPr>
        <w:t xml:space="preserve"> et les firmes</w:t>
      </w:r>
      <w:r>
        <w:rPr>
          <w:sz w:val="24"/>
          <w:szCs w:val="24"/>
          <w:lang w:val="fr-FR"/>
        </w:rPr>
        <w:t xml:space="preserve"> pharmaceutiques</w:t>
      </w:r>
    </w:p>
    <w:p w:rsidR="00E65F3B" w:rsidRDefault="00E65F3B" w:rsidP="00D56888">
      <w:pPr>
        <w:pStyle w:val="ListParagraph"/>
        <w:numPr>
          <w:ilvl w:val="0"/>
          <w:numId w:val="5"/>
        </w:numPr>
        <w:ind w:left="0"/>
        <w:rPr>
          <w:sz w:val="24"/>
          <w:szCs w:val="24"/>
          <w:lang w:val="fr-FR"/>
        </w:rPr>
      </w:pPr>
      <w:r>
        <w:rPr>
          <w:sz w:val="24"/>
          <w:szCs w:val="24"/>
          <w:lang w:val="fr-FR"/>
        </w:rPr>
        <w:t>Projet de pôle d’excellence, au niveau de la recherche pharmaceutique en particulier</w:t>
      </w:r>
    </w:p>
    <w:p w:rsidR="00E65F3B" w:rsidRDefault="00E65F3B" w:rsidP="00D56888">
      <w:pPr>
        <w:rPr>
          <w:sz w:val="24"/>
          <w:szCs w:val="24"/>
          <w:lang w:val="fr-FR"/>
        </w:rPr>
      </w:pPr>
    </w:p>
    <w:p w:rsidR="00813785" w:rsidRDefault="00813785" w:rsidP="00D56888">
      <w:pPr>
        <w:rPr>
          <w:b/>
          <w:bCs/>
          <w:sz w:val="24"/>
          <w:szCs w:val="24"/>
          <w:lang w:val="fr-FR"/>
        </w:rPr>
      </w:pPr>
    </w:p>
    <w:p w:rsidR="00E65F3B" w:rsidRDefault="00E65F3B" w:rsidP="00D56888">
      <w:pPr>
        <w:rPr>
          <w:b/>
          <w:bCs/>
          <w:sz w:val="24"/>
          <w:szCs w:val="24"/>
          <w:lang w:val="fr-FR"/>
        </w:rPr>
      </w:pPr>
      <w:proofErr w:type="spellStart"/>
      <w:r w:rsidRPr="00FD7CD9">
        <w:rPr>
          <w:b/>
          <w:bCs/>
          <w:sz w:val="24"/>
          <w:szCs w:val="24"/>
          <w:lang w:val="fr-FR"/>
        </w:rPr>
        <w:lastRenderedPageBreak/>
        <w:t>Threats</w:t>
      </w:r>
      <w:proofErr w:type="spellEnd"/>
      <w:r w:rsidRPr="00FD7CD9">
        <w:rPr>
          <w:b/>
          <w:bCs/>
          <w:sz w:val="24"/>
          <w:szCs w:val="24"/>
          <w:lang w:val="fr-FR"/>
        </w:rPr>
        <w:t xml:space="preserve"> (</w:t>
      </w:r>
      <w:r>
        <w:rPr>
          <w:b/>
          <w:bCs/>
          <w:sz w:val="24"/>
          <w:szCs w:val="24"/>
          <w:lang w:val="fr-FR"/>
        </w:rPr>
        <w:t xml:space="preserve">menaces) : </w:t>
      </w:r>
    </w:p>
    <w:p w:rsidR="00E65F3B" w:rsidRDefault="00E65F3B" w:rsidP="00D56888">
      <w:pPr>
        <w:pStyle w:val="ListParagraph"/>
        <w:numPr>
          <w:ilvl w:val="0"/>
          <w:numId w:val="5"/>
        </w:numPr>
        <w:ind w:left="0"/>
        <w:rPr>
          <w:sz w:val="24"/>
          <w:szCs w:val="24"/>
          <w:lang w:val="fr-FR"/>
        </w:rPr>
      </w:pPr>
      <w:r>
        <w:rPr>
          <w:sz w:val="24"/>
          <w:szCs w:val="24"/>
          <w:lang w:val="fr-FR"/>
        </w:rPr>
        <w:t>Menace d’instabilité politique au niveau du pays, et par suite au niveau de l’Université</w:t>
      </w:r>
    </w:p>
    <w:p w:rsidR="00E65F3B" w:rsidRDefault="00E65F3B" w:rsidP="00D56888">
      <w:pPr>
        <w:pStyle w:val="ListParagraph"/>
        <w:numPr>
          <w:ilvl w:val="0"/>
          <w:numId w:val="5"/>
        </w:numPr>
        <w:ind w:left="0"/>
        <w:rPr>
          <w:sz w:val="24"/>
          <w:szCs w:val="24"/>
          <w:lang w:val="fr-FR"/>
        </w:rPr>
      </w:pPr>
      <w:r>
        <w:rPr>
          <w:sz w:val="24"/>
          <w:szCs w:val="24"/>
          <w:lang w:val="fr-FR"/>
        </w:rPr>
        <w:t>Risque de changement de politique au niveau de l’Université, ce qui diminuerait le support technique et financier</w:t>
      </w:r>
    </w:p>
    <w:p w:rsidR="00E65F3B" w:rsidRDefault="00E65F3B" w:rsidP="00D56888">
      <w:pPr>
        <w:rPr>
          <w:sz w:val="24"/>
          <w:szCs w:val="24"/>
          <w:lang w:val="fr-FR"/>
        </w:rPr>
      </w:pPr>
    </w:p>
    <w:p w:rsidR="00E65F3B" w:rsidRDefault="00E65F3B" w:rsidP="00D56888">
      <w:pPr>
        <w:rPr>
          <w:b/>
          <w:bCs/>
          <w:sz w:val="24"/>
          <w:szCs w:val="24"/>
          <w:lang w:val="fr-FR"/>
        </w:rPr>
      </w:pPr>
      <w:r>
        <w:rPr>
          <w:b/>
          <w:bCs/>
          <w:sz w:val="24"/>
          <w:szCs w:val="24"/>
          <w:lang w:val="fr-FR"/>
        </w:rPr>
        <w:t>Ressources humaines</w:t>
      </w:r>
    </w:p>
    <w:p w:rsidR="00E65F3B" w:rsidRDefault="00F11366" w:rsidP="00D56888">
      <w:pPr>
        <w:rPr>
          <w:sz w:val="24"/>
          <w:szCs w:val="24"/>
          <w:lang w:val="fr-FR"/>
        </w:rPr>
      </w:pPr>
      <w:r>
        <w:rPr>
          <w:sz w:val="24"/>
          <w:szCs w:val="24"/>
          <w:lang w:val="fr-FR"/>
        </w:rPr>
        <w:t>Presque t</w:t>
      </w:r>
      <w:r w:rsidR="00E65F3B">
        <w:rPr>
          <w:sz w:val="24"/>
          <w:szCs w:val="24"/>
          <w:lang w:val="fr-FR"/>
        </w:rPr>
        <w:t>rente enseignants et trente cinq employés</w:t>
      </w:r>
      <w:r w:rsidR="00E65F3B" w:rsidRPr="00FD7CD9">
        <w:rPr>
          <w:sz w:val="24"/>
          <w:szCs w:val="24"/>
          <w:lang w:val="fr-FR"/>
        </w:rPr>
        <w:t xml:space="preserve"> </w:t>
      </w:r>
      <w:r w:rsidR="00E65F3B">
        <w:rPr>
          <w:sz w:val="24"/>
          <w:szCs w:val="24"/>
          <w:lang w:val="fr-FR"/>
        </w:rPr>
        <w:t xml:space="preserve">à plein temps (différentes spécialités). </w:t>
      </w:r>
    </w:p>
    <w:p w:rsidR="00E65F3B" w:rsidRDefault="00E65F3B" w:rsidP="00D56888">
      <w:pPr>
        <w:rPr>
          <w:sz w:val="24"/>
          <w:szCs w:val="24"/>
          <w:lang w:val="fr-FR"/>
        </w:rPr>
      </w:pPr>
    </w:p>
    <w:p w:rsidR="00E65F3B" w:rsidRDefault="00E65F3B" w:rsidP="00D56888">
      <w:pPr>
        <w:rPr>
          <w:b/>
          <w:bCs/>
          <w:sz w:val="24"/>
          <w:szCs w:val="24"/>
          <w:lang w:val="fr-FR"/>
        </w:rPr>
      </w:pPr>
      <w:r>
        <w:rPr>
          <w:b/>
          <w:bCs/>
          <w:sz w:val="24"/>
          <w:szCs w:val="24"/>
          <w:lang w:val="fr-FR"/>
        </w:rPr>
        <w:t>Ressources financières</w:t>
      </w:r>
    </w:p>
    <w:p w:rsidR="00E65F3B" w:rsidRDefault="00E65F3B" w:rsidP="00D56888">
      <w:pPr>
        <w:pStyle w:val="ListParagraph"/>
        <w:numPr>
          <w:ilvl w:val="0"/>
          <w:numId w:val="5"/>
        </w:numPr>
        <w:ind w:left="0"/>
        <w:rPr>
          <w:sz w:val="24"/>
          <w:szCs w:val="24"/>
          <w:lang w:val="fr-FR"/>
        </w:rPr>
      </w:pPr>
      <w:r>
        <w:rPr>
          <w:sz w:val="24"/>
          <w:szCs w:val="24"/>
          <w:lang w:val="fr-FR"/>
        </w:rPr>
        <w:t>Support de la part de l’Université</w:t>
      </w:r>
    </w:p>
    <w:p w:rsidR="00E65F3B" w:rsidRPr="00123C2F" w:rsidRDefault="00E65F3B" w:rsidP="00D56888">
      <w:pPr>
        <w:pStyle w:val="ListParagraph"/>
        <w:numPr>
          <w:ilvl w:val="0"/>
          <w:numId w:val="5"/>
        </w:numPr>
        <w:ind w:left="0"/>
        <w:rPr>
          <w:sz w:val="24"/>
          <w:szCs w:val="24"/>
          <w:lang w:val="fr-FR"/>
        </w:rPr>
      </w:pPr>
      <w:r>
        <w:rPr>
          <w:sz w:val="24"/>
          <w:szCs w:val="24"/>
          <w:lang w:val="fr-FR"/>
        </w:rPr>
        <w:t>Support de la part de firmes pharmaceutiques</w:t>
      </w:r>
    </w:p>
    <w:p w:rsidR="00E65F3B" w:rsidRDefault="00E65F3B" w:rsidP="00D56888">
      <w:pPr>
        <w:rPr>
          <w:rFonts w:cstheme="minorHAnsi"/>
          <w:b/>
          <w:bCs/>
          <w:sz w:val="32"/>
          <w:szCs w:val="32"/>
          <w:lang w:val="fr-FR"/>
        </w:rPr>
      </w:pPr>
      <w:r>
        <w:rPr>
          <w:rFonts w:cstheme="minorHAnsi"/>
          <w:b/>
          <w:bCs/>
          <w:sz w:val="32"/>
          <w:szCs w:val="32"/>
          <w:lang w:val="fr-FR"/>
        </w:rPr>
        <w:br w:type="page"/>
      </w:r>
    </w:p>
    <w:p w:rsidR="00E65F3B" w:rsidRPr="00961236" w:rsidRDefault="00E65F3B" w:rsidP="00D56888">
      <w:pPr>
        <w:pStyle w:val="ListParagraph"/>
        <w:widowControl w:val="0"/>
        <w:autoSpaceDE w:val="0"/>
        <w:autoSpaceDN w:val="0"/>
        <w:adjustRightInd w:val="0"/>
        <w:spacing w:after="0" w:line="480" w:lineRule="auto"/>
        <w:ind w:left="0"/>
        <w:rPr>
          <w:rFonts w:cstheme="minorHAnsi"/>
          <w:b/>
          <w:bCs/>
          <w:sz w:val="32"/>
          <w:szCs w:val="32"/>
          <w:lang w:val="fr-FR"/>
        </w:rPr>
      </w:pPr>
      <w:r>
        <w:rPr>
          <w:rFonts w:cstheme="minorHAnsi"/>
          <w:b/>
          <w:bCs/>
          <w:sz w:val="32"/>
          <w:szCs w:val="32"/>
          <w:lang w:val="fr-FR"/>
        </w:rPr>
        <w:lastRenderedPageBreak/>
        <w:t>Activités essentielles menées jusqu’à ce jour:</w:t>
      </w:r>
    </w:p>
    <w:p w:rsidR="00E65F3B" w:rsidRPr="009A331D" w:rsidRDefault="00E65F3B" w:rsidP="00D56888">
      <w:pPr>
        <w:pStyle w:val="ListParagraph"/>
        <w:widowControl w:val="0"/>
        <w:numPr>
          <w:ilvl w:val="0"/>
          <w:numId w:val="2"/>
        </w:numPr>
        <w:autoSpaceDE w:val="0"/>
        <w:autoSpaceDN w:val="0"/>
        <w:adjustRightInd w:val="0"/>
        <w:spacing w:after="0" w:line="480" w:lineRule="auto"/>
        <w:ind w:left="0"/>
        <w:rPr>
          <w:rFonts w:cstheme="minorHAnsi"/>
          <w:b/>
          <w:bCs/>
          <w:sz w:val="24"/>
          <w:szCs w:val="24"/>
          <w:lang w:val="fr-FR"/>
        </w:rPr>
      </w:pPr>
      <w:r w:rsidRPr="009A331D">
        <w:rPr>
          <w:rFonts w:cstheme="minorHAnsi"/>
          <w:b/>
          <w:bCs/>
          <w:sz w:val="24"/>
          <w:szCs w:val="24"/>
          <w:lang w:val="fr-FR"/>
        </w:rPr>
        <w:t xml:space="preserve">Depuis la réception du rapport d’évaluation de la faculté de Pharmacie (Juin 2012), </w:t>
      </w:r>
      <w:r w:rsidRPr="009A27DF">
        <w:rPr>
          <w:rFonts w:cstheme="minorHAnsi"/>
          <w:sz w:val="24"/>
          <w:szCs w:val="24"/>
          <w:lang w:val="fr-FR"/>
        </w:rPr>
        <w:t>un workshop pour discuter du plan d’action à mener a été organisé au sein de la Faculté.</w:t>
      </w:r>
      <w:r w:rsidRPr="009A331D">
        <w:rPr>
          <w:rFonts w:cstheme="minorHAnsi"/>
          <w:b/>
          <w:bCs/>
          <w:sz w:val="24"/>
          <w:szCs w:val="24"/>
          <w:lang w:val="fr-FR"/>
        </w:rPr>
        <w:t xml:space="preserve">  </w:t>
      </w:r>
    </w:p>
    <w:p w:rsidR="00E65F3B" w:rsidRPr="009A331D" w:rsidRDefault="00E65F3B" w:rsidP="00D56888">
      <w:pPr>
        <w:pStyle w:val="ListParagraph"/>
        <w:widowControl w:val="0"/>
        <w:numPr>
          <w:ilvl w:val="0"/>
          <w:numId w:val="2"/>
        </w:numPr>
        <w:autoSpaceDE w:val="0"/>
        <w:autoSpaceDN w:val="0"/>
        <w:adjustRightInd w:val="0"/>
        <w:spacing w:after="0" w:line="480" w:lineRule="auto"/>
        <w:ind w:left="0"/>
        <w:rPr>
          <w:rFonts w:cstheme="minorHAnsi"/>
          <w:b/>
          <w:bCs/>
          <w:sz w:val="24"/>
          <w:szCs w:val="24"/>
          <w:lang w:val="fr-FR"/>
        </w:rPr>
      </w:pPr>
      <w:r w:rsidRPr="009A331D">
        <w:rPr>
          <w:rFonts w:cstheme="minorHAnsi"/>
          <w:b/>
          <w:bCs/>
          <w:sz w:val="24"/>
          <w:szCs w:val="24"/>
          <w:lang w:val="fr-FR"/>
        </w:rPr>
        <w:t>Depuis Janvier 2013, plusieurs comités ont été créés </w:t>
      </w:r>
      <w:r>
        <w:rPr>
          <w:rFonts w:cstheme="minorHAnsi"/>
          <w:b/>
          <w:bCs/>
          <w:sz w:val="24"/>
          <w:szCs w:val="24"/>
          <w:lang w:val="fr-FR"/>
        </w:rPr>
        <w:t>par le Dé</w:t>
      </w:r>
      <w:r w:rsidRPr="006451E3">
        <w:rPr>
          <w:rFonts w:cstheme="minorHAnsi" w:hint="eastAsia"/>
          <w:b/>
          <w:bCs/>
          <w:sz w:val="24"/>
          <w:szCs w:val="24"/>
          <w:lang w:val="fr-FR"/>
        </w:rPr>
        <w:t>canat et le Conseil de la Facult</w:t>
      </w:r>
      <w:r w:rsidRPr="006451E3">
        <w:rPr>
          <w:rFonts w:cstheme="minorHAnsi"/>
          <w:b/>
          <w:bCs/>
          <w:sz w:val="24"/>
          <w:szCs w:val="24"/>
          <w:lang w:val="fr-FR"/>
        </w:rPr>
        <w:t>é</w:t>
      </w:r>
      <w:r w:rsidRPr="009A331D">
        <w:rPr>
          <w:rFonts w:cstheme="minorHAnsi"/>
          <w:b/>
          <w:bCs/>
          <w:sz w:val="24"/>
          <w:szCs w:val="24"/>
          <w:lang w:val="fr-FR"/>
        </w:rPr>
        <w:t xml:space="preserve">: </w:t>
      </w:r>
    </w:p>
    <w:p w:rsidR="00E65F3B" w:rsidRPr="00D930FE" w:rsidRDefault="00E65F3B" w:rsidP="00D56888">
      <w:pPr>
        <w:pStyle w:val="ListParagraph"/>
        <w:widowControl w:val="0"/>
        <w:numPr>
          <w:ilvl w:val="0"/>
          <w:numId w:val="1"/>
        </w:numPr>
        <w:autoSpaceDE w:val="0"/>
        <w:autoSpaceDN w:val="0"/>
        <w:adjustRightInd w:val="0"/>
        <w:spacing w:after="0" w:line="480" w:lineRule="auto"/>
        <w:ind w:left="0"/>
        <w:rPr>
          <w:rFonts w:cstheme="minorHAnsi"/>
          <w:sz w:val="24"/>
          <w:szCs w:val="24"/>
          <w:lang w:val="fr-FR"/>
        </w:rPr>
      </w:pPr>
      <w:r w:rsidRPr="005214BC">
        <w:rPr>
          <w:rFonts w:cstheme="minorHAnsi"/>
          <w:b/>
          <w:bCs/>
          <w:sz w:val="24"/>
          <w:szCs w:val="24"/>
          <w:lang w:val="fr-FR"/>
        </w:rPr>
        <w:t>Comité</w:t>
      </w:r>
      <w:r>
        <w:rPr>
          <w:rFonts w:cstheme="minorHAnsi"/>
          <w:b/>
          <w:bCs/>
          <w:sz w:val="24"/>
          <w:szCs w:val="24"/>
          <w:lang w:val="fr-FR"/>
        </w:rPr>
        <w:t xml:space="preserve"> C</w:t>
      </w:r>
      <w:r w:rsidRPr="005214BC">
        <w:rPr>
          <w:rFonts w:cstheme="minorHAnsi"/>
          <w:b/>
          <w:bCs/>
          <w:sz w:val="24"/>
          <w:szCs w:val="24"/>
          <w:lang w:val="fr-FR"/>
        </w:rPr>
        <w:t>ursus</w:t>
      </w:r>
      <w:r>
        <w:rPr>
          <w:rFonts w:cstheme="minorHAnsi"/>
          <w:b/>
          <w:bCs/>
          <w:sz w:val="24"/>
          <w:szCs w:val="24"/>
          <w:lang w:val="fr-FR"/>
        </w:rPr>
        <w:t xml:space="preserve"> : </w:t>
      </w:r>
      <w:r w:rsidRPr="00D930FE">
        <w:rPr>
          <w:rFonts w:cstheme="minorHAnsi"/>
          <w:sz w:val="24"/>
          <w:szCs w:val="24"/>
          <w:lang w:val="fr-FR"/>
        </w:rPr>
        <w:t>Définition du type de pharmacien</w:t>
      </w:r>
      <w:r>
        <w:rPr>
          <w:rFonts w:cstheme="minorHAnsi"/>
          <w:sz w:val="24"/>
          <w:szCs w:val="24"/>
          <w:lang w:val="fr-FR"/>
        </w:rPr>
        <w:t xml:space="preserve"> à former, mission et vision de la faculté, compétences des pharmaciens requises et</w:t>
      </w:r>
      <w:r w:rsidRPr="00D930FE">
        <w:rPr>
          <w:rFonts w:cstheme="minorHAnsi"/>
          <w:sz w:val="24"/>
          <w:szCs w:val="24"/>
          <w:lang w:val="fr-FR"/>
        </w:rPr>
        <w:t xml:space="preserve"> cursus</w:t>
      </w:r>
      <w:r>
        <w:rPr>
          <w:rFonts w:cstheme="minorHAnsi"/>
          <w:sz w:val="24"/>
          <w:szCs w:val="24"/>
          <w:lang w:val="fr-FR"/>
        </w:rPr>
        <w:t xml:space="preserve"> adapté à ces compétences</w:t>
      </w:r>
    </w:p>
    <w:p w:rsidR="00E65F3B" w:rsidRPr="005214BC" w:rsidRDefault="00E65F3B" w:rsidP="00D56888">
      <w:pPr>
        <w:pStyle w:val="ListParagraph"/>
        <w:widowControl w:val="0"/>
        <w:numPr>
          <w:ilvl w:val="0"/>
          <w:numId w:val="1"/>
        </w:numPr>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Comité E</w:t>
      </w:r>
      <w:r w:rsidRPr="005214BC">
        <w:rPr>
          <w:rFonts w:cstheme="minorHAnsi"/>
          <w:b/>
          <w:bCs/>
          <w:sz w:val="24"/>
          <w:szCs w:val="24"/>
          <w:lang w:val="fr-FR"/>
        </w:rPr>
        <w:t>xamens et thèses</w:t>
      </w:r>
      <w:r>
        <w:rPr>
          <w:rFonts w:cstheme="minorHAnsi"/>
          <w:b/>
          <w:bCs/>
          <w:sz w:val="24"/>
          <w:szCs w:val="24"/>
          <w:lang w:val="fr-FR"/>
        </w:rPr>
        <w:t xml:space="preserve"> : </w:t>
      </w:r>
      <w:r>
        <w:rPr>
          <w:rFonts w:cstheme="minorHAnsi"/>
          <w:sz w:val="24"/>
          <w:szCs w:val="24"/>
          <w:lang w:val="fr-FR"/>
        </w:rPr>
        <w:t>Suggestion</w:t>
      </w:r>
      <w:r w:rsidRPr="00D930FE">
        <w:rPr>
          <w:rFonts w:cstheme="minorHAnsi"/>
          <w:sz w:val="24"/>
          <w:szCs w:val="24"/>
          <w:lang w:val="fr-FR"/>
        </w:rPr>
        <w:t xml:space="preserve"> de procédures pour les thèses et examens</w:t>
      </w:r>
    </w:p>
    <w:p w:rsidR="00E65F3B" w:rsidRDefault="00E65F3B" w:rsidP="00D56888">
      <w:pPr>
        <w:pStyle w:val="ListParagraph"/>
        <w:widowControl w:val="0"/>
        <w:numPr>
          <w:ilvl w:val="0"/>
          <w:numId w:val="1"/>
        </w:numPr>
        <w:autoSpaceDE w:val="0"/>
        <w:autoSpaceDN w:val="0"/>
        <w:adjustRightInd w:val="0"/>
        <w:spacing w:after="0" w:line="480" w:lineRule="auto"/>
        <w:ind w:left="0"/>
        <w:rPr>
          <w:rFonts w:cstheme="minorHAnsi"/>
          <w:b/>
          <w:bCs/>
          <w:sz w:val="24"/>
          <w:szCs w:val="24"/>
          <w:lang w:val="fr-FR"/>
        </w:rPr>
      </w:pPr>
      <w:r w:rsidRPr="005214BC">
        <w:rPr>
          <w:rFonts w:cstheme="minorHAnsi"/>
          <w:b/>
          <w:bCs/>
          <w:sz w:val="24"/>
          <w:szCs w:val="24"/>
          <w:lang w:val="fr-FR"/>
        </w:rPr>
        <w:t xml:space="preserve">Comité </w:t>
      </w:r>
      <w:r>
        <w:rPr>
          <w:rFonts w:cstheme="minorHAnsi"/>
          <w:b/>
          <w:bCs/>
          <w:sz w:val="24"/>
          <w:szCs w:val="24"/>
          <w:lang w:val="fr-FR"/>
        </w:rPr>
        <w:t xml:space="preserve">Recherche : </w:t>
      </w:r>
      <w:r>
        <w:rPr>
          <w:rFonts w:cstheme="minorHAnsi"/>
          <w:sz w:val="24"/>
          <w:szCs w:val="24"/>
          <w:lang w:val="fr-FR"/>
        </w:rPr>
        <w:t>Suggestion de politique de recherche au niveau de la Faculté – Projets de recherche communs ; critères de recrutement et de promotion des enseignants (en concertation avec l’Université)</w:t>
      </w:r>
    </w:p>
    <w:p w:rsidR="00E65F3B" w:rsidRPr="00947CD5" w:rsidRDefault="00E65F3B" w:rsidP="00D56888">
      <w:pPr>
        <w:pStyle w:val="ListParagraph"/>
        <w:widowControl w:val="0"/>
        <w:numPr>
          <w:ilvl w:val="0"/>
          <w:numId w:val="1"/>
        </w:numPr>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Comité Masters : </w:t>
      </w:r>
      <w:r w:rsidRPr="00D930FE">
        <w:rPr>
          <w:rFonts w:cstheme="minorHAnsi"/>
          <w:sz w:val="24"/>
          <w:szCs w:val="24"/>
          <w:lang w:val="fr-FR"/>
        </w:rPr>
        <w:t>Organisation des Masters</w:t>
      </w:r>
      <w:r>
        <w:rPr>
          <w:rFonts w:cstheme="minorHAnsi"/>
          <w:sz w:val="24"/>
          <w:szCs w:val="24"/>
          <w:lang w:val="fr-FR"/>
        </w:rPr>
        <w:t xml:space="preserve"> professionnels et de recherche</w:t>
      </w:r>
    </w:p>
    <w:p w:rsidR="00E65F3B" w:rsidRPr="00524CDC" w:rsidRDefault="00E65F3B" w:rsidP="00D56888">
      <w:pPr>
        <w:pStyle w:val="ListParagraph"/>
        <w:widowControl w:val="0"/>
        <w:numPr>
          <w:ilvl w:val="0"/>
          <w:numId w:val="1"/>
        </w:numPr>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Comité Stages : </w:t>
      </w:r>
      <w:r>
        <w:rPr>
          <w:rFonts w:cstheme="minorHAnsi"/>
          <w:sz w:val="24"/>
          <w:szCs w:val="24"/>
          <w:lang w:val="fr-FR"/>
        </w:rPr>
        <w:t>Réorganisation de tous les stages et de leur contenu ; rédaction d’un manuel de stages</w:t>
      </w:r>
    </w:p>
    <w:p w:rsidR="00E65F3B" w:rsidRDefault="00E65F3B" w:rsidP="00D56888">
      <w:pPr>
        <w:pStyle w:val="ListParagraph"/>
        <w:widowControl w:val="0"/>
        <w:numPr>
          <w:ilvl w:val="0"/>
          <w:numId w:val="1"/>
        </w:numPr>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Comité informatique : </w:t>
      </w:r>
      <w:r>
        <w:rPr>
          <w:rFonts w:cstheme="minorHAnsi"/>
          <w:sz w:val="24"/>
          <w:szCs w:val="24"/>
          <w:lang w:val="fr-FR"/>
        </w:rPr>
        <w:t>Actualisation du site web, diffusion d’information et accès aux étudiants</w:t>
      </w:r>
    </w:p>
    <w:p w:rsidR="00E65F3B" w:rsidRPr="00D14996" w:rsidRDefault="00E65F3B" w:rsidP="00D56888">
      <w:pPr>
        <w:pStyle w:val="ListParagraph"/>
        <w:widowControl w:val="0"/>
        <w:numPr>
          <w:ilvl w:val="0"/>
          <w:numId w:val="1"/>
        </w:numPr>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Comité Qualité de l’enseignement : </w:t>
      </w:r>
      <w:r w:rsidRPr="00D930FE">
        <w:rPr>
          <w:rFonts w:cstheme="minorHAnsi"/>
          <w:sz w:val="24"/>
          <w:szCs w:val="24"/>
          <w:lang w:val="fr-FR"/>
        </w:rPr>
        <w:t>Pilotage de la procédure de qualité dans la Faculté</w:t>
      </w:r>
      <w:r>
        <w:rPr>
          <w:rFonts w:cstheme="minorHAnsi"/>
          <w:sz w:val="24"/>
          <w:szCs w:val="24"/>
          <w:lang w:val="fr-FR"/>
        </w:rPr>
        <w:t> ; mise en place d’un plan d’évaluation cyclique avec indicateurs quantitatifs</w:t>
      </w:r>
    </w:p>
    <w:p w:rsidR="00E65F3B" w:rsidRPr="00D50479" w:rsidRDefault="00E65F3B" w:rsidP="00D56888">
      <w:pPr>
        <w:pStyle w:val="ListParagraph"/>
        <w:widowControl w:val="0"/>
        <w:numPr>
          <w:ilvl w:val="0"/>
          <w:numId w:val="1"/>
        </w:numPr>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Comité des étudiants : </w:t>
      </w:r>
      <w:r w:rsidRPr="00D14996">
        <w:rPr>
          <w:rFonts w:cstheme="minorHAnsi"/>
          <w:sz w:val="24"/>
          <w:szCs w:val="24"/>
          <w:lang w:val="fr-FR"/>
        </w:rPr>
        <w:t xml:space="preserve">activités </w:t>
      </w:r>
      <w:proofErr w:type="spellStart"/>
      <w:r w:rsidRPr="00D14996">
        <w:rPr>
          <w:rFonts w:cstheme="minorHAnsi"/>
          <w:sz w:val="24"/>
          <w:szCs w:val="24"/>
          <w:lang w:val="fr-FR"/>
        </w:rPr>
        <w:t>curriculaires</w:t>
      </w:r>
      <w:proofErr w:type="spellEnd"/>
      <w:r w:rsidRPr="00D14996">
        <w:rPr>
          <w:rFonts w:cstheme="minorHAnsi"/>
          <w:sz w:val="24"/>
          <w:szCs w:val="24"/>
          <w:lang w:val="fr-FR"/>
        </w:rPr>
        <w:t xml:space="preserve"> et </w:t>
      </w:r>
      <w:proofErr w:type="spellStart"/>
      <w:r w:rsidRPr="00D14996">
        <w:rPr>
          <w:rFonts w:cstheme="minorHAnsi"/>
          <w:sz w:val="24"/>
          <w:szCs w:val="24"/>
          <w:lang w:val="fr-FR"/>
        </w:rPr>
        <w:t>extra-curriculaires</w:t>
      </w:r>
      <w:proofErr w:type="spellEnd"/>
      <w:r>
        <w:rPr>
          <w:rFonts w:cstheme="minorHAnsi"/>
          <w:sz w:val="24"/>
          <w:szCs w:val="24"/>
          <w:lang w:val="fr-FR"/>
        </w:rPr>
        <w:t> ; coordination avec l’administration et les enseignants</w:t>
      </w:r>
    </w:p>
    <w:p w:rsidR="00E65F3B" w:rsidRPr="00370FBE" w:rsidRDefault="00E65F3B" w:rsidP="00D56888">
      <w:pPr>
        <w:pStyle w:val="ListParagraph"/>
        <w:widowControl w:val="0"/>
        <w:numPr>
          <w:ilvl w:val="0"/>
          <w:numId w:val="1"/>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Comité des laboratoires : </w:t>
      </w:r>
      <w:r w:rsidRPr="00524C32">
        <w:rPr>
          <w:rFonts w:cstheme="minorHAnsi"/>
          <w:sz w:val="24"/>
          <w:szCs w:val="24"/>
          <w:lang w:val="fr-FR"/>
        </w:rPr>
        <w:t>gestion des laboratoires</w:t>
      </w:r>
      <w:r>
        <w:rPr>
          <w:rFonts w:cstheme="minorHAnsi"/>
          <w:sz w:val="24"/>
          <w:szCs w:val="24"/>
          <w:lang w:val="fr-FR"/>
        </w:rPr>
        <w:t xml:space="preserve"> académiques, appareillage, produits et fonctionnement</w:t>
      </w:r>
    </w:p>
    <w:p w:rsidR="00E65F3B" w:rsidRDefault="00E65F3B" w:rsidP="00D56888">
      <w:pPr>
        <w:pStyle w:val="ListParagraph"/>
        <w:widowControl w:val="0"/>
        <w:autoSpaceDE w:val="0"/>
        <w:autoSpaceDN w:val="0"/>
        <w:adjustRightInd w:val="0"/>
        <w:spacing w:after="0" w:line="480" w:lineRule="auto"/>
        <w:ind w:left="0"/>
        <w:rPr>
          <w:rFonts w:cstheme="minorHAnsi"/>
          <w:b/>
          <w:bCs/>
          <w:sz w:val="24"/>
          <w:szCs w:val="24"/>
          <w:lang w:val="fr-FR"/>
        </w:rPr>
      </w:pPr>
    </w:p>
    <w:p w:rsidR="00E65F3B" w:rsidRDefault="00E65F3B" w:rsidP="00D56888">
      <w:pPr>
        <w:pStyle w:val="ListParagraph"/>
        <w:widowControl w:val="0"/>
        <w:tabs>
          <w:tab w:val="left" w:pos="0"/>
        </w:tabs>
        <w:autoSpaceDE w:val="0"/>
        <w:autoSpaceDN w:val="0"/>
        <w:adjustRightInd w:val="0"/>
        <w:spacing w:after="0" w:line="480" w:lineRule="auto"/>
        <w:ind w:left="0"/>
        <w:rPr>
          <w:rFonts w:cstheme="minorHAnsi"/>
          <w:b/>
          <w:bCs/>
          <w:sz w:val="24"/>
          <w:szCs w:val="24"/>
          <w:lang w:val="fr-FR"/>
        </w:rPr>
      </w:pPr>
    </w:p>
    <w:p w:rsidR="00E65F3B" w:rsidRDefault="00E65F3B" w:rsidP="00D56888">
      <w:pPr>
        <w:pStyle w:val="ListParagraph"/>
        <w:widowControl w:val="0"/>
        <w:tabs>
          <w:tab w:val="left" w:pos="0"/>
        </w:tabs>
        <w:autoSpaceDE w:val="0"/>
        <w:autoSpaceDN w:val="0"/>
        <w:adjustRightInd w:val="0"/>
        <w:spacing w:after="0" w:line="480" w:lineRule="auto"/>
        <w:ind w:left="0"/>
        <w:rPr>
          <w:rFonts w:cstheme="minorHAnsi"/>
          <w:sz w:val="24"/>
          <w:szCs w:val="24"/>
          <w:lang w:val="fr-FR"/>
        </w:rPr>
      </w:pPr>
      <w:r>
        <w:rPr>
          <w:rFonts w:cstheme="minorHAnsi"/>
          <w:b/>
          <w:bCs/>
          <w:sz w:val="24"/>
          <w:szCs w:val="24"/>
          <w:lang w:val="fr-FR"/>
        </w:rPr>
        <w:lastRenderedPageBreak/>
        <w:t xml:space="preserve">Comité Exécutif Elargi: </w:t>
      </w:r>
      <w:r w:rsidRPr="007A147B">
        <w:rPr>
          <w:rFonts w:cstheme="minorHAnsi"/>
          <w:sz w:val="24"/>
          <w:szCs w:val="24"/>
          <w:lang w:val="fr-FR"/>
        </w:rPr>
        <w:t>C’est le</w:t>
      </w:r>
      <w:r>
        <w:rPr>
          <w:rFonts w:cstheme="minorHAnsi"/>
          <w:b/>
          <w:bCs/>
          <w:sz w:val="24"/>
          <w:szCs w:val="24"/>
          <w:lang w:val="fr-FR"/>
        </w:rPr>
        <w:t xml:space="preserve"> </w:t>
      </w:r>
      <w:r w:rsidRPr="00BB23C8">
        <w:rPr>
          <w:rFonts w:cstheme="minorHAnsi"/>
          <w:sz w:val="24"/>
          <w:szCs w:val="24"/>
          <w:lang w:val="fr-FR"/>
        </w:rPr>
        <w:t>Conseil de la Faculté, incluant Doyen</w:t>
      </w:r>
      <w:r>
        <w:rPr>
          <w:rFonts w:cstheme="minorHAnsi"/>
          <w:sz w:val="24"/>
          <w:szCs w:val="24"/>
          <w:lang w:val="fr-FR"/>
        </w:rPr>
        <w:t>, représentant des enseignants</w:t>
      </w:r>
      <w:r w:rsidRPr="00BB23C8">
        <w:rPr>
          <w:rFonts w:cstheme="minorHAnsi"/>
          <w:sz w:val="24"/>
          <w:szCs w:val="24"/>
          <w:lang w:val="fr-FR"/>
        </w:rPr>
        <w:t xml:space="preserve"> et Chefs de départements</w:t>
      </w:r>
      <w:r>
        <w:rPr>
          <w:rFonts w:cstheme="minorHAnsi"/>
          <w:sz w:val="24"/>
          <w:szCs w:val="24"/>
          <w:lang w:val="fr-FR"/>
        </w:rPr>
        <w:t xml:space="preserve"> – prise de décisions (compétences légales dotées par la loi de l’Université Libanaise). </w:t>
      </w:r>
    </w:p>
    <w:p w:rsidR="00E65F3B" w:rsidRDefault="00E65F3B" w:rsidP="00D56888">
      <w:pPr>
        <w:pStyle w:val="ListParagraph"/>
        <w:widowControl w:val="0"/>
        <w:tabs>
          <w:tab w:val="left" w:pos="0"/>
        </w:tabs>
        <w:autoSpaceDE w:val="0"/>
        <w:autoSpaceDN w:val="0"/>
        <w:adjustRightInd w:val="0"/>
        <w:spacing w:after="0" w:line="480" w:lineRule="auto"/>
        <w:ind w:left="0"/>
        <w:rPr>
          <w:rFonts w:cstheme="minorHAnsi"/>
          <w:b/>
          <w:bCs/>
          <w:sz w:val="24"/>
          <w:szCs w:val="24"/>
          <w:lang w:val="fr-FR"/>
        </w:rPr>
      </w:pPr>
    </w:p>
    <w:p w:rsidR="009B37AE" w:rsidRDefault="009B37AE" w:rsidP="009B37AE">
      <w:pPr>
        <w:pStyle w:val="ListParagraph"/>
        <w:widowControl w:val="0"/>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Comités restant à créer : </w:t>
      </w:r>
    </w:p>
    <w:p w:rsidR="009B37AE" w:rsidRDefault="009B37AE" w:rsidP="009B37AE">
      <w:pPr>
        <w:pStyle w:val="ListParagraph"/>
        <w:widowControl w:val="0"/>
        <w:numPr>
          <w:ilvl w:val="0"/>
          <w:numId w:val="3"/>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Comité exécutif restreint : </w:t>
      </w:r>
      <w:r>
        <w:rPr>
          <w:rFonts w:cstheme="minorHAnsi"/>
          <w:sz w:val="24"/>
          <w:szCs w:val="24"/>
          <w:lang w:val="fr-FR"/>
        </w:rPr>
        <w:t>gestion des urgences</w:t>
      </w:r>
    </w:p>
    <w:p w:rsidR="009B37AE" w:rsidRPr="00524C32" w:rsidRDefault="009B37AE" w:rsidP="009B37AE">
      <w:pPr>
        <w:pStyle w:val="ListParagraph"/>
        <w:widowControl w:val="0"/>
        <w:numPr>
          <w:ilvl w:val="0"/>
          <w:numId w:val="3"/>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Comité pédagogique : </w:t>
      </w:r>
      <w:r w:rsidRPr="00524C32">
        <w:rPr>
          <w:rFonts w:cstheme="minorHAnsi"/>
          <w:sz w:val="24"/>
          <w:szCs w:val="24"/>
          <w:lang w:val="fr-FR"/>
        </w:rPr>
        <w:t>formation initiale et continue</w:t>
      </w:r>
    </w:p>
    <w:p w:rsidR="009B37AE" w:rsidRDefault="009B37AE" w:rsidP="009B37AE">
      <w:pPr>
        <w:pStyle w:val="ListParagraph"/>
        <w:widowControl w:val="0"/>
        <w:numPr>
          <w:ilvl w:val="0"/>
          <w:numId w:val="3"/>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Comité d’éthique : </w:t>
      </w:r>
      <w:r>
        <w:rPr>
          <w:rFonts w:cstheme="minorHAnsi"/>
          <w:sz w:val="24"/>
          <w:szCs w:val="24"/>
          <w:lang w:val="fr-FR"/>
        </w:rPr>
        <w:t>évaluation éthique et permission de conduire des études sur les humains</w:t>
      </w:r>
    </w:p>
    <w:p w:rsidR="009B37AE" w:rsidRDefault="009B37AE" w:rsidP="009B37AE">
      <w:pPr>
        <w:pStyle w:val="ListParagraph"/>
        <w:widowControl w:val="0"/>
        <w:tabs>
          <w:tab w:val="left" w:pos="0"/>
        </w:tabs>
        <w:autoSpaceDE w:val="0"/>
        <w:autoSpaceDN w:val="0"/>
        <w:adjustRightInd w:val="0"/>
        <w:spacing w:after="0" w:line="480" w:lineRule="auto"/>
        <w:ind w:left="0"/>
        <w:rPr>
          <w:rFonts w:cstheme="minorHAnsi"/>
          <w:b/>
          <w:bCs/>
          <w:sz w:val="24"/>
          <w:szCs w:val="24"/>
          <w:lang w:val="fr-FR"/>
        </w:rPr>
      </w:pPr>
    </w:p>
    <w:p w:rsidR="00425C8C" w:rsidRPr="00425C8C" w:rsidRDefault="009B37AE" w:rsidP="00D56888">
      <w:pPr>
        <w:pStyle w:val="ListParagraph"/>
        <w:widowControl w:val="0"/>
        <w:numPr>
          <w:ilvl w:val="0"/>
          <w:numId w:val="4"/>
        </w:numPr>
        <w:tabs>
          <w:tab w:val="left" w:pos="0"/>
        </w:tabs>
        <w:autoSpaceDE w:val="0"/>
        <w:autoSpaceDN w:val="0"/>
        <w:adjustRightInd w:val="0"/>
        <w:spacing w:after="0" w:line="480" w:lineRule="auto"/>
        <w:ind w:left="0"/>
        <w:rPr>
          <w:rFonts w:cstheme="minorHAnsi"/>
          <w:sz w:val="24"/>
          <w:szCs w:val="24"/>
          <w:lang w:val="fr-FR"/>
        </w:rPr>
      </w:pPr>
      <w:r>
        <w:rPr>
          <w:rFonts w:cstheme="minorHAnsi"/>
          <w:b/>
          <w:bCs/>
          <w:sz w:val="24"/>
          <w:szCs w:val="24"/>
          <w:lang w:val="fr-FR"/>
        </w:rPr>
        <w:t>D</w:t>
      </w:r>
      <w:r w:rsidR="00E65F3B">
        <w:rPr>
          <w:rFonts w:cstheme="minorHAnsi"/>
          <w:b/>
          <w:bCs/>
          <w:sz w:val="24"/>
          <w:szCs w:val="24"/>
          <w:lang w:val="fr-FR"/>
        </w:rPr>
        <w:t xml:space="preserve">es contacts ont été établis avec : </w:t>
      </w:r>
    </w:p>
    <w:p w:rsidR="00425C8C" w:rsidRDefault="00425C8C" w:rsidP="00425C8C">
      <w:pPr>
        <w:pStyle w:val="ListParagraph"/>
        <w:widowControl w:val="0"/>
        <w:numPr>
          <w:ilvl w:val="1"/>
          <w:numId w:val="4"/>
        </w:numPr>
        <w:tabs>
          <w:tab w:val="left" w:pos="0"/>
        </w:tabs>
        <w:autoSpaceDE w:val="0"/>
        <w:autoSpaceDN w:val="0"/>
        <w:adjustRightInd w:val="0"/>
        <w:spacing w:after="0" w:line="480" w:lineRule="auto"/>
        <w:rPr>
          <w:rFonts w:cstheme="minorHAnsi"/>
          <w:sz w:val="24"/>
          <w:szCs w:val="24"/>
          <w:lang w:val="fr-FR"/>
        </w:rPr>
      </w:pPr>
      <w:r>
        <w:rPr>
          <w:rFonts w:cstheme="minorHAnsi"/>
          <w:sz w:val="24"/>
          <w:szCs w:val="24"/>
          <w:lang w:val="fr-FR"/>
        </w:rPr>
        <w:t>l’Ordre des Pharmaciens : participation aux comités scientifiques de l’Ordre</w:t>
      </w:r>
    </w:p>
    <w:p w:rsidR="00425C8C" w:rsidRDefault="00E65F3B" w:rsidP="00425C8C">
      <w:pPr>
        <w:pStyle w:val="ListParagraph"/>
        <w:widowControl w:val="0"/>
        <w:numPr>
          <w:ilvl w:val="1"/>
          <w:numId w:val="4"/>
        </w:numPr>
        <w:tabs>
          <w:tab w:val="left" w:pos="0"/>
        </w:tabs>
        <w:autoSpaceDE w:val="0"/>
        <w:autoSpaceDN w:val="0"/>
        <w:adjustRightInd w:val="0"/>
        <w:spacing w:after="0" w:line="480" w:lineRule="auto"/>
        <w:rPr>
          <w:rFonts w:cstheme="minorHAnsi"/>
          <w:sz w:val="24"/>
          <w:szCs w:val="24"/>
          <w:lang w:val="fr-FR"/>
        </w:rPr>
      </w:pPr>
      <w:r w:rsidRPr="002E54EF">
        <w:rPr>
          <w:rFonts w:cstheme="minorHAnsi"/>
          <w:sz w:val="24"/>
          <w:szCs w:val="24"/>
          <w:lang w:val="fr-FR"/>
        </w:rPr>
        <w:t>l’Association des Indu</w:t>
      </w:r>
      <w:r w:rsidR="00425C8C">
        <w:rPr>
          <w:rFonts w:cstheme="minorHAnsi"/>
          <w:sz w:val="24"/>
          <w:szCs w:val="24"/>
          <w:lang w:val="fr-FR"/>
        </w:rPr>
        <w:t>stries Pharmaceutiques au Liban : envoi d’étudiants en stage dans les différentes industries</w:t>
      </w:r>
    </w:p>
    <w:p w:rsidR="00425C8C" w:rsidRDefault="00E65F3B" w:rsidP="00425C8C">
      <w:pPr>
        <w:pStyle w:val="ListParagraph"/>
        <w:widowControl w:val="0"/>
        <w:numPr>
          <w:ilvl w:val="1"/>
          <w:numId w:val="4"/>
        </w:numPr>
        <w:tabs>
          <w:tab w:val="left" w:pos="0"/>
        </w:tabs>
        <w:autoSpaceDE w:val="0"/>
        <w:autoSpaceDN w:val="0"/>
        <w:adjustRightInd w:val="0"/>
        <w:spacing w:after="0" w:line="480" w:lineRule="auto"/>
        <w:rPr>
          <w:rFonts w:cstheme="minorHAnsi"/>
          <w:sz w:val="24"/>
          <w:szCs w:val="24"/>
          <w:lang w:val="fr-FR"/>
        </w:rPr>
      </w:pPr>
      <w:r w:rsidRPr="002E54EF">
        <w:rPr>
          <w:rFonts w:cstheme="minorHAnsi"/>
          <w:sz w:val="24"/>
          <w:szCs w:val="24"/>
          <w:lang w:val="fr-FR"/>
        </w:rPr>
        <w:t xml:space="preserve"> </w:t>
      </w:r>
      <w:r w:rsidR="00566B24">
        <w:rPr>
          <w:rFonts w:cstheme="minorHAnsi"/>
          <w:sz w:val="24"/>
          <w:szCs w:val="24"/>
          <w:lang w:val="fr-FR"/>
        </w:rPr>
        <w:t xml:space="preserve">des laboratoires pharmaceutiques renommés (Novartis, </w:t>
      </w:r>
      <w:proofErr w:type="spellStart"/>
      <w:r w:rsidR="00566B24">
        <w:rPr>
          <w:rFonts w:cstheme="minorHAnsi"/>
          <w:sz w:val="24"/>
          <w:szCs w:val="24"/>
          <w:lang w:val="fr-FR"/>
        </w:rPr>
        <w:t>Boehringer</w:t>
      </w:r>
      <w:proofErr w:type="spellEnd"/>
      <w:r w:rsidR="00566B24">
        <w:rPr>
          <w:rFonts w:cstheme="minorHAnsi"/>
          <w:sz w:val="24"/>
          <w:szCs w:val="24"/>
          <w:lang w:val="fr-FR"/>
        </w:rPr>
        <w:t>, Hikma, Aventis, …)</w:t>
      </w:r>
      <w:r w:rsidR="00425C8C">
        <w:rPr>
          <w:rFonts w:cstheme="minorHAnsi"/>
          <w:sz w:val="24"/>
          <w:szCs w:val="24"/>
          <w:lang w:val="fr-FR"/>
        </w:rPr>
        <w:t xml:space="preserve"> : Possibilité d’établir des Diplômes Universitaires dans différents domaines, tel que l’antibiothérapie, l’arrêt du tabac et le management pharmaceutique. Ceci rentre dans la politique de formation continue de la faculté. </w:t>
      </w:r>
      <w:r w:rsidRPr="002E54EF">
        <w:rPr>
          <w:rFonts w:cstheme="minorHAnsi"/>
          <w:sz w:val="24"/>
          <w:szCs w:val="24"/>
          <w:lang w:val="fr-FR"/>
        </w:rPr>
        <w:t xml:space="preserve"> </w:t>
      </w:r>
    </w:p>
    <w:p w:rsidR="00E65F3B" w:rsidRDefault="00E65F3B" w:rsidP="00425C8C">
      <w:pPr>
        <w:pStyle w:val="ListParagraph"/>
        <w:widowControl w:val="0"/>
        <w:numPr>
          <w:ilvl w:val="1"/>
          <w:numId w:val="4"/>
        </w:numPr>
        <w:tabs>
          <w:tab w:val="left" w:pos="0"/>
        </w:tabs>
        <w:autoSpaceDE w:val="0"/>
        <w:autoSpaceDN w:val="0"/>
        <w:adjustRightInd w:val="0"/>
        <w:spacing w:after="0" w:line="480" w:lineRule="auto"/>
        <w:rPr>
          <w:rFonts w:cstheme="minorHAnsi"/>
          <w:sz w:val="24"/>
          <w:szCs w:val="24"/>
          <w:lang w:val="fr-FR"/>
        </w:rPr>
      </w:pPr>
      <w:r w:rsidRPr="002E54EF">
        <w:rPr>
          <w:rFonts w:cstheme="minorHAnsi"/>
          <w:sz w:val="24"/>
          <w:szCs w:val="24"/>
          <w:lang w:val="fr-FR"/>
        </w:rPr>
        <w:t xml:space="preserve">d’autres facultés de Pharmacie (Université Saint Joseph, </w:t>
      </w:r>
      <w:proofErr w:type="spellStart"/>
      <w:r w:rsidRPr="002E54EF">
        <w:rPr>
          <w:rFonts w:cstheme="minorHAnsi"/>
          <w:sz w:val="24"/>
          <w:szCs w:val="24"/>
          <w:lang w:val="fr-FR"/>
        </w:rPr>
        <w:t>Lebanese</w:t>
      </w:r>
      <w:proofErr w:type="spellEnd"/>
      <w:r w:rsidRPr="002E54EF">
        <w:rPr>
          <w:rFonts w:cstheme="minorHAnsi"/>
          <w:sz w:val="24"/>
          <w:szCs w:val="24"/>
          <w:lang w:val="fr-FR"/>
        </w:rPr>
        <w:t xml:space="preserve"> American </w:t>
      </w:r>
      <w:proofErr w:type="spellStart"/>
      <w:r w:rsidRPr="002E54EF">
        <w:rPr>
          <w:rFonts w:cstheme="minorHAnsi"/>
          <w:sz w:val="24"/>
          <w:szCs w:val="24"/>
          <w:lang w:val="fr-FR"/>
        </w:rPr>
        <w:t>University</w:t>
      </w:r>
      <w:proofErr w:type="spellEnd"/>
      <w:r w:rsidR="00C0678F">
        <w:rPr>
          <w:rFonts w:cstheme="minorHAnsi"/>
          <w:sz w:val="24"/>
          <w:szCs w:val="24"/>
          <w:lang w:val="fr-FR"/>
        </w:rPr>
        <w:t xml:space="preserve">, </w:t>
      </w:r>
      <w:proofErr w:type="spellStart"/>
      <w:r w:rsidR="00C0678F">
        <w:rPr>
          <w:rFonts w:cstheme="minorHAnsi"/>
          <w:sz w:val="24"/>
          <w:szCs w:val="24"/>
          <w:lang w:val="fr-FR"/>
        </w:rPr>
        <w:t>B</w:t>
      </w:r>
      <w:r w:rsidR="00566B24">
        <w:rPr>
          <w:rFonts w:cstheme="minorHAnsi"/>
          <w:sz w:val="24"/>
          <w:szCs w:val="24"/>
          <w:lang w:val="fr-FR"/>
        </w:rPr>
        <w:t>eirut</w:t>
      </w:r>
      <w:proofErr w:type="spellEnd"/>
      <w:r w:rsidR="00566B24">
        <w:rPr>
          <w:rFonts w:cstheme="minorHAnsi"/>
          <w:sz w:val="24"/>
          <w:szCs w:val="24"/>
          <w:lang w:val="fr-FR"/>
        </w:rPr>
        <w:t xml:space="preserve"> </w:t>
      </w:r>
      <w:proofErr w:type="spellStart"/>
      <w:r w:rsidR="00566B24">
        <w:rPr>
          <w:rFonts w:cstheme="minorHAnsi"/>
          <w:sz w:val="24"/>
          <w:szCs w:val="24"/>
          <w:lang w:val="fr-FR"/>
        </w:rPr>
        <w:t>Arab</w:t>
      </w:r>
      <w:proofErr w:type="spellEnd"/>
      <w:r w:rsidR="00566B24">
        <w:rPr>
          <w:rFonts w:cstheme="minorHAnsi"/>
          <w:sz w:val="24"/>
          <w:szCs w:val="24"/>
          <w:lang w:val="fr-FR"/>
        </w:rPr>
        <w:t xml:space="preserve"> </w:t>
      </w:r>
      <w:proofErr w:type="spellStart"/>
      <w:r w:rsidR="00566B24">
        <w:rPr>
          <w:rFonts w:cstheme="minorHAnsi"/>
          <w:sz w:val="24"/>
          <w:szCs w:val="24"/>
          <w:lang w:val="fr-FR"/>
        </w:rPr>
        <w:t>University</w:t>
      </w:r>
      <w:proofErr w:type="spellEnd"/>
      <w:r w:rsidRPr="002E54EF">
        <w:rPr>
          <w:rFonts w:cstheme="minorHAnsi"/>
          <w:sz w:val="24"/>
          <w:szCs w:val="24"/>
          <w:lang w:val="fr-FR"/>
        </w:rPr>
        <w:t xml:space="preserve"> et </w:t>
      </w:r>
      <w:proofErr w:type="spellStart"/>
      <w:r w:rsidRPr="002E54EF">
        <w:rPr>
          <w:rFonts w:cstheme="minorHAnsi"/>
          <w:sz w:val="24"/>
          <w:szCs w:val="24"/>
          <w:lang w:val="fr-FR"/>
        </w:rPr>
        <w:t>Leb</w:t>
      </w:r>
      <w:r w:rsidR="00425C8C">
        <w:rPr>
          <w:rFonts w:cstheme="minorHAnsi"/>
          <w:sz w:val="24"/>
          <w:szCs w:val="24"/>
          <w:lang w:val="fr-FR"/>
        </w:rPr>
        <w:t>anese</w:t>
      </w:r>
      <w:proofErr w:type="spellEnd"/>
      <w:r w:rsidR="00425C8C">
        <w:rPr>
          <w:rFonts w:cstheme="minorHAnsi"/>
          <w:sz w:val="24"/>
          <w:szCs w:val="24"/>
          <w:lang w:val="fr-FR"/>
        </w:rPr>
        <w:t xml:space="preserve"> International </w:t>
      </w:r>
      <w:proofErr w:type="spellStart"/>
      <w:r w:rsidR="00425C8C">
        <w:rPr>
          <w:rFonts w:cstheme="minorHAnsi"/>
          <w:sz w:val="24"/>
          <w:szCs w:val="24"/>
          <w:lang w:val="fr-FR"/>
        </w:rPr>
        <w:t>University</w:t>
      </w:r>
      <w:proofErr w:type="spellEnd"/>
      <w:r w:rsidR="00425C8C">
        <w:rPr>
          <w:rFonts w:cstheme="minorHAnsi"/>
          <w:sz w:val="24"/>
          <w:szCs w:val="24"/>
          <w:lang w:val="fr-FR"/>
        </w:rPr>
        <w:t>) : Possibilité d’établir des diplômes conjoints</w:t>
      </w:r>
      <w:r>
        <w:rPr>
          <w:rFonts w:cstheme="minorHAnsi"/>
          <w:sz w:val="24"/>
          <w:szCs w:val="24"/>
          <w:lang w:val="fr-FR"/>
        </w:rPr>
        <w:t xml:space="preserve">. </w:t>
      </w:r>
    </w:p>
    <w:p w:rsidR="00E65F3B" w:rsidRDefault="00E65F3B" w:rsidP="00D56888">
      <w:pPr>
        <w:pStyle w:val="ListParagraph"/>
        <w:widowControl w:val="0"/>
        <w:tabs>
          <w:tab w:val="left" w:pos="0"/>
        </w:tabs>
        <w:autoSpaceDE w:val="0"/>
        <w:autoSpaceDN w:val="0"/>
        <w:adjustRightInd w:val="0"/>
        <w:spacing w:after="0" w:line="480" w:lineRule="auto"/>
        <w:ind w:left="0"/>
        <w:rPr>
          <w:rFonts w:cstheme="minorHAnsi"/>
          <w:sz w:val="24"/>
          <w:szCs w:val="24"/>
          <w:lang w:val="fr-FR"/>
        </w:rPr>
      </w:pPr>
    </w:p>
    <w:p w:rsidR="00E65F3B" w:rsidRPr="002E54EF" w:rsidRDefault="00E65F3B" w:rsidP="00D56888">
      <w:pPr>
        <w:pStyle w:val="ListParagraph"/>
        <w:widowControl w:val="0"/>
        <w:numPr>
          <w:ilvl w:val="0"/>
          <w:numId w:val="4"/>
        </w:numPr>
        <w:tabs>
          <w:tab w:val="left" w:pos="0"/>
        </w:tabs>
        <w:autoSpaceDE w:val="0"/>
        <w:autoSpaceDN w:val="0"/>
        <w:adjustRightInd w:val="0"/>
        <w:spacing w:after="0" w:line="480" w:lineRule="auto"/>
        <w:ind w:left="0"/>
        <w:rPr>
          <w:rFonts w:cstheme="minorHAnsi"/>
          <w:sz w:val="24"/>
          <w:szCs w:val="24"/>
          <w:lang w:val="fr-FR"/>
        </w:rPr>
      </w:pPr>
      <w:r>
        <w:rPr>
          <w:rFonts w:cstheme="minorHAnsi"/>
          <w:b/>
          <w:bCs/>
          <w:sz w:val="24"/>
          <w:szCs w:val="24"/>
          <w:lang w:val="fr-FR"/>
        </w:rPr>
        <w:lastRenderedPageBreak/>
        <w:t xml:space="preserve">Les masters professionnels ont été lancés : </w:t>
      </w:r>
    </w:p>
    <w:p w:rsidR="00E65F3B" w:rsidRDefault="00E65F3B" w:rsidP="00D56888">
      <w:pPr>
        <w:pStyle w:val="ListParagraph"/>
        <w:widowControl w:val="0"/>
        <w:numPr>
          <w:ilvl w:val="1"/>
          <w:numId w:val="4"/>
        </w:numPr>
        <w:tabs>
          <w:tab w:val="left" w:pos="0"/>
        </w:tabs>
        <w:autoSpaceDE w:val="0"/>
        <w:autoSpaceDN w:val="0"/>
        <w:adjustRightInd w:val="0"/>
        <w:spacing w:after="0" w:line="480" w:lineRule="auto"/>
        <w:ind w:left="0"/>
        <w:rPr>
          <w:rFonts w:cstheme="minorHAnsi"/>
          <w:sz w:val="24"/>
          <w:szCs w:val="24"/>
          <w:lang w:val="fr-FR"/>
        </w:rPr>
      </w:pPr>
      <w:r w:rsidRPr="002E54EF">
        <w:rPr>
          <w:rFonts w:cstheme="minorHAnsi"/>
          <w:sz w:val="24"/>
          <w:szCs w:val="24"/>
          <w:lang w:val="fr-FR"/>
        </w:rPr>
        <w:t>Industrie Pharmaceutique </w:t>
      </w:r>
      <w:r>
        <w:rPr>
          <w:rFonts w:cstheme="minorHAnsi"/>
          <w:sz w:val="24"/>
          <w:szCs w:val="24"/>
          <w:lang w:val="fr-FR"/>
        </w:rPr>
        <w:t xml:space="preserve"> (en </w:t>
      </w:r>
      <w:proofErr w:type="spellStart"/>
      <w:r>
        <w:rPr>
          <w:rFonts w:cstheme="minorHAnsi"/>
          <w:sz w:val="24"/>
          <w:szCs w:val="24"/>
          <w:lang w:val="fr-FR"/>
        </w:rPr>
        <w:t>co</w:t>
      </w:r>
      <w:proofErr w:type="spellEnd"/>
      <w:r>
        <w:rPr>
          <w:rFonts w:cstheme="minorHAnsi"/>
          <w:sz w:val="24"/>
          <w:szCs w:val="24"/>
          <w:lang w:val="fr-FR"/>
        </w:rPr>
        <w:t>-</w:t>
      </w:r>
      <w:proofErr w:type="spellStart"/>
      <w:r>
        <w:rPr>
          <w:rFonts w:cstheme="minorHAnsi"/>
          <w:sz w:val="24"/>
          <w:szCs w:val="24"/>
          <w:lang w:val="fr-FR"/>
        </w:rPr>
        <w:t>diplomation</w:t>
      </w:r>
      <w:proofErr w:type="spellEnd"/>
      <w:r>
        <w:rPr>
          <w:rFonts w:cstheme="minorHAnsi"/>
          <w:sz w:val="24"/>
          <w:szCs w:val="24"/>
          <w:lang w:val="fr-FR"/>
        </w:rPr>
        <w:t xml:space="preserve"> avec la Faculté des Sciences de l’Université Libanaise)</w:t>
      </w:r>
    </w:p>
    <w:p w:rsidR="00E65F3B" w:rsidRDefault="00E65F3B" w:rsidP="00D56888">
      <w:pPr>
        <w:pStyle w:val="ListParagraph"/>
        <w:widowControl w:val="0"/>
        <w:numPr>
          <w:ilvl w:val="1"/>
          <w:numId w:val="4"/>
        </w:numPr>
        <w:tabs>
          <w:tab w:val="left" w:pos="0"/>
        </w:tabs>
        <w:autoSpaceDE w:val="0"/>
        <w:autoSpaceDN w:val="0"/>
        <w:adjustRightInd w:val="0"/>
        <w:spacing w:after="0" w:line="480" w:lineRule="auto"/>
        <w:ind w:left="0"/>
        <w:rPr>
          <w:rFonts w:cstheme="minorHAnsi"/>
          <w:sz w:val="24"/>
          <w:szCs w:val="24"/>
          <w:lang w:val="fr-FR"/>
        </w:rPr>
      </w:pPr>
      <w:r>
        <w:rPr>
          <w:rFonts w:cstheme="minorHAnsi"/>
          <w:sz w:val="24"/>
          <w:szCs w:val="24"/>
          <w:lang w:val="fr-FR"/>
        </w:rPr>
        <w:t>Cosmétologie Industrielle</w:t>
      </w:r>
      <w:r w:rsidR="00125256">
        <w:rPr>
          <w:rFonts w:cstheme="minorHAnsi"/>
          <w:sz w:val="24"/>
          <w:szCs w:val="24"/>
          <w:lang w:val="fr-FR"/>
        </w:rPr>
        <w:t xml:space="preserve"> et Dermopharmacie</w:t>
      </w:r>
      <w:r>
        <w:rPr>
          <w:rFonts w:cstheme="minorHAnsi"/>
          <w:sz w:val="24"/>
          <w:szCs w:val="24"/>
          <w:lang w:val="fr-FR"/>
        </w:rPr>
        <w:t xml:space="preserve"> (en </w:t>
      </w:r>
      <w:proofErr w:type="spellStart"/>
      <w:r>
        <w:rPr>
          <w:rFonts w:cstheme="minorHAnsi"/>
          <w:sz w:val="24"/>
          <w:szCs w:val="24"/>
          <w:lang w:val="fr-FR"/>
        </w:rPr>
        <w:t>co</w:t>
      </w:r>
      <w:proofErr w:type="spellEnd"/>
      <w:r>
        <w:rPr>
          <w:rFonts w:cstheme="minorHAnsi"/>
          <w:sz w:val="24"/>
          <w:szCs w:val="24"/>
          <w:lang w:val="fr-FR"/>
        </w:rPr>
        <w:t>-</w:t>
      </w:r>
      <w:proofErr w:type="spellStart"/>
      <w:r>
        <w:rPr>
          <w:rFonts w:cstheme="minorHAnsi"/>
          <w:sz w:val="24"/>
          <w:szCs w:val="24"/>
          <w:lang w:val="fr-FR"/>
        </w:rPr>
        <w:t>diplomation</w:t>
      </w:r>
      <w:proofErr w:type="spellEnd"/>
      <w:r>
        <w:rPr>
          <w:rFonts w:cstheme="minorHAnsi"/>
          <w:sz w:val="24"/>
          <w:szCs w:val="24"/>
          <w:lang w:val="fr-FR"/>
        </w:rPr>
        <w:t xml:space="preserve"> avec la faculté de Pharmacie de l’Université Saint Joseph)  </w:t>
      </w:r>
    </w:p>
    <w:p w:rsidR="00E65F3B" w:rsidRDefault="00E65F3B" w:rsidP="00D56888">
      <w:pPr>
        <w:pStyle w:val="ListParagraph"/>
        <w:widowControl w:val="0"/>
        <w:numPr>
          <w:ilvl w:val="1"/>
          <w:numId w:val="4"/>
        </w:numPr>
        <w:tabs>
          <w:tab w:val="left" w:pos="0"/>
        </w:tabs>
        <w:autoSpaceDE w:val="0"/>
        <w:autoSpaceDN w:val="0"/>
        <w:adjustRightInd w:val="0"/>
        <w:spacing w:after="0" w:line="480" w:lineRule="auto"/>
        <w:ind w:left="0"/>
        <w:rPr>
          <w:rFonts w:cstheme="minorHAnsi"/>
          <w:sz w:val="24"/>
          <w:szCs w:val="24"/>
          <w:lang w:val="fr-FR"/>
        </w:rPr>
      </w:pPr>
      <w:r>
        <w:rPr>
          <w:rFonts w:cstheme="minorHAnsi"/>
          <w:sz w:val="24"/>
          <w:szCs w:val="24"/>
          <w:lang w:val="fr-FR"/>
        </w:rPr>
        <w:t>Pharmacie Clinique</w:t>
      </w:r>
      <w:r w:rsidR="00425C8C">
        <w:rPr>
          <w:rFonts w:cstheme="minorHAnsi"/>
          <w:sz w:val="24"/>
          <w:szCs w:val="24"/>
          <w:lang w:val="fr-FR"/>
        </w:rPr>
        <w:t xml:space="preserve">: ce master va débuter en 2013-2014, mais la durée de son stage restera l’objet de débat en attendant la loi de Pharmacie Clinique promulguée par l’Ordre des Pharmaciens, qui nous obligerait de changer. </w:t>
      </w:r>
    </w:p>
    <w:p w:rsidR="00566B24" w:rsidRDefault="00566B24" w:rsidP="00566B24">
      <w:pPr>
        <w:pStyle w:val="ListParagraph"/>
        <w:widowControl w:val="0"/>
        <w:tabs>
          <w:tab w:val="left" w:pos="0"/>
        </w:tabs>
        <w:autoSpaceDE w:val="0"/>
        <w:autoSpaceDN w:val="0"/>
        <w:adjustRightInd w:val="0"/>
        <w:spacing w:after="0" w:line="480" w:lineRule="auto"/>
        <w:ind w:left="0"/>
        <w:rPr>
          <w:rFonts w:cstheme="minorHAnsi"/>
          <w:sz w:val="24"/>
          <w:szCs w:val="24"/>
          <w:lang w:val="fr-FR"/>
        </w:rPr>
      </w:pPr>
    </w:p>
    <w:p w:rsidR="00E65F3B" w:rsidRDefault="00E65F3B" w:rsidP="00425C8C">
      <w:pPr>
        <w:pStyle w:val="ListParagraph"/>
        <w:widowControl w:val="0"/>
        <w:numPr>
          <w:ilvl w:val="0"/>
          <w:numId w:val="4"/>
        </w:numPr>
        <w:tabs>
          <w:tab w:val="left" w:pos="0"/>
        </w:tabs>
        <w:autoSpaceDE w:val="0"/>
        <w:autoSpaceDN w:val="0"/>
        <w:adjustRightInd w:val="0"/>
        <w:spacing w:after="0" w:line="480" w:lineRule="auto"/>
        <w:ind w:left="0"/>
        <w:rPr>
          <w:rFonts w:cstheme="minorHAnsi"/>
          <w:sz w:val="24"/>
          <w:szCs w:val="24"/>
          <w:lang w:val="fr-FR"/>
        </w:rPr>
      </w:pPr>
      <w:r w:rsidRPr="005944B4">
        <w:rPr>
          <w:rFonts w:cstheme="minorHAnsi"/>
          <w:b/>
          <w:bCs/>
          <w:sz w:val="24"/>
          <w:szCs w:val="24"/>
          <w:lang w:val="fr-FR"/>
        </w:rPr>
        <w:t xml:space="preserve">Le master de recherche en Pharmacie Clinique et </w:t>
      </w:r>
      <w:proofErr w:type="spellStart"/>
      <w:r w:rsidRPr="005944B4">
        <w:rPr>
          <w:rFonts w:cstheme="minorHAnsi"/>
          <w:b/>
          <w:bCs/>
          <w:sz w:val="24"/>
          <w:szCs w:val="24"/>
          <w:lang w:val="fr-FR"/>
        </w:rPr>
        <w:t>Pharmacoépidémiologie</w:t>
      </w:r>
      <w:proofErr w:type="spellEnd"/>
      <w:r>
        <w:rPr>
          <w:rFonts w:cstheme="minorHAnsi"/>
          <w:sz w:val="24"/>
          <w:szCs w:val="24"/>
          <w:lang w:val="fr-FR"/>
        </w:rPr>
        <w:t xml:space="preserve"> : </w:t>
      </w:r>
      <w:r w:rsidR="005944B4">
        <w:rPr>
          <w:rFonts w:cstheme="minorHAnsi"/>
          <w:sz w:val="24"/>
          <w:szCs w:val="24"/>
          <w:lang w:val="fr-FR"/>
        </w:rPr>
        <w:t>ce master</w:t>
      </w:r>
      <w:r w:rsidR="00425C8C">
        <w:rPr>
          <w:rFonts w:cstheme="minorHAnsi"/>
          <w:sz w:val="24"/>
          <w:szCs w:val="24"/>
          <w:lang w:val="fr-FR"/>
        </w:rPr>
        <w:t>, lancé avec succès par une équipe d’enseignants de la faculté de Pharmacie depuis deux ans à l’Ecole Doctorale des Sciences et Technologies,</w:t>
      </w:r>
      <w:r w:rsidR="005944B4">
        <w:rPr>
          <w:rFonts w:cstheme="minorHAnsi"/>
          <w:sz w:val="24"/>
          <w:szCs w:val="24"/>
          <w:lang w:val="fr-FR"/>
        </w:rPr>
        <w:t xml:space="preserve"> </w:t>
      </w:r>
      <w:r>
        <w:rPr>
          <w:rFonts w:cstheme="minorHAnsi"/>
          <w:sz w:val="24"/>
          <w:szCs w:val="24"/>
          <w:lang w:val="fr-FR"/>
        </w:rPr>
        <w:t xml:space="preserve">sera dorénavant géré </w:t>
      </w:r>
      <w:r w:rsidRPr="002E54EF">
        <w:rPr>
          <w:rFonts w:cstheme="minorHAnsi"/>
          <w:sz w:val="24"/>
          <w:szCs w:val="24"/>
          <w:lang w:val="fr-FR"/>
        </w:rPr>
        <w:t xml:space="preserve">à la faculté de pharmacie. </w:t>
      </w:r>
    </w:p>
    <w:p w:rsidR="00125256" w:rsidRPr="002E54EF" w:rsidRDefault="00125256" w:rsidP="00D56888">
      <w:pPr>
        <w:pStyle w:val="ListParagraph"/>
        <w:widowControl w:val="0"/>
        <w:numPr>
          <w:ilvl w:val="0"/>
          <w:numId w:val="4"/>
        </w:numPr>
        <w:tabs>
          <w:tab w:val="left" w:pos="0"/>
        </w:tabs>
        <w:autoSpaceDE w:val="0"/>
        <w:autoSpaceDN w:val="0"/>
        <w:adjustRightInd w:val="0"/>
        <w:spacing w:after="0" w:line="480" w:lineRule="auto"/>
        <w:ind w:left="0"/>
        <w:rPr>
          <w:rFonts w:cstheme="minorHAnsi"/>
          <w:sz w:val="24"/>
          <w:szCs w:val="24"/>
          <w:lang w:val="fr-FR"/>
        </w:rPr>
      </w:pPr>
      <w:r>
        <w:rPr>
          <w:rFonts w:cstheme="minorHAnsi"/>
          <w:b/>
          <w:bCs/>
          <w:sz w:val="24"/>
          <w:szCs w:val="24"/>
          <w:lang w:val="fr-FR"/>
        </w:rPr>
        <w:t>D’autres masters de recherche sont en préparation pour le moment</w:t>
      </w:r>
      <w:r w:rsidRPr="00125256">
        <w:rPr>
          <w:rFonts w:cstheme="minorHAnsi"/>
          <w:sz w:val="24"/>
          <w:szCs w:val="24"/>
          <w:lang w:val="fr-FR"/>
        </w:rPr>
        <w:t>.</w:t>
      </w:r>
      <w:r>
        <w:rPr>
          <w:rFonts w:cstheme="minorHAnsi"/>
          <w:sz w:val="24"/>
          <w:szCs w:val="24"/>
          <w:lang w:val="fr-FR"/>
        </w:rPr>
        <w:t xml:space="preserve"> </w:t>
      </w:r>
    </w:p>
    <w:p w:rsidR="00425C8C" w:rsidRDefault="00425C8C" w:rsidP="00D56888">
      <w:pPr>
        <w:pStyle w:val="ListParagraph"/>
        <w:widowControl w:val="0"/>
        <w:tabs>
          <w:tab w:val="left" w:pos="0"/>
        </w:tabs>
        <w:autoSpaceDE w:val="0"/>
        <w:autoSpaceDN w:val="0"/>
        <w:adjustRightInd w:val="0"/>
        <w:spacing w:after="0" w:line="480" w:lineRule="auto"/>
        <w:ind w:left="0"/>
        <w:rPr>
          <w:rFonts w:cstheme="minorHAnsi"/>
          <w:b/>
          <w:bCs/>
          <w:sz w:val="28"/>
          <w:szCs w:val="28"/>
          <w:lang w:val="fr-FR"/>
        </w:rPr>
      </w:pPr>
    </w:p>
    <w:p w:rsidR="00E65F3B" w:rsidRPr="00E955E7" w:rsidRDefault="00E65F3B" w:rsidP="00D56888">
      <w:pPr>
        <w:pStyle w:val="ListParagraph"/>
        <w:widowControl w:val="0"/>
        <w:tabs>
          <w:tab w:val="left" w:pos="0"/>
        </w:tabs>
        <w:autoSpaceDE w:val="0"/>
        <w:autoSpaceDN w:val="0"/>
        <w:adjustRightInd w:val="0"/>
        <w:spacing w:after="0" w:line="480" w:lineRule="auto"/>
        <w:ind w:left="0"/>
        <w:rPr>
          <w:rFonts w:cstheme="minorHAnsi"/>
          <w:b/>
          <w:bCs/>
          <w:sz w:val="28"/>
          <w:szCs w:val="28"/>
          <w:lang w:val="fr-FR"/>
        </w:rPr>
      </w:pPr>
      <w:r w:rsidRPr="00E955E7">
        <w:rPr>
          <w:rFonts w:cstheme="minorHAnsi"/>
          <w:b/>
          <w:bCs/>
          <w:sz w:val="28"/>
          <w:szCs w:val="28"/>
          <w:lang w:val="fr-FR"/>
        </w:rPr>
        <w:t xml:space="preserve">Activités extracurriculaires organisées par le Décanat de la Faculté : </w:t>
      </w:r>
    </w:p>
    <w:p w:rsidR="00E65F3B" w:rsidRDefault="00E65F3B" w:rsidP="00D56888">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Décembre 2012 : </w:t>
      </w:r>
      <w:r w:rsidRPr="00707C2B">
        <w:rPr>
          <w:rFonts w:cstheme="minorHAnsi"/>
          <w:sz w:val="24"/>
          <w:szCs w:val="24"/>
          <w:lang w:val="fr-FR"/>
        </w:rPr>
        <w:t>Workshop pour discuter du plan d’action sur les 3 ans à venir dans la faculté</w:t>
      </w:r>
      <w:r w:rsidR="00425C8C">
        <w:rPr>
          <w:rFonts w:cstheme="minorHAnsi"/>
          <w:sz w:val="24"/>
          <w:szCs w:val="24"/>
          <w:lang w:val="fr-FR"/>
        </w:rPr>
        <w:t xml:space="preserve">, à la lumière des recommandations de la CIDPHARMEF. </w:t>
      </w:r>
    </w:p>
    <w:p w:rsidR="00E65F3B" w:rsidRDefault="00E65F3B" w:rsidP="00D56888">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22 Janvier 2013 : </w:t>
      </w:r>
      <w:r w:rsidR="00C0678F">
        <w:rPr>
          <w:rFonts w:cstheme="minorHAnsi"/>
          <w:sz w:val="24"/>
          <w:szCs w:val="24"/>
          <w:lang w:val="fr-FR"/>
        </w:rPr>
        <w:t>Journée M</w:t>
      </w:r>
      <w:r w:rsidRPr="00707C2B">
        <w:rPr>
          <w:rFonts w:cstheme="minorHAnsi"/>
          <w:sz w:val="24"/>
          <w:szCs w:val="24"/>
          <w:lang w:val="fr-FR"/>
        </w:rPr>
        <w:t xml:space="preserve">émorial Marie </w:t>
      </w:r>
      <w:proofErr w:type="spellStart"/>
      <w:r w:rsidRPr="00707C2B">
        <w:rPr>
          <w:rFonts w:cstheme="minorHAnsi"/>
          <w:sz w:val="24"/>
          <w:szCs w:val="24"/>
          <w:lang w:val="fr-FR"/>
        </w:rPr>
        <w:t>Tueiny</w:t>
      </w:r>
      <w:proofErr w:type="spellEnd"/>
    </w:p>
    <w:p w:rsidR="00E65F3B" w:rsidRDefault="00E65F3B" w:rsidP="00707C2B">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10 Avril 2013 : </w:t>
      </w:r>
      <w:r w:rsidRPr="00707C2B">
        <w:rPr>
          <w:rFonts w:cstheme="minorHAnsi"/>
          <w:sz w:val="24"/>
          <w:szCs w:val="24"/>
          <w:lang w:val="fr-FR"/>
        </w:rPr>
        <w:t xml:space="preserve">Emission </w:t>
      </w:r>
      <w:r w:rsidR="00707C2B">
        <w:rPr>
          <w:rFonts w:cstheme="minorHAnsi"/>
          <w:sz w:val="24"/>
          <w:szCs w:val="24"/>
          <w:lang w:val="fr-FR"/>
        </w:rPr>
        <w:t xml:space="preserve">à la </w:t>
      </w:r>
      <w:r w:rsidRPr="00707C2B">
        <w:rPr>
          <w:rFonts w:cstheme="minorHAnsi"/>
          <w:sz w:val="24"/>
          <w:szCs w:val="24"/>
          <w:lang w:val="fr-FR"/>
        </w:rPr>
        <w:t>Radio Voix du Liban</w:t>
      </w:r>
      <w:r w:rsidR="00707C2B">
        <w:rPr>
          <w:rFonts w:cstheme="minorHAnsi"/>
          <w:sz w:val="24"/>
          <w:szCs w:val="24"/>
          <w:lang w:val="fr-FR"/>
        </w:rPr>
        <w:t xml:space="preserve"> concernant la faculté de pharmacie</w:t>
      </w:r>
    </w:p>
    <w:p w:rsidR="00E65F3B" w:rsidRDefault="00E65F3B" w:rsidP="00D56888">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19 Avril 2013 : </w:t>
      </w:r>
      <w:r w:rsidRPr="00707C2B">
        <w:rPr>
          <w:rFonts w:cstheme="minorHAnsi"/>
          <w:sz w:val="24"/>
          <w:szCs w:val="24"/>
          <w:lang w:val="fr-FR"/>
        </w:rPr>
        <w:t>Séminaire « </w:t>
      </w:r>
      <w:proofErr w:type="spellStart"/>
      <w:r w:rsidRPr="00707C2B">
        <w:rPr>
          <w:rFonts w:cstheme="minorHAnsi"/>
          <w:sz w:val="24"/>
          <w:szCs w:val="24"/>
          <w:lang w:val="fr-FR"/>
        </w:rPr>
        <w:t>Interviewing</w:t>
      </w:r>
      <w:proofErr w:type="spellEnd"/>
      <w:r w:rsidRPr="00707C2B">
        <w:rPr>
          <w:rFonts w:cstheme="minorHAnsi"/>
          <w:sz w:val="24"/>
          <w:szCs w:val="24"/>
          <w:lang w:val="fr-FR"/>
        </w:rPr>
        <w:t xml:space="preserve"> </w:t>
      </w:r>
      <w:proofErr w:type="spellStart"/>
      <w:r w:rsidRPr="00707C2B">
        <w:rPr>
          <w:rFonts w:cstheme="minorHAnsi"/>
          <w:sz w:val="24"/>
          <w:szCs w:val="24"/>
          <w:lang w:val="fr-FR"/>
        </w:rPr>
        <w:t>Skills</w:t>
      </w:r>
      <w:proofErr w:type="spellEnd"/>
      <w:r w:rsidRPr="00707C2B">
        <w:rPr>
          <w:rFonts w:cstheme="minorHAnsi"/>
          <w:sz w:val="24"/>
          <w:szCs w:val="24"/>
          <w:lang w:val="fr-FR"/>
        </w:rPr>
        <w:t> » – Dr Roula Abou Assi Farah</w:t>
      </w:r>
    </w:p>
    <w:p w:rsidR="00E65F3B" w:rsidRDefault="00E65F3B" w:rsidP="00D56888">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29-30 Avril 2</w:t>
      </w:r>
      <w:r w:rsidR="00566B24">
        <w:rPr>
          <w:rFonts w:cstheme="minorHAnsi"/>
          <w:b/>
          <w:bCs/>
          <w:sz w:val="24"/>
          <w:szCs w:val="24"/>
          <w:lang w:val="fr-FR"/>
        </w:rPr>
        <w:t xml:space="preserve">013: </w:t>
      </w:r>
      <w:r w:rsidR="00566B24" w:rsidRPr="00707C2B">
        <w:rPr>
          <w:rFonts w:cstheme="minorHAnsi"/>
          <w:sz w:val="24"/>
          <w:szCs w:val="24"/>
          <w:lang w:val="fr-FR"/>
        </w:rPr>
        <w:t>Participation à</w:t>
      </w:r>
      <w:r w:rsidRPr="00707C2B">
        <w:rPr>
          <w:rFonts w:cstheme="minorHAnsi"/>
          <w:sz w:val="24"/>
          <w:szCs w:val="24"/>
          <w:lang w:val="fr-FR"/>
        </w:rPr>
        <w:t xml:space="preserve"> la CIDPHARMEF ; présentation du plan d’action sur 3 ans</w:t>
      </w:r>
    </w:p>
    <w:p w:rsidR="00E65F3B" w:rsidRDefault="00E65F3B" w:rsidP="00D56888">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15 Mai 2013 : </w:t>
      </w:r>
      <w:r w:rsidRPr="00707C2B">
        <w:rPr>
          <w:rFonts w:cstheme="minorHAnsi"/>
          <w:sz w:val="24"/>
          <w:szCs w:val="24"/>
          <w:lang w:val="fr-FR"/>
        </w:rPr>
        <w:t>Séminaire de recherche à la Faculté de Pharmacie</w:t>
      </w:r>
      <w:r w:rsidR="00707C2B">
        <w:rPr>
          <w:rFonts w:cstheme="minorHAnsi"/>
          <w:sz w:val="24"/>
          <w:szCs w:val="24"/>
          <w:lang w:val="fr-FR"/>
        </w:rPr>
        <w:t xml:space="preserve"> ; émission à la Radio Voix du </w:t>
      </w:r>
      <w:r w:rsidR="00707C2B">
        <w:rPr>
          <w:rFonts w:cstheme="minorHAnsi"/>
          <w:sz w:val="24"/>
          <w:szCs w:val="24"/>
          <w:lang w:val="fr-FR"/>
        </w:rPr>
        <w:lastRenderedPageBreak/>
        <w:t>Peuple portant sur la faculté de pharmacie</w:t>
      </w:r>
    </w:p>
    <w:p w:rsidR="00566B24" w:rsidRDefault="00566B24" w:rsidP="00D56888">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16 Mai 2013 : </w:t>
      </w:r>
      <w:r w:rsidRPr="00707C2B">
        <w:rPr>
          <w:rFonts w:cstheme="minorHAnsi"/>
          <w:sz w:val="24"/>
          <w:szCs w:val="24"/>
          <w:lang w:val="fr-FR"/>
        </w:rPr>
        <w:t>Réunion des Enseignants ; compte –rendu CIDPHARMEF</w:t>
      </w:r>
    </w:p>
    <w:p w:rsidR="00E65F3B" w:rsidRDefault="00E65F3B" w:rsidP="00D56888">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24 Mai 2013 : </w:t>
      </w:r>
      <w:r w:rsidRPr="00707C2B">
        <w:rPr>
          <w:rFonts w:cstheme="minorHAnsi"/>
          <w:sz w:val="24"/>
          <w:szCs w:val="24"/>
          <w:lang w:val="fr-FR"/>
        </w:rPr>
        <w:t xml:space="preserve">Séminaire « Qualité de l’Enseignement Supérieur » - Dr Mohamad </w:t>
      </w:r>
      <w:proofErr w:type="spellStart"/>
      <w:r w:rsidRPr="00707C2B">
        <w:rPr>
          <w:rFonts w:cstheme="minorHAnsi"/>
          <w:sz w:val="24"/>
          <w:szCs w:val="24"/>
          <w:lang w:val="fr-FR"/>
        </w:rPr>
        <w:t>Chouman</w:t>
      </w:r>
      <w:proofErr w:type="spellEnd"/>
    </w:p>
    <w:p w:rsidR="00E65F3B" w:rsidRDefault="00566B24" w:rsidP="00D56888">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31 Mai 2013 : </w:t>
      </w:r>
      <w:r w:rsidRPr="00707C2B">
        <w:rPr>
          <w:rFonts w:cstheme="minorHAnsi"/>
          <w:sz w:val="24"/>
          <w:szCs w:val="24"/>
          <w:lang w:val="fr-FR"/>
        </w:rPr>
        <w:t>S</w:t>
      </w:r>
      <w:r w:rsidR="00E65F3B" w:rsidRPr="00707C2B">
        <w:rPr>
          <w:rFonts w:cstheme="minorHAnsi"/>
          <w:sz w:val="24"/>
          <w:szCs w:val="24"/>
          <w:lang w:val="fr-FR"/>
        </w:rPr>
        <w:t xml:space="preserve">éminaire « revue systématique de la Littérature » - Dr </w:t>
      </w:r>
      <w:r w:rsidRPr="00707C2B">
        <w:rPr>
          <w:rFonts w:cstheme="minorHAnsi"/>
          <w:sz w:val="24"/>
          <w:szCs w:val="24"/>
          <w:lang w:val="fr-FR"/>
        </w:rPr>
        <w:t>Nadine Saleh</w:t>
      </w:r>
      <w:r>
        <w:rPr>
          <w:rFonts w:cstheme="minorHAnsi"/>
          <w:b/>
          <w:bCs/>
          <w:sz w:val="24"/>
          <w:szCs w:val="24"/>
          <w:lang w:val="fr-FR"/>
        </w:rPr>
        <w:t xml:space="preserve"> </w:t>
      </w:r>
    </w:p>
    <w:p w:rsidR="00566B24" w:rsidRPr="00C0678F" w:rsidRDefault="00566B24" w:rsidP="00D56888">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7 Juin 2013 : </w:t>
      </w:r>
      <w:r w:rsidRPr="00707C2B">
        <w:rPr>
          <w:rFonts w:cstheme="minorHAnsi"/>
          <w:sz w:val="24"/>
          <w:szCs w:val="24"/>
          <w:lang w:val="fr-FR"/>
        </w:rPr>
        <w:t>Réunion enseignants ; compte-rendu du projet d’évaluation par les étudiants</w:t>
      </w:r>
    </w:p>
    <w:p w:rsidR="00C0678F" w:rsidRPr="0033421D" w:rsidRDefault="00C0678F" w:rsidP="00D56888">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13 Juin 2013 : </w:t>
      </w:r>
      <w:r w:rsidRPr="00C0678F">
        <w:rPr>
          <w:rFonts w:cstheme="minorHAnsi"/>
          <w:sz w:val="24"/>
          <w:szCs w:val="24"/>
          <w:lang w:val="fr-FR"/>
        </w:rPr>
        <w:t>Emission Télé-Lumière concernant la faculté de Pharmacie</w:t>
      </w:r>
    </w:p>
    <w:p w:rsidR="0033421D" w:rsidRPr="00204309" w:rsidRDefault="0033421D" w:rsidP="00D56888">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18 Juin 2013 : </w:t>
      </w:r>
      <w:r w:rsidRPr="0033421D">
        <w:rPr>
          <w:rFonts w:cstheme="minorHAnsi"/>
          <w:sz w:val="24"/>
          <w:szCs w:val="24"/>
          <w:lang w:val="fr-FR"/>
        </w:rPr>
        <w:t>Brainstorming</w:t>
      </w:r>
      <w:r>
        <w:rPr>
          <w:rFonts w:cstheme="minorHAnsi"/>
          <w:b/>
          <w:bCs/>
          <w:sz w:val="24"/>
          <w:szCs w:val="24"/>
          <w:lang w:val="fr-FR"/>
        </w:rPr>
        <w:t xml:space="preserve"> </w:t>
      </w:r>
      <w:r w:rsidRPr="0033421D">
        <w:rPr>
          <w:rFonts w:cstheme="minorHAnsi"/>
          <w:sz w:val="24"/>
          <w:szCs w:val="24"/>
          <w:lang w:val="fr-FR"/>
        </w:rPr>
        <w:t>et proposition de projet de recherche commun</w:t>
      </w:r>
      <w:r w:rsidR="00FD0E69">
        <w:rPr>
          <w:rFonts w:cstheme="minorHAnsi"/>
          <w:sz w:val="24"/>
          <w:szCs w:val="24"/>
          <w:lang w:val="fr-FR"/>
        </w:rPr>
        <w:t xml:space="preserve"> sur les propriétés pharmacologiques et microbiologiques du thym</w:t>
      </w:r>
      <w:r w:rsidRPr="0033421D">
        <w:rPr>
          <w:rFonts w:cstheme="minorHAnsi"/>
          <w:b/>
          <w:bCs/>
          <w:sz w:val="24"/>
          <w:szCs w:val="24"/>
          <w:lang w:val="fr-FR"/>
        </w:rPr>
        <w:t xml:space="preserve"> </w:t>
      </w:r>
      <w:r w:rsidR="00FD0E69" w:rsidRPr="00FD0E69">
        <w:rPr>
          <w:rFonts w:cstheme="minorHAnsi"/>
          <w:sz w:val="24"/>
          <w:szCs w:val="24"/>
          <w:lang w:val="fr-FR"/>
        </w:rPr>
        <w:t>Libanais</w:t>
      </w:r>
      <w:r w:rsidR="000134E2">
        <w:rPr>
          <w:rFonts w:cstheme="minorHAnsi"/>
          <w:sz w:val="24"/>
          <w:szCs w:val="24"/>
          <w:lang w:val="fr-FR"/>
        </w:rPr>
        <w:t xml:space="preserve"> par Dr Jean Habib</w:t>
      </w:r>
    </w:p>
    <w:p w:rsidR="00204309" w:rsidRPr="0033421D" w:rsidRDefault="00204309" w:rsidP="00D56888">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21 Juin 2013 : </w:t>
      </w:r>
      <w:r w:rsidR="00215B81" w:rsidRPr="00215B81">
        <w:rPr>
          <w:rFonts w:cstheme="minorHAnsi"/>
          <w:sz w:val="24"/>
          <w:szCs w:val="24"/>
          <w:lang w:val="fr-FR"/>
        </w:rPr>
        <w:t>Réunion de</w:t>
      </w:r>
      <w:r w:rsidR="00215B81">
        <w:rPr>
          <w:rFonts w:cstheme="minorHAnsi"/>
          <w:b/>
          <w:bCs/>
          <w:sz w:val="24"/>
          <w:szCs w:val="24"/>
          <w:lang w:val="fr-FR"/>
        </w:rPr>
        <w:t xml:space="preserve"> </w:t>
      </w:r>
      <w:r>
        <w:rPr>
          <w:rFonts w:cstheme="minorHAnsi"/>
          <w:sz w:val="24"/>
          <w:szCs w:val="24"/>
          <w:lang w:val="fr-FR"/>
        </w:rPr>
        <w:t>Préparation de la visite externe de l’Agence d’Evaluation de la Recherche et Enseignement Supérieur, dans le cadre du projet TLQAA - TEMPUS</w:t>
      </w:r>
    </w:p>
    <w:p w:rsidR="00425C8C" w:rsidRPr="00425C8C" w:rsidRDefault="00C0678F" w:rsidP="0033421D">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28 Juin 2013 : </w:t>
      </w:r>
      <w:r>
        <w:rPr>
          <w:rFonts w:cstheme="minorHAnsi"/>
          <w:sz w:val="24"/>
          <w:szCs w:val="24"/>
          <w:lang w:val="fr-FR"/>
        </w:rPr>
        <w:t xml:space="preserve">Séminaire « Qualité Institutionnelle : Unification du lexique et des concepts » ; avec Mme </w:t>
      </w:r>
      <w:proofErr w:type="spellStart"/>
      <w:r>
        <w:rPr>
          <w:rFonts w:cstheme="minorHAnsi"/>
          <w:sz w:val="24"/>
          <w:szCs w:val="24"/>
          <w:lang w:val="fr-FR"/>
        </w:rPr>
        <w:t>Inaam</w:t>
      </w:r>
      <w:proofErr w:type="spellEnd"/>
      <w:r>
        <w:rPr>
          <w:rFonts w:cstheme="minorHAnsi"/>
          <w:sz w:val="24"/>
          <w:szCs w:val="24"/>
          <w:lang w:val="fr-FR"/>
        </w:rPr>
        <w:t xml:space="preserve"> </w:t>
      </w:r>
      <w:proofErr w:type="spellStart"/>
      <w:r>
        <w:rPr>
          <w:rFonts w:cstheme="minorHAnsi"/>
          <w:sz w:val="24"/>
          <w:szCs w:val="24"/>
          <w:lang w:val="fr-FR"/>
        </w:rPr>
        <w:t>Nasrallah</w:t>
      </w:r>
      <w:proofErr w:type="spellEnd"/>
      <w:r>
        <w:rPr>
          <w:rFonts w:cstheme="minorHAnsi"/>
          <w:sz w:val="24"/>
          <w:szCs w:val="24"/>
          <w:lang w:val="fr-FR"/>
        </w:rPr>
        <w:t>, Experte en Qualité.</w:t>
      </w:r>
    </w:p>
    <w:p w:rsidR="00425C8C" w:rsidRPr="00425C8C" w:rsidRDefault="00425C8C" w:rsidP="0033421D">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2 Juillet 2013 : </w:t>
      </w:r>
      <w:r>
        <w:rPr>
          <w:rFonts w:cstheme="minorHAnsi"/>
          <w:sz w:val="24"/>
          <w:szCs w:val="24"/>
          <w:lang w:val="fr-FR"/>
        </w:rPr>
        <w:t xml:space="preserve">organisation du </w:t>
      </w:r>
      <w:proofErr w:type="spellStart"/>
      <w:r>
        <w:rPr>
          <w:rFonts w:cstheme="minorHAnsi"/>
          <w:sz w:val="24"/>
          <w:szCs w:val="24"/>
          <w:lang w:val="fr-FR"/>
        </w:rPr>
        <w:t>Colloquium</w:t>
      </w:r>
      <w:proofErr w:type="spellEnd"/>
      <w:r>
        <w:rPr>
          <w:rFonts w:cstheme="minorHAnsi"/>
          <w:sz w:val="24"/>
          <w:szCs w:val="24"/>
          <w:lang w:val="fr-FR"/>
        </w:rPr>
        <w:t xml:space="preserve"> écrit en collaboration avec le Ministère de l’Education (1ere session). </w:t>
      </w:r>
    </w:p>
    <w:p w:rsidR="009B37AE" w:rsidRPr="009B37AE" w:rsidRDefault="00425C8C" w:rsidP="0033421D">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 xml:space="preserve">4 Juillet 2013 : </w:t>
      </w:r>
      <w:r>
        <w:rPr>
          <w:rFonts w:cstheme="minorHAnsi"/>
          <w:sz w:val="24"/>
          <w:szCs w:val="24"/>
          <w:lang w:val="fr-FR"/>
        </w:rPr>
        <w:t xml:space="preserve">Visite des membres du projet </w:t>
      </w:r>
      <w:r w:rsidR="009B37AE">
        <w:rPr>
          <w:rFonts w:cstheme="minorHAnsi"/>
          <w:sz w:val="24"/>
          <w:szCs w:val="24"/>
          <w:lang w:val="fr-FR"/>
        </w:rPr>
        <w:t>TEMPUS</w:t>
      </w:r>
      <w:r>
        <w:rPr>
          <w:rFonts w:cstheme="minorHAnsi"/>
          <w:sz w:val="24"/>
          <w:szCs w:val="24"/>
          <w:lang w:val="fr-FR"/>
        </w:rPr>
        <w:t xml:space="preserve"> TLQAA</w:t>
      </w:r>
      <w:r w:rsidR="009B37AE">
        <w:rPr>
          <w:rFonts w:cstheme="minorHAnsi"/>
          <w:sz w:val="24"/>
          <w:szCs w:val="24"/>
          <w:lang w:val="fr-FR"/>
        </w:rPr>
        <w:t>, accompagné de mem</w:t>
      </w:r>
      <w:r>
        <w:rPr>
          <w:rFonts w:cstheme="minorHAnsi"/>
          <w:sz w:val="24"/>
          <w:szCs w:val="24"/>
          <w:lang w:val="fr-FR"/>
        </w:rPr>
        <w:t xml:space="preserve">bres </w:t>
      </w:r>
      <w:r w:rsidR="009B37AE">
        <w:rPr>
          <w:rFonts w:cstheme="minorHAnsi"/>
          <w:sz w:val="24"/>
          <w:szCs w:val="24"/>
          <w:lang w:val="fr-FR"/>
        </w:rPr>
        <w:t xml:space="preserve">de l’Agence Française d’Evaluation de la Recherche et de l’Enseignement Supérieur (AERES), pour une évaluation externe de la faculté. </w:t>
      </w:r>
    </w:p>
    <w:p w:rsidR="00C0678F" w:rsidRPr="0033421D" w:rsidRDefault="009B37AE" w:rsidP="0033421D">
      <w:pPr>
        <w:pStyle w:val="ListParagraph"/>
        <w:widowControl w:val="0"/>
        <w:numPr>
          <w:ilvl w:val="0"/>
          <w:numId w:val="5"/>
        </w:numPr>
        <w:tabs>
          <w:tab w:val="left" w:pos="0"/>
        </w:tabs>
        <w:autoSpaceDE w:val="0"/>
        <w:autoSpaceDN w:val="0"/>
        <w:adjustRightInd w:val="0"/>
        <w:spacing w:after="0" w:line="480" w:lineRule="auto"/>
        <w:ind w:left="0"/>
        <w:rPr>
          <w:rFonts w:cstheme="minorHAnsi"/>
          <w:b/>
          <w:bCs/>
          <w:sz w:val="24"/>
          <w:szCs w:val="24"/>
          <w:lang w:val="fr-FR"/>
        </w:rPr>
      </w:pPr>
      <w:r>
        <w:rPr>
          <w:rFonts w:cstheme="minorHAnsi"/>
          <w:b/>
          <w:bCs/>
          <w:sz w:val="24"/>
          <w:szCs w:val="24"/>
          <w:lang w:val="fr-FR"/>
        </w:rPr>
        <w:t>9 Juillet 2013 :</w:t>
      </w:r>
      <w:r>
        <w:rPr>
          <w:rFonts w:cstheme="minorHAnsi"/>
          <w:sz w:val="24"/>
          <w:szCs w:val="24"/>
          <w:lang w:val="fr-FR"/>
        </w:rPr>
        <w:t xml:space="preserve"> </w:t>
      </w:r>
      <w:r w:rsidR="00425C8C">
        <w:rPr>
          <w:rFonts w:cstheme="minorHAnsi"/>
          <w:sz w:val="24"/>
          <w:szCs w:val="24"/>
          <w:lang w:val="fr-FR"/>
        </w:rPr>
        <w:t xml:space="preserve"> </w:t>
      </w:r>
      <w:r w:rsidR="00C0678F" w:rsidRPr="0033421D">
        <w:rPr>
          <w:rFonts w:cstheme="minorHAnsi"/>
          <w:sz w:val="24"/>
          <w:szCs w:val="24"/>
          <w:lang w:val="fr-FR"/>
        </w:rPr>
        <w:t xml:space="preserve"> </w:t>
      </w:r>
      <w:r>
        <w:rPr>
          <w:rFonts w:cstheme="minorHAnsi"/>
          <w:sz w:val="24"/>
          <w:szCs w:val="24"/>
          <w:lang w:val="fr-FR"/>
        </w:rPr>
        <w:t xml:space="preserve">organisation du </w:t>
      </w:r>
      <w:proofErr w:type="spellStart"/>
      <w:r>
        <w:rPr>
          <w:rFonts w:cstheme="minorHAnsi"/>
          <w:sz w:val="24"/>
          <w:szCs w:val="24"/>
          <w:lang w:val="fr-FR"/>
        </w:rPr>
        <w:t>Colloquium</w:t>
      </w:r>
      <w:proofErr w:type="spellEnd"/>
      <w:r>
        <w:rPr>
          <w:rFonts w:cstheme="minorHAnsi"/>
          <w:sz w:val="24"/>
          <w:szCs w:val="24"/>
          <w:lang w:val="fr-FR"/>
        </w:rPr>
        <w:t xml:space="preserve"> oral en collaboration avec le Ministère de l’Education (1ere session).</w:t>
      </w:r>
      <w:r w:rsidR="00C0678F" w:rsidRPr="0033421D">
        <w:rPr>
          <w:rFonts w:cstheme="minorHAnsi"/>
          <w:sz w:val="24"/>
          <w:szCs w:val="24"/>
          <w:lang w:val="fr-FR"/>
        </w:rPr>
        <w:t xml:space="preserve"> </w:t>
      </w:r>
    </w:p>
    <w:p w:rsidR="00E65F3B" w:rsidRDefault="00E65F3B" w:rsidP="00D56888">
      <w:pPr>
        <w:pStyle w:val="ListParagraph"/>
        <w:widowControl w:val="0"/>
        <w:tabs>
          <w:tab w:val="left" w:pos="0"/>
        </w:tabs>
        <w:autoSpaceDE w:val="0"/>
        <w:autoSpaceDN w:val="0"/>
        <w:adjustRightInd w:val="0"/>
        <w:spacing w:after="0" w:line="480" w:lineRule="auto"/>
        <w:ind w:left="0"/>
        <w:rPr>
          <w:rFonts w:cstheme="minorHAnsi"/>
          <w:b/>
          <w:bCs/>
          <w:sz w:val="24"/>
          <w:szCs w:val="24"/>
          <w:lang w:val="fr-FR"/>
        </w:rPr>
      </w:pPr>
    </w:p>
    <w:p w:rsidR="005944B4" w:rsidRDefault="005944B4">
      <w:pPr>
        <w:spacing w:after="0" w:line="240" w:lineRule="auto"/>
        <w:ind w:right="1714"/>
        <w:rPr>
          <w:rFonts w:cstheme="minorHAnsi"/>
          <w:b/>
          <w:bCs/>
          <w:sz w:val="32"/>
          <w:szCs w:val="32"/>
          <w:lang w:val="fr-FR"/>
        </w:rPr>
      </w:pPr>
      <w:r>
        <w:rPr>
          <w:rFonts w:cstheme="minorHAnsi"/>
          <w:b/>
          <w:bCs/>
          <w:sz w:val="32"/>
          <w:szCs w:val="32"/>
          <w:lang w:val="fr-FR"/>
        </w:rPr>
        <w:br w:type="page"/>
      </w:r>
    </w:p>
    <w:p w:rsidR="005944B4" w:rsidRDefault="005944B4" w:rsidP="005944B4">
      <w:pPr>
        <w:widowControl w:val="0"/>
        <w:autoSpaceDE w:val="0"/>
        <w:autoSpaceDN w:val="0"/>
        <w:adjustRightInd w:val="0"/>
        <w:spacing w:after="0" w:line="480" w:lineRule="auto"/>
        <w:rPr>
          <w:rFonts w:cstheme="minorHAnsi"/>
          <w:b/>
          <w:bCs/>
          <w:sz w:val="32"/>
          <w:szCs w:val="32"/>
          <w:lang w:val="fr-FR"/>
        </w:rPr>
      </w:pPr>
      <w:r w:rsidRPr="00961236">
        <w:rPr>
          <w:rFonts w:cstheme="minorHAnsi"/>
          <w:b/>
          <w:bCs/>
          <w:sz w:val="32"/>
          <w:szCs w:val="32"/>
          <w:lang w:val="fr-FR"/>
        </w:rPr>
        <w:lastRenderedPageBreak/>
        <w:t>Calendrier des activités clés et indicateurs</w:t>
      </w:r>
    </w:p>
    <w:tbl>
      <w:tblPr>
        <w:tblStyle w:val="TableGrid"/>
        <w:tblW w:w="9558" w:type="dxa"/>
        <w:tblLook w:val="04A0"/>
      </w:tblPr>
      <w:tblGrid>
        <w:gridCol w:w="1818"/>
        <w:gridCol w:w="3060"/>
        <w:gridCol w:w="4680"/>
      </w:tblGrid>
      <w:tr w:rsidR="005944B4" w:rsidTr="005944B4">
        <w:trPr>
          <w:trHeight w:val="377"/>
        </w:trPr>
        <w:tc>
          <w:tcPr>
            <w:tcW w:w="1818" w:type="dxa"/>
          </w:tcPr>
          <w:p w:rsidR="005944B4" w:rsidRPr="005944B4" w:rsidRDefault="005944B4" w:rsidP="00FF2997">
            <w:pPr>
              <w:widowControl w:val="0"/>
              <w:autoSpaceDE w:val="0"/>
              <w:autoSpaceDN w:val="0"/>
              <w:adjustRightInd w:val="0"/>
              <w:jc w:val="center"/>
              <w:rPr>
                <w:rFonts w:cstheme="minorHAnsi"/>
                <w:sz w:val="24"/>
                <w:szCs w:val="24"/>
              </w:rPr>
            </w:pPr>
            <w:r w:rsidRPr="005944B4">
              <w:rPr>
                <w:rFonts w:cstheme="minorHAnsi"/>
                <w:sz w:val="24"/>
                <w:szCs w:val="24"/>
              </w:rPr>
              <w:t>Date</w:t>
            </w:r>
          </w:p>
        </w:tc>
        <w:tc>
          <w:tcPr>
            <w:tcW w:w="3060" w:type="dxa"/>
          </w:tcPr>
          <w:p w:rsidR="005944B4" w:rsidRPr="005944B4" w:rsidRDefault="005944B4" w:rsidP="00FF2997">
            <w:pPr>
              <w:widowControl w:val="0"/>
              <w:autoSpaceDE w:val="0"/>
              <w:autoSpaceDN w:val="0"/>
              <w:adjustRightInd w:val="0"/>
              <w:jc w:val="center"/>
              <w:rPr>
                <w:rFonts w:cstheme="minorHAnsi"/>
                <w:sz w:val="24"/>
                <w:szCs w:val="24"/>
              </w:rPr>
            </w:pPr>
            <w:proofErr w:type="spellStart"/>
            <w:r w:rsidRPr="005944B4">
              <w:rPr>
                <w:rFonts w:cstheme="minorHAnsi"/>
                <w:sz w:val="24"/>
                <w:szCs w:val="24"/>
              </w:rPr>
              <w:t>Activité</w:t>
            </w:r>
            <w:proofErr w:type="spellEnd"/>
          </w:p>
        </w:tc>
        <w:tc>
          <w:tcPr>
            <w:tcW w:w="4680" w:type="dxa"/>
          </w:tcPr>
          <w:p w:rsidR="005944B4" w:rsidRPr="005944B4" w:rsidRDefault="005944B4" w:rsidP="00FF2997">
            <w:pPr>
              <w:widowControl w:val="0"/>
              <w:autoSpaceDE w:val="0"/>
              <w:autoSpaceDN w:val="0"/>
              <w:adjustRightInd w:val="0"/>
              <w:jc w:val="center"/>
              <w:rPr>
                <w:rFonts w:cstheme="minorHAnsi"/>
                <w:sz w:val="24"/>
                <w:szCs w:val="24"/>
              </w:rPr>
            </w:pPr>
            <w:proofErr w:type="spellStart"/>
            <w:r w:rsidRPr="005944B4">
              <w:rPr>
                <w:rFonts w:cstheme="minorHAnsi"/>
                <w:sz w:val="24"/>
                <w:szCs w:val="24"/>
              </w:rPr>
              <w:t>Indicateur</w:t>
            </w:r>
            <w:proofErr w:type="spellEnd"/>
            <w:r w:rsidRPr="005944B4">
              <w:rPr>
                <w:rFonts w:cstheme="minorHAnsi"/>
                <w:sz w:val="24"/>
                <w:szCs w:val="24"/>
              </w:rPr>
              <w:t xml:space="preserve"> (</w:t>
            </w:r>
            <w:proofErr w:type="spellStart"/>
            <w:r w:rsidRPr="005944B4">
              <w:rPr>
                <w:rFonts w:cstheme="minorHAnsi"/>
                <w:sz w:val="24"/>
                <w:szCs w:val="24"/>
              </w:rPr>
              <w:t>quantitatif</w:t>
            </w:r>
            <w:proofErr w:type="spellEnd"/>
            <w:r w:rsidRPr="005944B4">
              <w:rPr>
                <w:rFonts w:cstheme="minorHAnsi"/>
                <w:sz w:val="24"/>
                <w:szCs w:val="24"/>
              </w:rPr>
              <w:t xml:space="preserve"> </w:t>
            </w:r>
            <w:proofErr w:type="spellStart"/>
            <w:r w:rsidRPr="005944B4">
              <w:rPr>
                <w:rFonts w:cstheme="minorHAnsi"/>
                <w:sz w:val="24"/>
                <w:szCs w:val="24"/>
              </w:rPr>
              <w:t>ou</w:t>
            </w:r>
            <w:proofErr w:type="spellEnd"/>
            <w:r w:rsidRPr="005944B4">
              <w:rPr>
                <w:rFonts w:cstheme="minorHAnsi"/>
                <w:sz w:val="24"/>
                <w:szCs w:val="24"/>
              </w:rPr>
              <w:t xml:space="preserve"> </w:t>
            </w:r>
            <w:proofErr w:type="spellStart"/>
            <w:r w:rsidRPr="005944B4">
              <w:rPr>
                <w:rFonts w:cstheme="minorHAnsi"/>
                <w:sz w:val="24"/>
                <w:szCs w:val="24"/>
              </w:rPr>
              <w:t>qualitatif</w:t>
            </w:r>
            <w:proofErr w:type="spellEnd"/>
            <w:r w:rsidRPr="005944B4">
              <w:rPr>
                <w:rFonts w:cstheme="minorHAnsi"/>
                <w:sz w:val="24"/>
                <w:szCs w:val="24"/>
              </w:rPr>
              <w:t>)</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Mai 2013</w:t>
            </w:r>
          </w:p>
        </w:tc>
        <w:tc>
          <w:tcPr>
            <w:tcW w:w="3060" w:type="dxa"/>
          </w:tcPr>
          <w:p w:rsidR="005944B4" w:rsidRPr="005944B4" w:rsidRDefault="005944B4" w:rsidP="00FF2997">
            <w:pPr>
              <w:ind w:left="72"/>
              <w:rPr>
                <w:rFonts w:cstheme="minorHAnsi"/>
                <w:sz w:val="24"/>
                <w:szCs w:val="24"/>
                <w:lang w:val="fr-FR"/>
              </w:rPr>
            </w:pPr>
            <w:r w:rsidRPr="005944B4">
              <w:rPr>
                <w:rFonts w:cstheme="minorHAnsi"/>
                <w:sz w:val="24"/>
                <w:szCs w:val="24"/>
                <w:lang w:val="fr-FR"/>
              </w:rPr>
              <w:t>Réunion avec la Faculté des sciences concernant la Première année ; résultats non garantis</w:t>
            </w:r>
          </w:p>
        </w:tc>
        <w:tc>
          <w:tcPr>
            <w:tcW w:w="4680" w:type="dxa"/>
          </w:tcPr>
          <w:p w:rsidR="005944B4" w:rsidRPr="005944B4" w:rsidRDefault="005944B4" w:rsidP="00FF2997">
            <w:pPr>
              <w:widowControl w:val="0"/>
              <w:autoSpaceDE w:val="0"/>
              <w:autoSpaceDN w:val="0"/>
              <w:adjustRightInd w:val="0"/>
              <w:ind w:left="72"/>
              <w:rPr>
                <w:rFonts w:cstheme="minorHAnsi"/>
                <w:sz w:val="24"/>
                <w:szCs w:val="24"/>
                <w:lang w:val="fr-FR"/>
              </w:rPr>
            </w:pPr>
            <w:r w:rsidRPr="005944B4">
              <w:rPr>
                <w:rFonts w:cstheme="minorHAnsi"/>
                <w:sz w:val="24"/>
                <w:szCs w:val="24"/>
                <w:lang w:val="fr-FR"/>
              </w:rPr>
              <w:t>Nombre de cours en rapport avec la santé en première année</w:t>
            </w:r>
            <w:r w:rsidR="00FB5435">
              <w:rPr>
                <w:rFonts w:cstheme="minorHAnsi"/>
                <w:sz w:val="24"/>
                <w:szCs w:val="24"/>
                <w:lang w:val="fr-FR"/>
              </w:rPr>
              <w:t> ; projet ajourné pour le moment.</w:t>
            </w:r>
            <w:r w:rsidRPr="005944B4">
              <w:rPr>
                <w:rFonts w:cstheme="minorHAnsi"/>
                <w:sz w:val="24"/>
                <w:szCs w:val="24"/>
                <w:lang w:val="fr-FR"/>
              </w:rPr>
              <w:t xml:space="preserve"> </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ind w:left="72"/>
              <w:rPr>
                <w:rFonts w:cstheme="minorHAnsi"/>
                <w:sz w:val="24"/>
                <w:szCs w:val="24"/>
                <w:lang w:val="fr-FR"/>
              </w:rPr>
            </w:pPr>
            <w:r w:rsidRPr="005944B4">
              <w:rPr>
                <w:rFonts w:cstheme="minorHAnsi"/>
                <w:sz w:val="24"/>
                <w:szCs w:val="24"/>
                <w:lang w:val="fr-FR"/>
              </w:rPr>
              <w:t>Diffusion électronique continue des documents aux enseignants</w:t>
            </w:r>
          </w:p>
        </w:tc>
        <w:tc>
          <w:tcPr>
            <w:tcW w:w="4680" w:type="dxa"/>
          </w:tcPr>
          <w:p w:rsidR="005944B4" w:rsidRPr="005944B4" w:rsidRDefault="005944B4" w:rsidP="00FF2997">
            <w:pPr>
              <w:widowControl w:val="0"/>
              <w:autoSpaceDE w:val="0"/>
              <w:autoSpaceDN w:val="0"/>
              <w:adjustRightInd w:val="0"/>
              <w:ind w:left="72"/>
              <w:rPr>
                <w:rFonts w:cstheme="minorHAnsi"/>
                <w:sz w:val="24"/>
                <w:szCs w:val="24"/>
                <w:lang w:val="fr-FR"/>
              </w:rPr>
            </w:pPr>
            <w:r w:rsidRPr="005944B4">
              <w:rPr>
                <w:rFonts w:cstheme="minorHAnsi"/>
                <w:sz w:val="24"/>
                <w:szCs w:val="24"/>
                <w:lang w:val="fr-FR"/>
              </w:rPr>
              <w:t>Nombre de courriels envoyés aux enseignants</w:t>
            </w:r>
          </w:p>
        </w:tc>
      </w:tr>
      <w:tr w:rsidR="005944B4"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Juillet 2013</w:t>
            </w:r>
          </w:p>
        </w:tc>
        <w:tc>
          <w:tcPr>
            <w:tcW w:w="3060" w:type="dxa"/>
          </w:tcPr>
          <w:p w:rsidR="005944B4" w:rsidRPr="005944B4" w:rsidRDefault="005944B4" w:rsidP="00FF2997">
            <w:pPr>
              <w:widowControl w:val="0"/>
              <w:autoSpaceDE w:val="0"/>
              <w:autoSpaceDN w:val="0"/>
              <w:adjustRightInd w:val="0"/>
              <w:rPr>
                <w:rFonts w:cstheme="minorHAnsi"/>
                <w:sz w:val="32"/>
                <w:szCs w:val="32"/>
                <w:lang w:val="fr-FR"/>
              </w:rPr>
            </w:pPr>
            <w:r w:rsidRPr="005944B4">
              <w:rPr>
                <w:rFonts w:cstheme="minorHAnsi"/>
                <w:sz w:val="24"/>
                <w:szCs w:val="24"/>
                <w:lang w:val="fr-FR"/>
              </w:rPr>
              <w:t>Soumission du règlement interne à l’Administration Centrale</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Document du règlement interne</w:t>
            </w:r>
          </w:p>
        </w:tc>
      </w:tr>
      <w:tr w:rsidR="005944B4"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widowControl w:val="0"/>
              <w:autoSpaceDE w:val="0"/>
              <w:autoSpaceDN w:val="0"/>
              <w:adjustRightInd w:val="0"/>
              <w:rPr>
                <w:rFonts w:cstheme="minorHAnsi"/>
                <w:sz w:val="32"/>
                <w:szCs w:val="32"/>
                <w:lang w:val="fr-FR"/>
              </w:rPr>
            </w:pPr>
            <w:r w:rsidRPr="005944B4">
              <w:rPr>
                <w:rFonts w:cstheme="minorHAnsi"/>
                <w:sz w:val="24"/>
                <w:szCs w:val="24"/>
                <w:lang w:val="fr-FR"/>
              </w:rPr>
              <w:t xml:space="preserve">Soumission du nouveau cursus avec options  </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Plaquette des cours</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ind w:left="-18"/>
              <w:rPr>
                <w:rFonts w:cstheme="minorHAnsi"/>
                <w:sz w:val="24"/>
                <w:szCs w:val="24"/>
                <w:lang w:val="fr-FR"/>
              </w:rPr>
            </w:pPr>
            <w:r w:rsidRPr="005944B4">
              <w:rPr>
                <w:rFonts w:cstheme="minorHAnsi"/>
                <w:sz w:val="24"/>
                <w:szCs w:val="24"/>
                <w:lang w:val="fr-FR"/>
              </w:rPr>
              <w:t xml:space="preserve">Création du Comité exécutif restreint pour réponse rapide aux situations urgentes </w:t>
            </w:r>
          </w:p>
        </w:tc>
        <w:tc>
          <w:tcPr>
            <w:tcW w:w="4680" w:type="dxa"/>
          </w:tcPr>
          <w:p w:rsidR="005944B4" w:rsidRPr="005944B4" w:rsidRDefault="005944B4" w:rsidP="00FF2997">
            <w:pPr>
              <w:widowControl w:val="0"/>
              <w:autoSpaceDE w:val="0"/>
              <w:autoSpaceDN w:val="0"/>
              <w:adjustRightInd w:val="0"/>
              <w:rPr>
                <w:rFonts w:cstheme="minorHAnsi"/>
                <w:sz w:val="32"/>
                <w:szCs w:val="32"/>
                <w:lang w:val="fr-FR"/>
              </w:rPr>
            </w:pPr>
            <w:r w:rsidRPr="005944B4">
              <w:rPr>
                <w:rFonts w:cstheme="minorHAnsi"/>
                <w:sz w:val="24"/>
                <w:szCs w:val="24"/>
                <w:lang w:val="fr-FR"/>
              </w:rPr>
              <w:t>Procédure de création et Procès verbaux des réunions</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Etablissement des départements et organigramme de la Faculté </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Procédure de création des départements et document du règlement interne</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Septembre 2013</w:t>
            </w:r>
          </w:p>
        </w:tc>
        <w:tc>
          <w:tcPr>
            <w:tcW w:w="3060" w:type="dxa"/>
          </w:tcPr>
          <w:p w:rsidR="005944B4" w:rsidRPr="005944B4" w:rsidRDefault="005944B4" w:rsidP="00FF2997">
            <w:pPr>
              <w:spacing w:line="360" w:lineRule="auto"/>
              <w:ind w:left="-18"/>
              <w:rPr>
                <w:rFonts w:cstheme="minorHAnsi"/>
                <w:sz w:val="24"/>
                <w:szCs w:val="24"/>
                <w:lang w:val="fr-FR"/>
              </w:rPr>
            </w:pPr>
            <w:r w:rsidRPr="005944B4">
              <w:rPr>
                <w:rFonts w:cstheme="minorHAnsi"/>
                <w:sz w:val="24"/>
                <w:szCs w:val="24"/>
                <w:lang w:val="fr-FR"/>
              </w:rPr>
              <w:t>Diffusion électronique et sur papier du manuel des stages</w:t>
            </w:r>
          </w:p>
        </w:tc>
        <w:tc>
          <w:tcPr>
            <w:tcW w:w="4680" w:type="dxa"/>
          </w:tcPr>
          <w:p w:rsidR="005944B4" w:rsidRPr="005944B4" w:rsidRDefault="005944B4" w:rsidP="00FF2997">
            <w:pPr>
              <w:widowControl w:val="0"/>
              <w:autoSpaceDE w:val="0"/>
              <w:autoSpaceDN w:val="0"/>
              <w:adjustRightInd w:val="0"/>
              <w:rPr>
                <w:rFonts w:cstheme="minorHAnsi"/>
                <w:sz w:val="32"/>
                <w:szCs w:val="32"/>
                <w:lang w:val="fr-FR"/>
              </w:rPr>
            </w:pPr>
            <w:r w:rsidRPr="005944B4">
              <w:rPr>
                <w:rFonts w:cstheme="minorHAnsi"/>
                <w:sz w:val="24"/>
                <w:szCs w:val="24"/>
                <w:lang w:val="fr-FR"/>
              </w:rPr>
              <w:t>Document du manuel des stages et de l’étudiant sous forme papier et sur site web</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ind w:left="-18"/>
              <w:rPr>
                <w:rFonts w:cstheme="minorHAnsi"/>
                <w:sz w:val="24"/>
                <w:szCs w:val="24"/>
                <w:lang w:val="fr-FR"/>
              </w:rPr>
            </w:pPr>
            <w:r w:rsidRPr="005944B4">
              <w:rPr>
                <w:rFonts w:cstheme="minorHAnsi"/>
                <w:sz w:val="24"/>
                <w:szCs w:val="24"/>
                <w:lang w:val="fr-FR"/>
              </w:rPr>
              <w:t xml:space="preserve">Diffusion électronique et sur papier du manuel de l’étudiant </w:t>
            </w:r>
          </w:p>
        </w:tc>
        <w:tc>
          <w:tcPr>
            <w:tcW w:w="4680"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Document du manuel de l’étudiant sous forme papier et sur le site web</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ind w:left="-18"/>
              <w:rPr>
                <w:rFonts w:cstheme="minorHAnsi"/>
                <w:sz w:val="24"/>
                <w:szCs w:val="24"/>
                <w:lang w:val="fr-FR"/>
              </w:rPr>
            </w:pPr>
            <w:r w:rsidRPr="005944B4">
              <w:rPr>
                <w:rFonts w:cstheme="minorHAnsi"/>
                <w:sz w:val="24"/>
                <w:szCs w:val="24"/>
                <w:lang w:val="fr-FR"/>
              </w:rPr>
              <w:t xml:space="preserve">Création du comité pédagogique, avec </w:t>
            </w:r>
            <w:r w:rsidRPr="005944B4">
              <w:rPr>
                <w:rFonts w:cstheme="minorHAnsi"/>
                <w:sz w:val="24"/>
                <w:szCs w:val="24"/>
                <w:lang w:val="fr-FR"/>
              </w:rPr>
              <w:lastRenderedPageBreak/>
              <w:t>participation des étudiants : formation initiale et continue</w:t>
            </w:r>
          </w:p>
        </w:tc>
        <w:tc>
          <w:tcPr>
            <w:tcW w:w="4680"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lastRenderedPageBreak/>
              <w:t>Procédure de création du comité pédagogique ; description de son rôle</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Révision des tâches administratives et organigramme administratif</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Document du règlement interne (rubrique administrative) et organigramme administratif</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Actualisation des procédures administratives et des rôles du personnel</w:t>
            </w:r>
          </w:p>
        </w:tc>
        <w:tc>
          <w:tcPr>
            <w:tcW w:w="4680"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Manuel des procédures administratives réactualisées et des job</w:t>
            </w:r>
            <w:r w:rsidR="00F50AD4">
              <w:rPr>
                <w:rFonts w:cstheme="minorHAnsi"/>
                <w:sz w:val="24"/>
                <w:szCs w:val="24"/>
                <w:lang w:val="fr-FR"/>
              </w:rPr>
              <w:t>s</w:t>
            </w:r>
            <w:r w:rsidRPr="005944B4">
              <w:rPr>
                <w:rFonts w:cstheme="minorHAnsi"/>
                <w:sz w:val="24"/>
                <w:szCs w:val="24"/>
                <w:lang w:val="fr-FR"/>
              </w:rPr>
              <w:t xml:space="preserve"> description</w:t>
            </w:r>
            <w:r w:rsidR="00F50AD4">
              <w:rPr>
                <w:rFonts w:cstheme="minorHAnsi"/>
                <w:sz w:val="24"/>
                <w:szCs w:val="24"/>
                <w:lang w:val="fr-FR"/>
              </w:rPr>
              <w:t>s</w:t>
            </w:r>
            <w:r w:rsidRPr="005944B4">
              <w:rPr>
                <w:rFonts w:cstheme="minorHAnsi"/>
                <w:sz w:val="24"/>
                <w:szCs w:val="24"/>
                <w:lang w:val="fr-FR"/>
              </w:rPr>
              <w:t xml:space="preserve"> du personnel</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Octobre 2013</w:t>
            </w: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Optimisation des procédures et du matériel de laboratoire par un comité des laboratoires</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Manuel de procédures du laboratoire</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Création d’un centre d’orientation pédagogique et professionnel pour les étudiants</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Nombre d’étudiants consultant ce centre d’orientation</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Optimisation des revues et livres électroniques pour les enseignants et les étudiants</w:t>
            </w:r>
          </w:p>
        </w:tc>
        <w:tc>
          <w:tcPr>
            <w:tcW w:w="4680"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Nombre d’utilisations de ces facilités</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Gestion des M2R à la faculté de Pharmacie</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Nombre d’étudiants inscrits en M2R et nombre de ceux qui continuent en thèse</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Décembre 2013</w:t>
            </w: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Diffusion de nouvelles procédures de recrutement et de promotion à la faculté</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Manuel de procédures de recrutement et promotion</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Etablissement des objectifs pédagogiques et de recherche des enseignants par le comité pédagogique</w:t>
            </w:r>
          </w:p>
        </w:tc>
        <w:tc>
          <w:tcPr>
            <w:tcW w:w="4680"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Tableau regroupant les objectifs pédagogiques et de recherche des enseignants</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Janvier 2014</w:t>
            </w: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Etablissement d’une cellule de relations internationales au sein de la faculté</w:t>
            </w:r>
          </w:p>
        </w:tc>
        <w:tc>
          <w:tcPr>
            <w:tcW w:w="4680"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Liste des contacts internationaux et nature de ces contacts</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 xml:space="preserve">Négociation avec l’Université d’un bureau d’orientation des étudiants qui continuent leurs </w:t>
            </w:r>
            <w:r w:rsidRPr="005944B4">
              <w:rPr>
                <w:sz w:val="24"/>
                <w:szCs w:val="24"/>
                <w:lang w:val="fr-FR" w:bidi="ar-LB"/>
              </w:rPr>
              <w:t>études à l’étranger</w:t>
            </w:r>
          </w:p>
        </w:tc>
        <w:tc>
          <w:tcPr>
            <w:tcW w:w="4680"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Nombre d’étudiants de la faculté qui consultent ce centre</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Juin 2014</w:t>
            </w: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Journée portes ouvertes des laboratoires de recherche et posters</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Brochure incluant les résumés des posters</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Septembre 2014</w:t>
            </w: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Plan de formation continue des Maîtres de stages, des enseignants et des gradués de la Faculté</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Plans de formation continue sur 12 mois</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Gestion des enseignants dont l’évaluation par les étudiants est défavorable</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Plan de gestion et résultat soumis au Décanat</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Programme de formation des jeunes enseignants à l’enseignement</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Plan de formation annuelle des jeunes enseignants</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 xml:space="preserve">Missions d’enseignement d’experts étrangers pour la </w:t>
            </w:r>
            <w:r w:rsidRPr="005944B4">
              <w:rPr>
                <w:rFonts w:cstheme="minorHAnsi"/>
                <w:sz w:val="24"/>
                <w:szCs w:val="24"/>
                <w:lang w:val="fr-FR"/>
              </w:rPr>
              <w:lastRenderedPageBreak/>
              <w:t>formation continue des enseignants</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lastRenderedPageBreak/>
              <w:t>Plan de formation annuelle par les experts</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Implication des professionnels dans les jurys de thèse</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Liste annuelle des jurys de thèse</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Laboratoires optimisés : sécurité, matériel…</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Manuel des procédures de laboratoire ; nombre d’accidents de laboratoire rapportés</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Janvier 2015</w:t>
            </w: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Soumission d’un projet à un bailleur de fonds pour améliorer la dotation financière de la faculté (IDRC, ERASMUS…)</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Proposition d’un ou de plusieurs projets</w:t>
            </w:r>
          </w:p>
        </w:tc>
      </w:tr>
      <w:tr w:rsidR="005944B4" w:rsidRPr="00425C8C" w:rsidTr="005944B4">
        <w:tc>
          <w:tcPr>
            <w:tcW w:w="1818" w:type="dxa"/>
          </w:tcPr>
          <w:p w:rsidR="005944B4" w:rsidRPr="005944B4" w:rsidRDefault="005944B4" w:rsidP="00FF2997">
            <w:pPr>
              <w:widowControl w:val="0"/>
              <w:autoSpaceDE w:val="0"/>
              <w:autoSpaceDN w:val="0"/>
              <w:adjustRightInd w:val="0"/>
              <w:rPr>
                <w:rFonts w:cstheme="minorHAnsi"/>
                <w:sz w:val="24"/>
                <w:szCs w:val="24"/>
                <w:lang w:val="fr-FR"/>
              </w:rPr>
            </w:pPr>
            <w:r w:rsidRPr="005944B4">
              <w:rPr>
                <w:rFonts w:cstheme="minorHAnsi"/>
                <w:sz w:val="24"/>
                <w:szCs w:val="24"/>
                <w:lang w:val="fr-FR"/>
              </w:rPr>
              <w:t>Décembre 2015</w:t>
            </w:r>
          </w:p>
        </w:tc>
        <w:tc>
          <w:tcPr>
            <w:tcW w:w="3060" w:type="dxa"/>
          </w:tcPr>
          <w:p w:rsidR="005944B4" w:rsidRPr="005944B4" w:rsidRDefault="005944B4" w:rsidP="00FF2997">
            <w:pPr>
              <w:spacing w:line="360" w:lineRule="auto"/>
              <w:rPr>
                <w:rFonts w:cstheme="minorHAnsi"/>
                <w:sz w:val="24"/>
                <w:szCs w:val="24"/>
                <w:lang w:val="fr-FR"/>
              </w:rPr>
            </w:pPr>
            <w:r w:rsidRPr="005944B4">
              <w:rPr>
                <w:rFonts w:cstheme="minorHAnsi"/>
                <w:sz w:val="24"/>
                <w:szCs w:val="24"/>
                <w:lang w:val="fr-FR"/>
              </w:rPr>
              <w:t>Evaluation générale selon un plan établi par le Comité de Qualité</w:t>
            </w:r>
          </w:p>
        </w:tc>
        <w:tc>
          <w:tcPr>
            <w:tcW w:w="4680" w:type="dxa"/>
          </w:tcPr>
          <w:p w:rsidR="005944B4" w:rsidRPr="005944B4" w:rsidRDefault="005944B4" w:rsidP="00FF2997">
            <w:pPr>
              <w:widowControl w:val="0"/>
              <w:autoSpaceDE w:val="0"/>
              <w:autoSpaceDN w:val="0"/>
              <w:adjustRightInd w:val="0"/>
              <w:spacing w:line="360" w:lineRule="auto"/>
              <w:rPr>
                <w:rFonts w:cstheme="minorHAnsi"/>
                <w:sz w:val="24"/>
                <w:szCs w:val="24"/>
                <w:lang w:val="fr-FR"/>
              </w:rPr>
            </w:pPr>
            <w:r w:rsidRPr="005944B4">
              <w:rPr>
                <w:rFonts w:cstheme="minorHAnsi"/>
                <w:sz w:val="24"/>
                <w:szCs w:val="24"/>
                <w:lang w:val="fr-FR"/>
              </w:rPr>
              <w:t>Formes servant à mesurer les KPI et plan d’évaluation clair (évaluation interne annuelle et externe chaque 5 ans)</w:t>
            </w:r>
          </w:p>
        </w:tc>
      </w:tr>
    </w:tbl>
    <w:p w:rsidR="005944B4" w:rsidRPr="00961236" w:rsidRDefault="005944B4" w:rsidP="005944B4">
      <w:pPr>
        <w:widowControl w:val="0"/>
        <w:autoSpaceDE w:val="0"/>
        <w:autoSpaceDN w:val="0"/>
        <w:adjustRightInd w:val="0"/>
        <w:spacing w:after="0" w:line="480" w:lineRule="auto"/>
        <w:rPr>
          <w:rFonts w:cstheme="minorHAnsi"/>
          <w:b/>
          <w:bCs/>
          <w:sz w:val="32"/>
          <w:szCs w:val="32"/>
          <w:lang w:val="fr-FR"/>
        </w:rPr>
      </w:pPr>
    </w:p>
    <w:p w:rsidR="005944B4" w:rsidRDefault="005944B4" w:rsidP="00D56888">
      <w:pPr>
        <w:pStyle w:val="ListParagraph"/>
        <w:widowControl w:val="0"/>
        <w:tabs>
          <w:tab w:val="left" w:pos="0"/>
        </w:tabs>
        <w:autoSpaceDE w:val="0"/>
        <w:autoSpaceDN w:val="0"/>
        <w:adjustRightInd w:val="0"/>
        <w:spacing w:after="0" w:line="480" w:lineRule="auto"/>
        <w:ind w:left="0"/>
        <w:rPr>
          <w:rFonts w:cstheme="minorHAnsi"/>
          <w:b/>
          <w:bCs/>
          <w:sz w:val="24"/>
          <w:szCs w:val="24"/>
          <w:lang w:val="fr-FR"/>
        </w:rPr>
      </w:pPr>
    </w:p>
    <w:p w:rsidR="00215B81" w:rsidRDefault="00215B81">
      <w:pPr>
        <w:spacing w:after="0" w:line="240" w:lineRule="auto"/>
        <w:ind w:right="1714"/>
        <w:rPr>
          <w:b/>
          <w:bCs/>
          <w:sz w:val="32"/>
          <w:szCs w:val="32"/>
          <w:lang w:val="fr-FR"/>
        </w:rPr>
      </w:pPr>
      <w:r>
        <w:rPr>
          <w:b/>
          <w:bCs/>
          <w:sz w:val="32"/>
          <w:szCs w:val="32"/>
          <w:lang w:val="fr-FR"/>
        </w:rPr>
        <w:br w:type="page"/>
      </w:r>
    </w:p>
    <w:p w:rsidR="00D56888" w:rsidRDefault="00D56888" w:rsidP="00D56888">
      <w:pPr>
        <w:spacing w:line="240" w:lineRule="auto"/>
        <w:rPr>
          <w:b/>
          <w:bCs/>
          <w:sz w:val="32"/>
          <w:szCs w:val="32"/>
          <w:lang w:val="fr-FR"/>
        </w:rPr>
      </w:pPr>
      <w:r>
        <w:rPr>
          <w:b/>
          <w:bCs/>
          <w:sz w:val="32"/>
          <w:szCs w:val="32"/>
          <w:lang w:val="fr-FR"/>
        </w:rPr>
        <w:lastRenderedPageBreak/>
        <w:t>Conclusion</w:t>
      </w:r>
    </w:p>
    <w:p w:rsidR="00D56888" w:rsidRPr="00A70175" w:rsidRDefault="00D56888" w:rsidP="00D56888">
      <w:pPr>
        <w:spacing w:line="480" w:lineRule="auto"/>
        <w:rPr>
          <w:b/>
          <w:bCs/>
          <w:sz w:val="24"/>
          <w:szCs w:val="24"/>
          <w:lang w:val="fr-FR"/>
        </w:rPr>
      </w:pPr>
      <w:r w:rsidRPr="00A70175">
        <w:rPr>
          <w:sz w:val="24"/>
          <w:szCs w:val="24"/>
          <w:lang w:val="fr-FR"/>
        </w:rPr>
        <w:t xml:space="preserve">En conclusion, la faculté de pharmacie a encore un long chemin à faire avant d’atteindre un niveau de qualité qui lui permette d’être éligible pour une accréditation internationale. Cependant, les efforts prodigieux déployés par l’administration, les enseignants et les étudiants seront bientôt récompensés, transportant la faculté à un niveau visionnaire. Nous pourrions alors fièrement afficher notre vision comme mission immédiate, qui est : </w:t>
      </w:r>
    </w:p>
    <w:p w:rsidR="00D56888" w:rsidRPr="00A70175" w:rsidRDefault="00D56888" w:rsidP="00D56888">
      <w:pPr>
        <w:spacing w:line="480" w:lineRule="auto"/>
        <w:rPr>
          <w:i/>
          <w:iCs/>
          <w:sz w:val="24"/>
          <w:szCs w:val="24"/>
          <w:lang w:val="fr-FR"/>
        </w:rPr>
      </w:pPr>
      <w:r w:rsidRPr="00A70175">
        <w:rPr>
          <w:i/>
          <w:iCs/>
          <w:sz w:val="24"/>
          <w:szCs w:val="24"/>
          <w:lang w:val="fr-FR"/>
        </w:rPr>
        <w:t>« La faculté de pharmacie de l’Université Libanaise sera reconnue nationalement comme centre académique d’excellence  pour la formation de qualité centrée sur le patient et répondant aux besoins en soins de santé</w:t>
      </w:r>
      <w:r w:rsidR="00C0678F">
        <w:rPr>
          <w:i/>
          <w:iCs/>
          <w:sz w:val="24"/>
          <w:szCs w:val="24"/>
          <w:lang w:val="fr-FR"/>
        </w:rPr>
        <w:t>, et pour ses contributions à</w:t>
      </w:r>
      <w:r w:rsidRPr="00A70175">
        <w:rPr>
          <w:i/>
          <w:iCs/>
          <w:sz w:val="24"/>
          <w:szCs w:val="24"/>
          <w:lang w:val="fr-FR"/>
        </w:rPr>
        <w:t xml:space="preserve"> la recherche. </w:t>
      </w:r>
    </w:p>
    <w:p w:rsidR="00D56888" w:rsidRPr="00A70175" w:rsidRDefault="00D56888" w:rsidP="00C0678F">
      <w:pPr>
        <w:spacing w:line="480" w:lineRule="auto"/>
        <w:rPr>
          <w:i/>
          <w:iCs/>
          <w:sz w:val="24"/>
          <w:szCs w:val="24"/>
          <w:lang w:val="fr-FR"/>
        </w:rPr>
      </w:pPr>
      <w:r w:rsidRPr="00A70175">
        <w:rPr>
          <w:i/>
          <w:iCs/>
          <w:sz w:val="24"/>
          <w:szCs w:val="24"/>
          <w:lang w:val="fr-FR"/>
        </w:rPr>
        <w:t xml:space="preserve">La faculté contribuera efficacement </w:t>
      </w:r>
      <w:r w:rsidR="00C0678F">
        <w:rPr>
          <w:i/>
          <w:iCs/>
          <w:sz w:val="24"/>
          <w:szCs w:val="24"/>
          <w:lang w:val="fr-FR"/>
        </w:rPr>
        <w:t>à la ré</w:t>
      </w:r>
      <w:r w:rsidRPr="00A70175">
        <w:rPr>
          <w:i/>
          <w:iCs/>
          <w:sz w:val="24"/>
          <w:szCs w:val="24"/>
          <w:lang w:val="fr-FR"/>
        </w:rPr>
        <w:t>forme des soins de santé dans le pays et sera le partenaire de choix des professionnels de santé et l’interface de tous les partenaires potentiels opérant dans le pays. »</w:t>
      </w:r>
    </w:p>
    <w:p w:rsidR="00B507A4" w:rsidRPr="00E65F3B" w:rsidRDefault="00B507A4" w:rsidP="00D56888">
      <w:pPr>
        <w:rPr>
          <w:lang w:val="fr-FR"/>
        </w:rPr>
      </w:pPr>
    </w:p>
    <w:sectPr w:rsidR="00B507A4" w:rsidRPr="00E65F3B" w:rsidSect="00B507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C3794"/>
    <w:multiLevelType w:val="hybridMultilevel"/>
    <w:tmpl w:val="356A8780"/>
    <w:lvl w:ilvl="0" w:tplc="9DC03AC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D2F0D"/>
    <w:multiLevelType w:val="hybridMultilevel"/>
    <w:tmpl w:val="1FD460AC"/>
    <w:lvl w:ilvl="0" w:tplc="9A88FB2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077A8A"/>
    <w:multiLevelType w:val="hybridMultilevel"/>
    <w:tmpl w:val="EDEE4B20"/>
    <w:lvl w:ilvl="0" w:tplc="EFAC1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166C03"/>
    <w:multiLevelType w:val="hybridMultilevel"/>
    <w:tmpl w:val="EE1AE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67E66"/>
    <w:multiLevelType w:val="hybridMultilevel"/>
    <w:tmpl w:val="4D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65F3B"/>
    <w:rsid w:val="000134E2"/>
    <w:rsid w:val="00073FCC"/>
    <w:rsid w:val="00125256"/>
    <w:rsid w:val="00204309"/>
    <w:rsid w:val="00215B81"/>
    <w:rsid w:val="00271CA3"/>
    <w:rsid w:val="0033421D"/>
    <w:rsid w:val="003523DF"/>
    <w:rsid w:val="00425C8C"/>
    <w:rsid w:val="00442DA8"/>
    <w:rsid w:val="0046505C"/>
    <w:rsid w:val="004D476C"/>
    <w:rsid w:val="00566B24"/>
    <w:rsid w:val="005944B4"/>
    <w:rsid w:val="005A4E92"/>
    <w:rsid w:val="006D4E82"/>
    <w:rsid w:val="00707C2B"/>
    <w:rsid w:val="007E0CFF"/>
    <w:rsid w:val="00813785"/>
    <w:rsid w:val="009A27DF"/>
    <w:rsid w:val="009B37AE"/>
    <w:rsid w:val="009F3595"/>
    <w:rsid w:val="00B16EEE"/>
    <w:rsid w:val="00B507A4"/>
    <w:rsid w:val="00C0678F"/>
    <w:rsid w:val="00C37D39"/>
    <w:rsid w:val="00CC2144"/>
    <w:rsid w:val="00CF453B"/>
    <w:rsid w:val="00D56888"/>
    <w:rsid w:val="00D64247"/>
    <w:rsid w:val="00E65F3B"/>
    <w:rsid w:val="00E72FA2"/>
    <w:rsid w:val="00F11366"/>
    <w:rsid w:val="00F140B6"/>
    <w:rsid w:val="00F50AD4"/>
    <w:rsid w:val="00F837E3"/>
    <w:rsid w:val="00FB5435"/>
    <w:rsid w:val="00FD0E6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bCs/>
        <w:sz w:val="24"/>
        <w:szCs w:val="24"/>
        <w:lang w:val="en-US" w:eastAsia="en-US" w:bidi="ar-SA"/>
      </w:rPr>
    </w:rPrDefault>
    <w:pPrDefault>
      <w:pPr>
        <w:ind w:right="171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F3B"/>
    <w:pPr>
      <w:spacing w:after="200" w:line="276" w:lineRule="auto"/>
      <w:ind w:right="0"/>
    </w:pPr>
    <w:rPr>
      <w:rFonts w:eastAsiaTheme="minorEastAsia"/>
      <w:b w:val="0"/>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F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F3B"/>
    <w:rPr>
      <w:rFonts w:asciiTheme="majorHAnsi" w:eastAsiaTheme="majorEastAsia" w:hAnsiTheme="majorHAnsi" w:cstheme="majorBidi"/>
      <w:b w:val="0"/>
      <w:bCs w:val="0"/>
      <w:color w:val="17365D" w:themeColor="text2" w:themeShade="BF"/>
      <w:spacing w:val="5"/>
      <w:kern w:val="28"/>
      <w:sz w:val="52"/>
      <w:szCs w:val="52"/>
    </w:rPr>
  </w:style>
  <w:style w:type="paragraph" w:styleId="ListParagraph">
    <w:name w:val="List Paragraph"/>
    <w:basedOn w:val="Normal"/>
    <w:uiPriority w:val="34"/>
    <w:qFormat/>
    <w:rsid w:val="00E65F3B"/>
    <w:pPr>
      <w:ind w:left="720"/>
      <w:contextualSpacing/>
    </w:pPr>
  </w:style>
  <w:style w:type="paragraph" w:styleId="BalloonText">
    <w:name w:val="Balloon Text"/>
    <w:basedOn w:val="Normal"/>
    <w:link w:val="BalloonTextChar"/>
    <w:uiPriority w:val="99"/>
    <w:semiHidden/>
    <w:unhideWhenUsed/>
    <w:rsid w:val="00E65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F3B"/>
    <w:rPr>
      <w:rFonts w:ascii="Tahoma" w:eastAsiaTheme="minorEastAsia" w:hAnsi="Tahoma" w:cs="Tahoma"/>
      <w:b w:val="0"/>
      <w:bCs w:val="0"/>
      <w:sz w:val="16"/>
      <w:szCs w:val="16"/>
    </w:rPr>
  </w:style>
  <w:style w:type="table" w:styleId="TableGrid">
    <w:name w:val="Table Grid"/>
    <w:basedOn w:val="TableNormal"/>
    <w:uiPriority w:val="59"/>
    <w:rsid w:val="005944B4"/>
    <w:pPr>
      <w:ind w:right="0"/>
    </w:pPr>
    <w:rPr>
      <w:rFonts w:eastAsia="MS Mincho"/>
      <w:b w:val="0"/>
      <w:bCs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14</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2013-06-02T07:01:00Z</dcterms:created>
  <dcterms:modified xsi:type="dcterms:W3CDTF">2013-07-06T02:36:00Z</dcterms:modified>
</cp:coreProperties>
</file>