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07A4" w:rsidRDefault="00A70A03" w:rsidP="00A70A03">
      <w:pPr>
        <w:pStyle w:val="Title"/>
        <w:ind w:right="0"/>
        <w:jc w:val="center"/>
        <w:rPr>
          <w:sz w:val="44"/>
          <w:szCs w:val="44"/>
        </w:rPr>
      </w:pPr>
      <w:r w:rsidRPr="00A70A03">
        <w:rPr>
          <w:sz w:val="44"/>
          <w:szCs w:val="44"/>
        </w:rPr>
        <w:t>Lebanese University – Faculty of Pharmacy Quality project summary</w:t>
      </w:r>
    </w:p>
    <w:p w:rsidR="00A70A03" w:rsidRPr="00C444BD" w:rsidRDefault="00A70A03" w:rsidP="00A70A03">
      <w:pPr>
        <w:pStyle w:val="ListParagraph"/>
        <w:widowControl w:val="0"/>
        <w:autoSpaceDE w:val="0"/>
        <w:autoSpaceDN w:val="0"/>
        <w:adjustRightInd w:val="0"/>
        <w:spacing w:after="0" w:line="480" w:lineRule="auto"/>
        <w:ind w:left="0"/>
        <w:rPr>
          <w:rFonts w:cstheme="minorHAnsi"/>
        </w:rPr>
      </w:pPr>
    </w:p>
    <w:p w:rsidR="00A70A03" w:rsidRPr="00C444BD" w:rsidRDefault="00A70A03" w:rsidP="00A70A03">
      <w:pPr>
        <w:pStyle w:val="ListParagraph"/>
        <w:widowControl w:val="0"/>
        <w:autoSpaceDE w:val="0"/>
        <w:autoSpaceDN w:val="0"/>
        <w:adjustRightInd w:val="0"/>
        <w:spacing w:after="0" w:line="480" w:lineRule="auto"/>
        <w:ind w:left="0"/>
        <w:rPr>
          <w:rFonts w:cstheme="minorHAnsi"/>
          <w:b/>
          <w:bCs/>
          <w:sz w:val="32"/>
          <w:szCs w:val="32"/>
        </w:rPr>
      </w:pPr>
      <w:r w:rsidRPr="00C444BD">
        <w:rPr>
          <w:rFonts w:cstheme="minorHAnsi"/>
          <w:b/>
          <w:bCs/>
          <w:sz w:val="32"/>
          <w:szCs w:val="32"/>
        </w:rPr>
        <w:t>Introduction</w:t>
      </w:r>
    </w:p>
    <w:p w:rsidR="00A70A03" w:rsidRPr="002B0DEA" w:rsidRDefault="00A70A03" w:rsidP="005229D4">
      <w:pPr>
        <w:spacing w:line="276" w:lineRule="auto"/>
        <w:ind w:right="0"/>
        <w:rPr>
          <w:b w:val="0"/>
          <w:bCs w:val="0"/>
        </w:rPr>
      </w:pPr>
      <w:r w:rsidRPr="002B0DEA">
        <w:rPr>
          <w:b w:val="0"/>
          <w:bCs w:val="0"/>
        </w:rPr>
        <w:t>The faculty of pharmacy at the Lebanese University is a faculty of applied sciences, wh</w:t>
      </w:r>
      <w:r w:rsidR="002B0DEA" w:rsidRPr="002B0DEA">
        <w:rPr>
          <w:b w:val="0"/>
          <w:bCs w:val="0"/>
        </w:rPr>
        <w:t>ere students are selected after</w:t>
      </w:r>
      <w:r w:rsidRPr="002B0DEA">
        <w:rPr>
          <w:b w:val="0"/>
          <w:bCs w:val="0"/>
        </w:rPr>
        <w:t xml:space="preserve"> a </w:t>
      </w:r>
      <w:r w:rsidR="002B0DEA" w:rsidRPr="002B0DEA">
        <w:rPr>
          <w:b w:val="0"/>
          <w:bCs w:val="0"/>
        </w:rPr>
        <w:t xml:space="preserve">strong </w:t>
      </w:r>
      <w:r w:rsidRPr="002B0DEA">
        <w:rPr>
          <w:b w:val="0"/>
          <w:bCs w:val="0"/>
        </w:rPr>
        <w:t xml:space="preserve">selective procedure. </w:t>
      </w:r>
      <w:r w:rsidR="005229D4" w:rsidRPr="005229D4">
        <w:rPr>
          <w:b w:val="0"/>
          <w:bCs w:val="0"/>
        </w:rPr>
        <w:t xml:space="preserve">The faculty counts </w:t>
      </w:r>
      <w:r w:rsidR="005229D4">
        <w:rPr>
          <w:b w:val="0"/>
          <w:bCs w:val="0"/>
        </w:rPr>
        <w:t xml:space="preserve">around </w:t>
      </w:r>
      <w:r w:rsidR="005229D4" w:rsidRPr="005229D4">
        <w:rPr>
          <w:b w:val="0"/>
          <w:bCs w:val="0"/>
        </w:rPr>
        <w:t>400 students.</w:t>
      </w:r>
      <w:r w:rsidR="005229D4">
        <w:t xml:space="preserve"> </w:t>
      </w:r>
      <w:r w:rsidR="005229D4" w:rsidRPr="005229D4">
        <w:rPr>
          <w:b w:val="0"/>
          <w:bCs w:val="0"/>
        </w:rPr>
        <w:t>After selection,</w:t>
      </w:r>
      <w:r w:rsidR="005229D4">
        <w:t xml:space="preserve"> </w:t>
      </w:r>
      <w:r w:rsidR="005229D4">
        <w:rPr>
          <w:b w:val="0"/>
          <w:bCs w:val="0"/>
        </w:rPr>
        <w:t>s</w:t>
      </w:r>
      <w:r w:rsidRPr="00A70A03">
        <w:rPr>
          <w:b w:val="0"/>
          <w:bCs w:val="0"/>
        </w:rPr>
        <w:t xml:space="preserve">tudents will undergo a polyvalent formation, which allows them to carry on a carrier in all pharmaceutical fields; however, the will to improve education in </w:t>
      </w:r>
      <w:r>
        <w:rPr>
          <w:b w:val="0"/>
          <w:bCs w:val="0"/>
        </w:rPr>
        <w:t>the faculty led the responsible persons</w:t>
      </w:r>
      <w:r w:rsidRPr="00A70A03">
        <w:rPr>
          <w:b w:val="0"/>
          <w:bCs w:val="0"/>
        </w:rPr>
        <w:t xml:space="preserve"> to </w:t>
      </w:r>
      <w:r>
        <w:rPr>
          <w:b w:val="0"/>
          <w:bCs w:val="0"/>
        </w:rPr>
        <w:t xml:space="preserve">be pioneers at the level of the Lebanese University and to submit the faculty to an external evaluation </w:t>
      </w:r>
      <w:r w:rsidR="002B0DEA">
        <w:rPr>
          <w:b w:val="0"/>
          <w:bCs w:val="0"/>
        </w:rPr>
        <w:t>by an international organization, the</w:t>
      </w:r>
      <w:r>
        <w:rPr>
          <w:b w:val="0"/>
          <w:bCs w:val="0"/>
        </w:rPr>
        <w:t xml:space="preserve"> </w:t>
      </w:r>
      <w:proofErr w:type="spellStart"/>
      <w:r w:rsidR="002B0DEA" w:rsidRPr="002B0DEA">
        <w:rPr>
          <w:b w:val="0"/>
          <w:bCs w:val="0"/>
        </w:rPr>
        <w:t>Conférence</w:t>
      </w:r>
      <w:proofErr w:type="spellEnd"/>
      <w:r w:rsidR="002B0DEA" w:rsidRPr="002B0DEA">
        <w:rPr>
          <w:b w:val="0"/>
          <w:bCs w:val="0"/>
        </w:rPr>
        <w:t xml:space="preserve"> </w:t>
      </w:r>
      <w:proofErr w:type="spellStart"/>
      <w:r w:rsidR="002B0DEA" w:rsidRPr="002B0DEA">
        <w:rPr>
          <w:b w:val="0"/>
          <w:bCs w:val="0"/>
        </w:rPr>
        <w:t>Internationale</w:t>
      </w:r>
      <w:proofErr w:type="spellEnd"/>
      <w:r w:rsidR="002B0DEA" w:rsidRPr="002B0DEA">
        <w:rPr>
          <w:b w:val="0"/>
          <w:bCs w:val="0"/>
        </w:rPr>
        <w:t xml:space="preserve"> des Doyens de </w:t>
      </w:r>
      <w:proofErr w:type="spellStart"/>
      <w:r w:rsidR="002B0DEA" w:rsidRPr="002B0DEA">
        <w:rPr>
          <w:b w:val="0"/>
          <w:bCs w:val="0"/>
        </w:rPr>
        <w:t>Facultés</w:t>
      </w:r>
      <w:proofErr w:type="spellEnd"/>
      <w:r w:rsidR="002B0DEA" w:rsidRPr="002B0DEA">
        <w:rPr>
          <w:b w:val="0"/>
          <w:bCs w:val="0"/>
        </w:rPr>
        <w:t xml:space="preserve"> de </w:t>
      </w:r>
      <w:proofErr w:type="spellStart"/>
      <w:r w:rsidR="002B0DEA" w:rsidRPr="002B0DEA">
        <w:rPr>
          <w:b w:val="0"/>
          <w:bCs w:val="0"/>
        </w:rPr>
        <w:t>Pharmac</w:t>
      </w:r>
      <w:r w:rsidR="002B0DEA">
        <w:rPr>
          <w:b w:val="0"/>
          <w:bCs w:val="0"/>
        </w:rPr>
        <w:t>ie</w:t>
      </w:r>
      <w:proofErr w:type="spellEnd"/>
      <w:r w:rsidR="002B0DEA">
        <w:rPr>
          <w:b w:val="0"/>
          <w:bCs w:val="0"/>
        </w:rPr>
        <w:t xml:space="preserve"> </w:t>
      </w:r>
      <w:proofErr w:type="spellStart"/>
      <w:r w:rsidR="002B0DEA">
        <w:rPr>
          <w:b w:val="0"/>
          <w:bCs w:val="0"/>
        </w:rPr>
        <w:t>Francophones</w:t>
      </w:r>
      <w:proofErr w:type="spellEnd"/>
      <w:r w:rsidR="002B0DEA">
        <w:rPr>
          <w:b w:val="0"/>
          <w:bCs w:val="0"/>
        </w:rPr>
        <w:t xml:space="preserve"> (CIDPHARMEF) (Ap</w:t>
      </w:r>
      <w:r w:rsidR="002B0DEA" w:rsidRPr="002B0DEA">
        <w:rPr>
          <w:b w:val="0"/>
          <w:bCs w:val="0"/>
        </w:rPr>
        <w:t>ril 2012)</w:t>
      </w:r>
      <w:r w:rsidR="002B0DEA">
        <w:rPr>
          <w:b w:val="0"/>
          <w:bCs w:val="0"/>
        </w:rPr>
        <w:t xml:space="preserve">. </w:t>
      </w:r>
    </w:p>
    <w:p w:rsidR="002B0DEA" w:rsidRPr="00C444BD" w:rsidRDefault="002B0DEA" w:rsidP="002B0DEA">
      <w:pPr>
        <w:spacing w:line="276" w:lineRule="auto"/>
        <w:ind w:right="0"/>
        <w:rPr>
          <w:b w:val="0"/>
          <w:bCs w:val="0"/>
        </w:rPr>
      </w:pPr>
      <w:r w:rsidRPr="002B0DEA">
        <w:rPr>
          <w:b w:val="0"/>
          <w:bCs w:val="0"/>
        </w:rPr>
        <w:t>Afterwards, recommendations were issued by the CIDPHARMEF and</w:t>
      </w:r>
      <w:r>
        <w:rPr>
          <w:b w:val="0"/>
          <w:bCs w:val="0"/>
        </w:rPr>
        <w:t xml:space="preserve"> a strategic plan was established for three years; its application started practically in February 2013. </w:t>
      </w:r>
      <w:r w:rsidRPr="00C444BD">
        <w:rPr>
          <w:b w:val="0"/>
          <w:bCs w:val="0"/>
        </w:rPr>
        <w:t>Work is ongoing to realize these recommendations.</w:t>
      </w:r>
    </w:p>
    <w:p w:rsidR="002B0DEA" w:rsidRPr="002B0DEA" w:rsidRDefault="002B0DEA" w:rsidP="002B0DEA">
      <w:pPr>
        <w:spacing w:line="276" w:lineRule="auto"/>
        <w:ind w:right="0"/>
        <w:rPr>
          <w:b w:val="0"/>
          <w:bCs w:val="0"/>
        </w:rPr>
      </w:pPr>
      <w:r w:rsidRPr="002B0DEA">
        <w:rPr>
          <w:b w:val="0"/>
          <w:bCs w:val="0"/>
        </w:rPr>
        <w:t xml:space="preserve">In summary, the faculty of pharmacy has an acceptable infrastructure, but it still has to improve at the educational level, particularly pinpointing pedagogic objectives and </w:t>
      </w:r>
      <w:r>
        <w:rPr>
          <w:b w:val="0"/>
          <w:bCs w:val="0"/>
        </w:rPr>
        <w:t>adapting</w:t>
      </w:r>
      <w:r w:rsidRPr="002B0DEA">
        <w:rPr>
          <w:b w:val="0"/>
          <w:bCs w:val="0"/>
        </w:rPr>
        <w:t xml:space="preserve"> </w:t>
      </w:r>
      <w:r>
        <w:rPr>
          <w:b w:val="0"/>
          <w:bCs w:val="0"/>
        </w:rPr>
        <w:t xml:space="preserve">the </w:t>
      </w:r>
      <w:r w:rsidRPr="002B0DEA">
        <w:rPr>
          <w:b w:val="0"/>
          <w:bCs w:val="0"/>
        </w:rPr>
        <w:t>curriculum</w:t>
      </w:r>
      <w:r>
        <w:rPr>
          <w:b w:val="0"/>
          <w:bCs w:val="0"/>
        </w:rPr>
        <w:t xml:space="preserve"> accordingly</w:t>
      </w:r>
      <w:r w:rsidRPr="002B0DEA">
        <w:rPr>
          <w:b w:val="0"/>
          <w:bCs w:val="0"/>
        </w:rPr>
        <w:t>.</w:t>
      </w:r>
      <w:r>
        <w:rPr>
          <w:b w:val="0"/>
          <w:bCs w:val="0"/>
        </w:rPr>
        <w:t xml:space="preserve"> The faculty has also to better manage its high potential in research. Several committees were created and others will be soon; their work will lead to the quality improvement of its education and shaping of the “Seven Stars” future pharmacists, as recommended by the International Pharmaceutical Federation (FIP).     </w:t>
      </w:r>
      <w:r w:rsidRPr="002B0DEA">
        <w:rPr>
          <w:b w:val="0"/>
          <w:bCs w:val="0"/>
        </w:rPr>
        <w:t xml:space="preserve">   </w:t>
      </w:r>
    </w:p>
    <w:p w:rsidR="002B0DEA" w:rsidRPr="002B0DEA" w:rsidRDefault="002B0DEA" w:rsidP="002B0DEA">
      <w:pPr>
        <w:spacing w:line="276" w:lineRule="auto"/>
        <w:ind w:right="0"/>
        <w:rPr>
          <w:b w:val="0"/>
          <w:bCs w:val="0"/>
        </w:rPr>
      </w:pPr>
      <w:r w:rsidRPr="002B0DEA">
        <w:rPr>
          <w:b w:val="0"/>
          <w:bCs w:val="0"/>
        </w:rPr>
        <w:t xml:space="preserve">Suggested </w:t>
      </w:r>
      <w:r>
        <w:rPr>
          <w:b w:val="0"/>
          <w:bCs w:val="0"/>
        </w:rPr>
        <w:t xml:space="preserve">quality </w:t>
      </w:r>
      <w:r w:rsidRPr="002B0DEA">
        <w:rPr>
          <w:b w:val="0"/>
          <w:bCs w:val="0"/>
        </w:rPr>
        <w:t>standards that are proposed by accreditation bodies are partially covered for the moment; once the st</w:t>
      </w:r>
      <w:r>
        <w:rPr>
          <w:b w:val="0"/>
          <w:bCs w:val="0"/>
        </w:rPr>
        <w:t>ra</w:t>
      </w:r>
      <w:r w:rsidRPr="002B0DEA">
        <w:rPr>
          <w:b w:val="0"/>
          <w:bCs w:val="0"/>
        </w:rPr>
        <w:t>tegic plan</w:t>
      </w:r>
      <w:r>
        <w:rPr>
          <w:b w:val="0"/>
          <w:bCs w:val="0"/>
        </w:rPr>
        <w:t xml:space="preserve"> is realized, we expect full coverage of all these standards. </w:t>
      </w:r>
      <w:r w:rsidRPr="002B0DEA">
        <w:rPr>
          <w:b w:val="0"/>
          <w:bCs w:val="0"/>
        </w:rPr>
        <w:t xml:space="preserve"> </w:t>
      </w:r>
    </w:p>
    <w:p w:rsidR="00A70A03" w:rsidRPr="002B0DEA" w:rsidRDefault="00A70A03" w:rsidP="00A70A03">
      <w:pPr>
        <w:spacing w:line="480" w:lineRule="auto"/>
        <w:rPr>
          <w:sz w:val="32"/>
          <w:szCs w:val="32"/>
        </w:rPr>
      </w:pPr>
    </w:p>
    <w:p w:rsidR="00A70A03" w:rsidRPr="00370FBE" w:rsidRDefault="00A70A03" w:rsidP="00A70A03">
      <w:pPr>
        <w:spacing w:line="480" w:lineRule="auto"/>
        <w:rPr>
          <w:b w:val="0"/>
          <w:bCs w:val="0"/>
          <w:sz w:val="32"/>
          <w:szCs w:val="32"/>
        </w:rPr>
      </w:pPr>
      <w:r w:rsidRPr="00370FBE">
        <w:rPr>
          <w:sz w:val="32"/>
          <w:szCs w:val="32"/>
        </w:rPr>
        <w:t>SWOT</w:t>
      </w:r>
      <w:r w:rsidR="002B0DEA">
        <w:rPr>
          <w:sz w:val="32"/>
          <w:szCs w:val="32"/>
        </w:rPr>
        <w:t xml:space="preserve"> analysis</w:t>
      </w:r>
    </w:p>
    <w:p w:rsidR="00A70A03" w:rsidRPr="00370FBE" w:rsidRDefault="00A70A03" w:rsidP="002B0DEA">
      <w:pPr>
        <w:rPr>
          <w:b w:val="0"/>
          <w:bCs w:val="0"/>
        </w:rPr>
      </w:pPr>
      <w:r>
        <w:t>Strengths</w:t>
      </w:r>
      <w:r w:rsidR="002B0DEA">
        <w:t xml:space="preserve"> of the faculty</w:t>
      </w:r>
      <w:r>
        <w:t> </w:t>
      </w:r>
      <w:r w:rsidRPr="00370FBE">
        <w:t xml:space="preserve"> </w:t>
      </w:r>
    </w:p>
    <w:p w:rsidR="00A70A03" w:rsidRPr="005700CC" w:rsidRDefault="005229D4" w:rsidP="005700CC">
      <w:pPr>
        <w:pStyle w:val="ListParagraph"/>
        <w:numPr>
          <w:ilvl w:val="0"/>
          <w:numId w:val="5"/>
        </w:numPr>
        <w:ind w:left="0"/>
        <w:rPr>
          <w:sz w:val="24"/>
          <w:szCs w:val="24"/>
        </w:rPr>
      </w:pPr>
      <w:r>
        <w:rPr>
          <w:sz w:val="24"/>
          <w:szCs w:val="24"/>
        </w:rPr>
        <w:t>T</w:t>
      </w:r>
      <w:r w:rsidR="005700CC">
        <w:rPr>
          <w:sz w:val="24"/>
          <w:szCs w:val="24"/>
        </w:rPr>
        <w:t>here is a c</w:t>
      </w:r>
      <w:r w:rsidR="002B0DEA" w:rsidRPr="005700CC">
        <w:rPr>
          <w:sz w:val="24"/>
          <w:szCs w:val="24"/>
        </w:rPr>
        <w:t>ritical mass of full time pharmacists (18)</w:t>
      </w:r>
      <w:r w:rsidR="005700CC" w:rsidRPr="005700CC">
        <w:rPr>
          <w:sz w:val="24"/>
          <w:szCs w:val="24"/>
        </w:rPr>
        <w:t xml:space="preserve">, out of </w:t>
      </w:r>
      <w:r w:rsidRPr="005700CC">
        <w:rPr>
          <w:sz w:val="24"/>
          <w:szCs w:val="24"/>
        </w:rPr>
        <w:t>who</w:t>
      </w:r>
      <w:r w:rsidR="002B0DEA" w:rsidRPr="005700CC">
        <w:rPr>
          <w:sz w:val="24"/>
          <w:szCs w:val="24"/>
        </w:rPr>
        <w:t xml:space="preserve"> 16 have a PhD </w:t>
      </w:r>
      <w:r w:rsidR="005700CC" w:rsidRPr="005700CC">
        <w:rPr>
          <w:sz w:val="24"/>
          <w:szCs w:val="24"/>
        </w:rPr>
        <w:t xml:space="preserve">in pharmaceutical sciences and two have a Master in Management. </w:t>
      </w:r>
    </w:p>
    <w:p w:rsidR="005700CC" w:rsidRPr="005700CC" w:rsidRDefault="005700CC" w:rsidP="00A70A03">
      <w:pPr>
        <w:pStyle w:val="ListParagraph"/>
        <w:numPr>
          <w:ilvl w:val="0"/>
          <w:numId w:val="5"/>
        </w:numPr>
        <w:ind w:left="0"/>
        <w:rPr>
          <w:sz w:val="24"/>
          <w:szCs w:val="24"/>
        </w:rPr>
      </w:pPr>
      <w:r w:rsidRPr="005700CC">
        <w:rPr>
          <w:sz w:val="24"/>
          <w:szCs w:val="24"/>
        </w:rPr>
        <w:t>Strong activity in research for the majority of teachers (pharmacists and non pharmacists)</w:t>
      </w:r>
    </w:p>
    <w:p w:rsidR="00A70A03" w:rsidRPr="005700CC" w:rsidRDefault="005700CC" w:rsidP="00A70A03">
      <w:pPr>
        <w:pStyle w:val="ListParagraph"/>
        <w:numPr>
          <w:ilvl w:val="0"/>
          <w:numId w:val="5"/>
        </w:numPr>
        <w:ind w:left="0"/>
        <w:rPr>
          <w:sz w:val="24"/>
          <w:szCs w:val="24"/>
        </w:rPr>
      </w:pPr>
      <w:r w:rsidRPr="005700CC">
        <w:rPr>
          <w:sz w:val="24"/>
          <w:szCs w:val="24"/>
        </w:rPr>
        <w:lastRenderedPageBreak/>
        <w:t>Established national and international collaborations for research and education</w:t>
      </w:r>
    </w:p>
    <w:p w:rsidR="005700CC" w:rsidRDefault="005700CC" w:rsidP="00A70A03">
      <w:pPr>
        <w:pStyle w:val="ListParagraph"/>
        <w:numPr>
          <w:ilvl w:val="0"/>
          <w:numId w:val="5"/>
        </w:numPr>
        <w:ind w:left="0"/>
        <w:rPr>
          <w:sz w:val="24"/>
          <w:szCs w:val="24"/>
        </w:rPr>
      </w:pPr>
      <w:r>
        <w:rPr>
          <w:sz w:val="24"/>
          <w:szCs w:val="24"/>
        </w:rPr>
        <w:t>Presence of two quality experts within the faculty team</w:t>
      </w:r>
    </w:p>
    <w:p w:rsidR="005700CC" w:rsidRPr="005700CC" w:rsidRDefault="005700CC" w:rsidP="00A70A03">
      <w:pPr>
        <w:pStyle w:val="ListParagraph"/>
        <w:numPr>
          <w:ilvl w:val="0"/>
          <w:numId w:val="5"/>
        </w:numPr>
        <w:ind w:left="0"/>
        <w:rPr>
          <w:sz w:val="24"/>
          <w:szCs w:val="24"/>
        </w:rPr>
      </w:pPr>
      <w:r>
        <w:rPr>
          <w:sz w:val="24"/>
          <w:szCs w:val="24"/>
        </w:rPr>
        <w:t xml:space="preserve">Will to engage in the quality system within the faculty personnel </w:t>
      </w:r>
    </w:p>
    <w:p w:rsidR="00A70A03" w:rsidRPr="005700CC" w:rsidRDefault="005700CC" w:rsidP="00A70A03">
      <w:pPr>
        <w:pStyle w:val="ListParagraph"/>
        <w:numPr>
          <w:ilvl w:val="0"/>
          <w:numId w:val="5"/>
        </w:numPr>
        <w:ind w:left="0"/>
        <w:rPr>
          <w:sz w:val="24"/>
          <w:szCs w:val="24"/>
        </w:rPr>
      </w:pPr>
      <w:r w:rsidRPr="005700CC">
        <w:rPr>
          <w:sz w:val="24"/>
          <w:szCs w:val="24"/>
        </w:rPr>
        <w:t xml:space="preserve">Being a public establishment, our </w:t>
      </w:r>
      <w:r>
        <w:rPr>
          <w:sz w:val="24"/>
          <w:szCs w:val="24"/>
        </w:rPr>
        <w:t>quality objectives cannot be ha</w:t>
      </w:r>
      <w:r w:rsidRPr="005700CC">
        <w:rPr>
          <w:sz w:val="24"/>
          <w:szCs w:val="24"/>
        </w:rPr>
        <w:t>mpered</w:t>
      </w:r>
      <w:r>
        <w:rPr>
          <w:sz w:val="24"/>
          <w:szCs w:val="24"/>
        </w:rPr>
        <w:t xml:space="preserve"> by lucrative objectives </w:t>
      </w:r>
      <w:r w:rsidRPr="005700CC">
        <w:rPr>
          <w:sz w:val="24"/>
          <w:szCs w:val="24"/>
        </w:rPr>
        <w:t xml:space="preserve"> </w:t>
      </w:r>
    </w:p>
    <w:p w:rsidR="00A70A03" w:rsidRPr="00C444BD" w:rsidRDefault="00A70A03" w:rsidP="00A70A03">
      <w:pPr>
        <w:rPr>
          <w:b w:val="0"/>
          <w:bCs w:val="0"/>
        </w:rPr>
      </w:pPr>
    </w:p>
    <w:p w:rsidR="00A70A03" w:rsidRDefault="00A70A03" w:rsidP="005700CC">
      <w:pPr>
        <w:rPr>
          <w:b w:val="0"/>
          <w:bCs w:val="0"/>
          <w:lang w:val="fr-FR"/>
        </w:rPr>
      </w:pPr>
      <w:proofErr w:type="spellStart"/>
      <w:r>
        <w:rPr>
          <w:lang w:val="fr-FR"/>
        </w:rPr>
        <w:t>Weaknesses</w:t>
      </w:r>
      <w:proofErr w:type="spellEnd"/>
      <w:r>
        <w:rPr>
          <w:lang w:val="fr-FR"/>
        </w:rPr>
        <w:t xml:space="preserve"> </w:t>
      </w:r>
      <w:r w:rsidR="005700CC">
        <w:rPr>
          <w:lang w:val="fr-FR"/>
        </w:rPr>
        <w:t xml:space="preserve">of the </w:t>
      </w:r>
      <w:proofErr w:type="spellStart"/>
      <w:r w:rsidR="005700CC">
        <w:rPr>
          <w:lang w:val="fr-FR"/>
        </w:rPr>
        <w:t>faculty</w:t>
      </w:r>
      <w:proofErr w:type="spellEnd"/>
    </w:p>
    <w:p w:rsidR="005700CC" w:rsidRPr="005700CC" w:rsidRDefault="005700CC" w:rsidP="00A70A03">
      <w:pPr>
        <w:pStyle w:val="ListParagraph"/>
        <w:numPr>
          <w:ilvl w:val="0"/>
          <w:numId w:val="5"/>
        </w:numPr>
        <w:ind w:left="0"/>
        <w:rPr>
          <w:sz w:val="24"/>
          <w:szCs w:val="24"/>
        </w:rPr>
      </w:pPr>
      <w:r>
        <w:rPr>
          <w:sz w:val="24"/>
          <w:szCs w:val="24"/>
        </w:rPr>
        <w:t>Presence of several immobi</w:t>
      </w:r>
      <w:r w:rsidRPr="005700CC">
        <w:rPr>
          <w:sz w:val="24"/>
          <w:szCs w:val="24"/>
        </w:rPr>
        <w:t>le teachers who are difficult to deal with</w:t>
      </w:r>
    </w:p>
    <w:p w:rsidR="00A70A03" w:rsidRDefault="005700CC" w:rsidP="005700CC">
      <w:pPr>
        <w:pStyle w:val="ListParagraph"/>
        <w:numPr>
          <w:ilvl w:val="0"/>
          <w:numId w:val="5"/>
        </w:numPr>
        <w:ind w:left="0"/>
        <w:rPr>
          <w:sz w:val="24"/>
          <w:szCs w:val="24"/>
          <w:lang w:val="fr-FR"/>
        </w:rPr>
      </w:pPr>
      <w:r>
        <w:rPr>
          <w:sz w:val="24"/>
          <w:szCs w:val="24"/>
          <w:lang w:val="fr-FR"/>
        </w:rPr>
        <w:t xml:space="preserve">Corruption of </w:t>
      </w:r>
      <w:proofErr w:type="spellStart"/>
      <w:r>
        <w:rPr>
          <w:sz w:val="24"/>
          <w:szCs w:val="24"/>
          <w:lang w:val="fr-FR"/>
        </w:rPr>
        <w:t>some</w:t>
      </w:r>
      <w:proofErr w:type="spellEnd"/>
      <w:r>
        <w:rPr>
          <w:sz w:val="24"/>
          <w:szCs w:val="24"/>
          <w:lang w:val="fr-FR"/>
        </w:rPr>
        <w:t xml:space="preserve"> </w:t>
      </w:r>
      <w:proofErr w:type="spellStart"/>
      <w:r>
        <w:rPr>
          <w:sz w:val="24"/>
          <w:szCs w:val="24"/>
          <w:lang w:val="fr-FR"/>
        </w:rPr>
        <w:t>employees</w:t>
      </w:r>
      <w:proofErr w:type="spellEnd"/>
      <w:r>
        <w:rPr>
          <w:sz w:val="24"/>
          <w:szCs w:val="24"/>
          <w:lang w:val="fr-FR"/>
        </w:rPr>
        <w:t xml:space="preserve"> </w:t>
      </w:r>
    </w:p>
    <w:p w:rsidR="005700CC" w:rsidRPr="005700CC" w:rsidRDefault="005700CC" w:rsidP="005700CC">
      <w:pPr>
        <w:pStyle w:val="ListParagraph"/>
        <w:numPr>
          <w:ilvl w:val="0"/>
          <w:numId w:val="5"/>
        </w:numPr>
        <w:ind w:left="0"/>
        <w:rPr>
          <w:sz w:val="24"/>
          <w:szCs w:val="24"/>
        </w:rPr>
      </w:pPr>
      <w:r w:rsidRPr="005700CC">
        <w:rPr>
          <w:sz w:val="24"/>
          <w:szCs w:val="24"/>
        </w:rPr>
        <w:t xml:space="preserve">Resistance of some employees to change </w:t>
      </w:r>
    </w:p>
    <w:p w:rsidR="00A70A03" w:rsidRDefault="005700CC" w:rsidP="005700CC">
      <w:pPr>
        <w:pStyle w:val="ListParagraph"/>
        <w:numPr>
          <w:ilvl w:val="0"/>
          <w:numId w:val="5"/>
        </w:numPr>
        <w:ind w:left="0"/>
        <w:rPr>
          <w:sz w:val="24"/>
          <w:szCs w:val="24"/>
          <w:lang w:val="fr-FR"/>
        </w:rPr>
      </w:pPr>
      <w:r>
        <w:rPr>
          <w:sz w:val="24"/>
          <w:szCs w:val="24"/>
          <w:lang w:val="fr-FR"/>
        </w:rPr>
        <w:t xml:space="preserve">Public system </w:t>
      </w:r>
      <w:proofErr w:type="spellStart"/>
      <w:r>
        <w:rPr>
          <w:sz w:val="24"/>
          <w:szCs w:val="24"/>
          <w:lang w:val="fr-FR"/>
        </w:rPr>
        <w:t>sometimes</w:t>
      </w:r>
      <w:proofErr w:type="spellEnd"/>
      <w:r>
        <w:rPr>
          <w:sz w:val="24"/>
          <w:szCs w:val="24"/>
          <w:lang w:val="fr-FR"/>
        </w:rPr>
        <w:t xml:space="preserve"> inflexible </w:t>
      </w:r>
    </w:p>
    <w:p w:rsidR="00A70A03" w:rsidRDefault="005700CC" w:rsidP="00A70A03">
      <w:pPr>
        <w:pStyle w:val="ListParagraph"/>
        <w:numPr>
          <w:ilvl w:val="0"/>
          <w:numId w:val="5"/>
        </w:numPr>
        <w:ind w:left="0"/>
        <w:rPr>
          <w:sz w:val="24"/>
          <w:szCs w:val="24"/>
          <w:lang w:val="fr-FR"/>
        </w:rPr>
      </w:pPr>
      <w:r>
        <w:rPr>
          <w:sz w:val="24"/>
          <w:szCs w:val="24"/>
          <w:lang w:val="fr-FR"/>
        </w:rPr>
        <w:t xml:space="preserve">Change slow to </w:t>
      </w:r>
      <w:proofErr w:type="spellStart"/>
      <w:r>
        <w:rPr>
          <w:sz w:val="24"/>
          <w:szCs w:val="24"/>
          <w:lang w:val="fr-FR"/>
        </w:rPr>
        <w:t>establish</w:t>
      </w:r>
      <w:proofErr w:type="spellEnd"/>
    </w:p>
    <w:p w:rsidR="00A70A03" w:rsidRDefault="00A70A03" w:rsidP="00A70A03">
      <w:pPr>
        <w:rPr>
          <w:b w:val="0"/>
          <w:bCs w:val="0"/>
          <w:lang w:val="fr-FR"/>
        </w:rPr>
      </w:pPr>
    </w:p>
    <w:p w:rsidR="00A70A03" w:rsidRDefault="00A70A03" w:rsidP="005700CC">
      <w:pPr>
        <w:rPr>
          <w:b w:val="0"/>
          <w:bCs w:val="0"/>
          <w:lang w:val="fr-FR"/>
        </w:rPr>
      </w:pPr>
      <w:proofErr w:type="spellStart"/>
      <w:r>
        <w:rPr>
          <w:lang w:val="fr-FR"/>
        </w:rPr>
        <w:t>Opportunities</w:t>
      </w:r>
      <w:proofErr w:type="spellEnd"/>
      <w:r>
        <w:rPr>
          <w:lang w:val="fr-FR"/>
        </w:rPr>
        <w:t xml:space="preserve"> </w:t>
      </w:r>
      <w:r w:rsidR="005229D4">
        <w:rPr>
          <w:lang w:val="fr-FR"/>
        </w:rPr>
        <w:t xml:space="preserve">to the </w:t>
      </w:r>
      <w:proofErr w:type="spellStart"/>
      <w:r w:rsidR="005229D4">
        <w:rPr>
          <w:lang w:val="fr-FR"/>
        </w:rPr>
        <w:t>faculty</w:t>
      </w:r>
      <w:proofErr w:type="spellEnd"/>
    </w:p>
    <w:p w:rsidR="005700CC" w:rsidRPr="005700CC" w:rsidRDefault="005700CC" w:rsidP="00A70A03">
      <w:pPr>
        <w:pStyle w:val="ListParagraph"/>
        <w:numPr>
          <w:ilvl w:val="0"/>
          <w:numId w:val="5"/>
        </w:numPr>
        <w:ind w:left="0"/>
        <w:rPr>
          <w:sz w:val="24"/>
          <w:szCs w:val="24"/>
        </w:rPr>
      </w:pPr>
      <w:r w:rsidRPr="005700CC">
        <w:rPr>
          <w:sz w:val="24"/>
          <w:szCs w:val="24"/>
        </w:rPr>
        <w:t>Several private faculties of pharmacy have asked us for joint collaboration projects</w:t>
      </w:r>
    </w:p>
    <w:p w:rsidR="005700CC" w:rsidRPr="005700CC" w:rsidRDefault="005700CC" w:rsidP="00A70A03">
      <w:pPr>
        <w:pStyle w:val="ListParagraph"/>
        <w:numPr>
          <w:ilvl w:val="0"/>
          <w:numId w:val="5"/>
        </w:numPr>
        <w:ind w:left="0"/>
        <w:rPr>
          <w:sz w:val="24"/>
          <w:szCs w:val="24"/>
        </w:rPr>
      </w:pPr>
      <w:r w:rsidRPr="005700CC">
        <w:rPr>
          <w:sz w:val="24"/>
          <w:szCs w:val="24"/>
        </w:rPr>
        <w:t xml:space="preserve">Possibility of collaboration with the Lebanese order of Pharmacist, some pharmacists’ associations (industrial, hospital pharmacists,…), </w:t>
      </w:r>
      <w:proofErr w:type="spellStart"/>
      <w:r w:rsidRPr="005700CC">
        <w:rPr>
          <w:sz w:val="24"/>
          <w:szCs w:val="24"/>
        </w:rPr>
        <w:t>lebanese</w:t>
      </w:r>
      <w:proofErr w:type="spellEnd"/>
      <w:r w:rsidRPr="005700CC">
        <w:rPr>
          <w:sz w:val="24"/>
          <w:szCs w:val="24"/>
        </w:rPr>
        <w:t xml:space="preserve"> hospitals, drug industries and pharmaceutical corporations</w:t>
      </w:r>
    </w:p>
    <w:p w:rsidR="00A70A03" w:rsidRPr="005229D4" w:rsidRDefault="005229D4" w:rsidP="00A70A03">
      <w:pPr>
        <w:pStyle w:val="ListParagraph"/>
        <w:numPr>
          <w:ilvl w:val="0"/>
          <w:numId w:val="5"/>
        </w:numPr>
        <w:ind w:left="0"/>
        <w:rPr>
          <w:sz w:val="24"/>
          <w:szCs w:val="24"/>
        </w:rPr>
      </w:pPr>
      <w:r w:rsidRPr="005229D4">
        <w:rPr>
          <w:sz w:val="24"/>
          <w:szCs w:val="24"/>
        </w:rPr>
        <w:t>Excellency pole project, at the level of pharmaceutical research in particular</w:t>
      </w:r>
    </w:p>
    <w:p w:rsidR="00A70A03" w:rsidRPr="00C444BD" w:rsidRDefault="00A70A03" w:rsidP="00A70A03"/>
    <w:p w:rsidR="00A70A03" w:rsidRPr="00C444BD" w:rsidRDefault="00A70A03" w:rsidP="00A70A03">
      <w:pPr>
        <w:rPr>
          <w:b w:val="0"/>
          <w:bCs w:val="0"/>
        </w:rPr>
      </w:pPr>
    </w:p>
    <w:p w:rsidR="00A70A03" w:rsidRDefault="00A70A03" w:rsidP="005229D4">
      <w:pPr>
        <w:rPr>
          <w:b w:val="0"/>
          <w:bCs w:val="0"/>
          <w:lang w:val="fr-FR"/>
        </w:rPr>
      </w:pPr>
      <w:proofErr w:type="spellStart"/>
      <w:r w:rsidRPr="00FD7CD9">
        <w:rPr>
          <w:lang w:val="fr-FR"/>
        </w:rPr>
        <w:t>Threats</w:t>
      </w:r>
      <w:proofErr w:type="spellEnd"/>
      <w:r>
        <w:rPr>
          <w:lang w:val="fr-FR"/>
        </w:rPr>
        <w:t>) </w:t>
      </w:r>
      <w:r w:rsidR="005229D4">
        <w:rPr>
          <w:lang w:val="fr-FR"/>
        </w:rPr>
        <w:t xml:space="preserve">to the </w:t>
      </w:r>
      <w:proofErr w:type="spellStart"/>
      <w:r w:rsidR="005229D4">
        <w:rPr>
          <w:lang w:val="fr-FR"/>
        </w:rPr>
        <w:t>faculty</w:t>
      </w:r>
      <w:proofErr w:type="spellEnd"/>
    </w:p>
    <w:p w:rsidR="00A70A03" w:rsidRPr="00C444BD" w:rsidRDefault="005229D4" w:rsidP="005229D4">
      <w:pPr>
        <w:pStyle w:val="ListParagraph"/>
        <w:numPr>
          <w:ilvl w:val="0"/>
          <w:numId w:val="5"/>
        </w:numPr>
        <w:ind w:left="0"/>
        <w:rPr>
          <w:sz w:val="24"/>
          <w:szCs w:val="24"/>
        </w:rPr>
      </w:pPr>
      <w:r w:rsidRPr="00C444BD">
        <w:rPr>
          <w:sz w:val="24"/>
          <w:szCs w:val="24"/>
        </w:rPr>
        <w:t xml:space="preserve">Political instability at the country level, which may reflect over the university </w:t>
      </w:r>
    </w:p>
    <w:p w:rsidR="00A70A03" w:rsidRPr="00C444BD" w:rsidRDefault="005229D4" w:rsidP="005229D4">
      <w:pPr>
        <w:pStyle w:val="ListParagraph"/>
        <w:numPr>
          <w:ilvl w:val="0"/>
          <w:numId w:val="5"/>
        </w:numPr>
        <w:ind w:left="0"/>
        <w:rPr>
          <w:sz w:val="24"/>
          <w:szCs w:val="24"/>
        </w:rPr>
      </w:pPr>
      <w:r w:rsidRPr="00C444BD">
        <w:rPr>
          <w:sz w:val="24"/>
          <w:szCs w:val="24"/>
        </w:rPr>
        <w:t xml:space="preserve">Risk of policy change at the University central level, which may decrease technical support </w:t>
      </w:r>
    </w:p>
    <w:p w:rsidR="00A70A03" w:rsidRPr="00C444BD" w:rsidRDefault="00A70A03" w:rsidP="00A70A03"/>
    <w:p w:rsidR="00A70A03" w:rsidRDefault="005229D4" w:rsidP="00A70A03">
      <w:pPr>
        <w:rPr>
          <w:b w:val="0"/>
          <w:bCs w:val="0"/>
          <w:lang w:val="fr-FR"/>
        </w:rPr>
      </w:pPr>
      <w:proofErr w:type="spellStart"/>
      <w:r>
        <w:rPr>
          <w:lang w:val="fr-FR"/>
        </w:rPr>
        <w:t>Human</w:t>
      </w:r>
      <w:proofErr w:type="spellEnd"/>
      <w:r>
        <w:rPr>
          <w:lang w:val="fr-FR"/>
        </w:rPr>
        <w:t xml:space="preserve"> r</w:t>
      </w:r>
      <w:r w:rsidR="00A70A03">
        <w:rPr>
          <w:lang w:val="fr-FR"/>
        </w:rPr>
        <w:t xml:space="preserve">essources </w:t>
      </w:r>
    </w:p>
    <w:p w:rsidR="00A70A03" w:rsidRPr="005229D4" w:rsidRDefault="005229D4" w:rsidP="005229D4">
      <w:pPr>
        <w:ind w:right="0"/>
        <w:rPr>
          <w:b w:val="0"/>
          <w:bCs w:val="0"/>
        </w:rPr>
      </w:pPr>
      <w:proofErr w:type="gramStart"/>
      <w:r w:rsidRPr="005229D4">
        <w:rPr>
          <w:b w:val="0"/>
          <w:bCs w:val="0"/>
        </w:rPr>
        <w:t>Almost thirty full time teachers and thirty five employees (different specialties).</w:t>
      </w:r>
      <w:proofErr w:type="gramEnd"/>
      <w:r w:rsidRPr="005229D4">
        <w:rPr>
          <w:b w:val="0"/>
          <w:bCs w:val="0"/>
        </w:rPr>
        <w:t xml:space="preserve"> </w:t>
      </w:r>
    </w:p>
    <w:p w:rsidR="00A70A03" w:rsidRPr="005229D4" w:rsidRDefault="00A70A03" w:rsidP="00A70A03"/>
    <w:p w:rsidR="00A70A03" w:rsidRDefault="005229D4" w:rsidP="005229D4">
      <w:pPr>
        <w:rPr>
          <w:b w:val="0"/>
          <w:bCs w:val="0"/>
          <w:lang w:val="fr-FR"/>
        </w:rPr>
      </w:pPr>
      <w:r>
        <w:t xml:space="preserve">Financial </w:t>
      </w:r>
      <w:r>
        <w:rPr>
          <w:lang w:val="fr-FR"/>
        </w:rPr>
        <w:t>r</w:t>
      </w:r>
      <w:r w:rsidR="00A70A03">
        <w:rPr>
          <w:lang w:val="fr-FR"/>
        </w:rPr>
        <w:t xml:space="preserve">essources </w:t>
      </w:r>
    </w:p>
    <w:p w:rsidR="00A70A03" w:rsidRPr="005229D4" w:rsidRDefault="00A70A03" w:rsidP="005229D4">
      <w:pPr>
        <w:pStyle w:val="ListParagraph"/>
        <w:numPr>
          <w:ilvl w:val="0"/>
          <w:numId w:val="5"/>
        </w:numPr>
        <w:ind w:left="0"/>
        <w:rPr>
          <w:sz w:val="24"/>
          <w:szCs w:val="24"/>
        </w:rPr>
      </w:pPr>
      <w:r w:rsidRPr="005229D4">
        <w:rPr>
          <w:sz w:val="24"/>
          <w:szCs w:val="24"/>
        </w:rPr>
        <w:t xml:space="preserve">Support </w:t>
      </w:r>
      <w:r w:rsidR="005229D4" w:rsidRPr="005229D4">
        <w:rPr>
          <w:sz w:val="24"/>
          <w:szCs w:val="24"/>
        </w:rPr>
        <w:t>by the University : partially available</w:t>
      </w:r>
    </w:p>
    <w:p w:rsidR="00A70A03" w:rsidRPr="005229D4" w:rsidRDefault="00A70A03" w:rsidP="005229D4">
      <w:pPr>
        <w:pStyle w:val="ListParagraph"/>
        <w:numPr>
          <w:ilvl w:val="0"/>
          <w:numId w:val="5"/>
        </w:numPr>
        <w:ind w:left="0"/>
        <w:rPr>
          <w:sz w:val="24"/>
          <w:szCs w:val="24"/>
        </w:rPr>
      </w:pPr>
      <w:r w:rsidRPr="005229D4">
        <w:rPr>
          <w:sz w:val="24"/>
          <w:szCs w:val="24"/>
        </w:rPr>
        <w:t xml:space="preserve">Support </w:t>
      </w:r>
      <w:r w:rsidR="005229D4" w:rsidRPr="005229D4">
        <w:rPr>
          <w:sz w:val="24"/>
          <w:szCs w:val="24"/>
        </w:rPr>
        <w:t xml:space="preserve">by </w:t>
      </w:r>
      <w:r w:rsidR="005229D4">
        <w:rPr>
          <w:sz w:val="24"/>
          <w:szCs w:val="24"/>
        </w:rPr>
        <w:t xml:space="preserve">some </w:t>
      </w:r>
      <w:r w:rsidR="005229D4" w:rsidRPr="005229D4">
        <w:rPr>
          <w:sz w:val="24"/>
          <w:szCs w:val="24"/>
        </w:rPr>
        <w:t>pharmaceutical industries : asked for</w:t>
      </w:r>
    </w:p>
    <w:p w:rsidR="005229D4" w:rsidRPr="005229D4" w:rsidRDefault="005229D4" w:rsidP="005229D4">
      <w:pPr>
        <w:pStyle w:val="ListParagraph"/>
        <w:numPr>
          <w:ilvl w:val="0"/>
          <w:numId w:val="5"/>
        </w:numPr>
        <w:ind w:left="0"/>
        <w:rPr>
          <w:sz w:val="24"/>
          <w:szCs w:val="24"/>
        </w:rPr>
      </w:pPr>
      <w:r>
        <w:rPr>
          <w:sz w:val="24"/>
          <w:szCs w:val="24"/>
        </w:rPr>
        <w:t xml:space="preserve">Support by some developmental organizations: asked for </w:t>
      </w:r>
    </w:p>
    <w:p w:rsidR="00A70A03" w:rsidRPr="005229D4" w:rsidRDefault="00A70A03" w:rsidP="00A70A03">
      <w:pPr>
        <w:rPr>
          <w:rFonts w:cstheme="minorHAnsi"/>
          <w:b w:val="0"/>
          <w:bCs w:val="0"/>
          <w:sz w:val="32"/>
          <w:szCs w:val="32"/>
        </w:rPr>
      </w:pPr>
      <w:r w:rsidRPr="005229D4">
        <w:rPr>
          <w:rFonts w:cstheme="minorHAnsi"/>
          <w:sz w:val="32"/>
          <w:szCs w:val="32"/>
        </w:rPr>
        <w:br w:type="page"/>
      </w:r>
    </w:p>
    <w:p w:rsidR="005229D4" w:rsidRDefault="005229D4" w:rsidP="00A70A03">
      <w:pPr>
        <w:pStyle w:val="ListParagraph"/>
        <w:widowControl w:val="0"/>
        <w:autoSpaceDE w:val="0"/>
        <w:autoSpaceDN w:val="0"/>
        <w:adjustRightInd w:val="0"/>
        <w:spacing w:after="0" w:line="480" w:lineRule="auto"/>
        <w:ind w:left="0"/>
        <w:rPr>
          <w:rFonts w:cstheme="minorHAnsi"/>
          <w:b/>
          <w:bCs/>
          <w:sz w:val="32"/>
          <w:szCs w:val="32"/>
          <w:lang w:val="fr-FR"/>
        </w:rPr>
      </w:pPr>
      <w:r>
        <w:rPr>
          <w:rFonts w:cstheme="minorHAnsi"/>
          <w:b/>
          <w:bCs/>
          <w:sz w:val="32"/>
          <w:szCs w:val="32"/>
          <w:lang w:val="fr-FR"/>
        </w:rPr>
        <w:lastRenderedPageBreak/>
        <w:t xml:space="preserve">Essential </w:t>
      </w:r>
      <w:proofErr w:type="spellStart"/>
      <w:r>
        <w:rPr>
          <w:rFonts w:cstheme="minorHAnsi"/>
          <w:b/>
          <w:bCs/>
          <w:sz w:val="32"/>
          <w:szCs w:val="32"/>
          <w:lang w:val="fr-FR"/>
        </w:rPr>
        <w:t>activities</w:t>
      </w:r>
      <w:proofErr w:type="spellEnd"/>
      <w:r>
        <w:rPr>
          <w:rFonts w:cstheme="minorHAnsi"/>
          <w:b/>
          <w:bCs/>
          <w:sz w:val="32"/>
          <w:szCs w:val="32"/>
          <w:lang w:val="fr-FR"/>
        </w:rPr>
        <w:t xml:space="preserve"> </w:t>
      </w:r>
      <w:proofErr w:type="spellStart"/>
      <w:r>
        <w:rPr>
          <w:rFonts w:cstheme="minorHAnsi"/>
          <w:b/>
          <w:bCs/>
          <w:sz w:val="32"/>
          <w:szCs w:val="32"/>
          <w:lang w:val="fr-FR"/>
        </w:rPr>
        <w:t>performed</w:t>
      </w:r>
      <w:proofErr w:type="spellEnd"/>
      <w:r>
        <w:rPr>
          <w:rFonts w:cstheme="minorHAnsi"/>
          <w:b/>
          <w:bCs/>
          <w:sz w:val="32"/>
          <w:szCs w:val="32"/>
          <w:lang w:val="fr-FR"/>
        </w:rPr>
        <w:t xml:space="preserve"> till </w:t>
      </w:r>
      <w:proofErr w:type="spellStart"/>
      <w:r>
        <w:rPr>
          <w:rFonts w:cstheme="minorHAnsi"/>
          <w:b/>
          <w:bCs/>
          <w:sz w:val="32"/>
          <w:szCs w:val="32"/>
          <w:lang w:val="fr-FR"/>
        </w:rPr>
        <w:t>nowadays</w:t>
      </w:r>
      <w:proofErr w:type="spellEnd"/>
      <w:r>
        <w:rPr>
          <w:rFonts w:cstheme="minorHAnsi"/>
          <w:b/>
          <w:bCs/>
          <w:sz w:val="32"/>
          <w:szCs w:val="32"/>
          <w:lang w:val="fr-FR"/>
        </w:rPr>
        <w:t xml:space="preserve"> </w:t>
      </w:r>
    </w:p>
    <w:p w:rsidR="005229D4" w:rsidRDefault="005229D4" w:rsidP="00C52614">
      <w:pPr>
        <w:pStyle w:val="ListParagraph"/>
        <w:widowControl w:val="0"/>
        <w:numPr>
          <w:ilvl w:val="0"/>
          <w:numId w:val="2"/>
        </w:numPr>
        <w:autoSpaceDE w:val="0"/>
        <w:autoSpaceDN w:val="0"/>
        <w:adjustRightInd w:val="0"/>
        <w:spacing w:after="0"/>
        <w:ind w:left="0"/>
        <w:rPr>
          <w:rFonts w:cstheme="minorHAnsi"/>
          <w:b/>
          <w:bCs/>
          <w:sz w:val="24"/>
          <w:szCs w:val="24"/>
        </w:rPr>
      </w:pPr>
      <w:r w:rsidRPr="005229D4">
        <w:rPr>
          <w:rFonts w:cstheme="minorHAnsi"/>
          <w:b/>
          <w:bCs/>
          <w:sz w:val="24"/>
          <w:szCs w:val="24"/>
        </w:rPr>
        <w:t>Workshop for strategic plan discussion in June 2012</w:t>
      </w:r>
    </w:p>
    <w:p w:rsidR="00A277E1" w:rsidRPr="005229D4" w:rsidRDefault="00A277E1" w:rsidP="00A277E1">
      <w:pPr>
        <w:pStyle w:val="ListParagraph"/>
        <w:widowControl w:val="0"/>
        <w:autoSpaceDE w:val="0"/>
        <w:autoSpaceDN w:val="0"/>
        <w:adjustRightInd w:val="0"/>
        <w:spacing w:after="0"/>
        <w:ind w:left="0"/>
        <w:rPr>
          <w:rFonts w:cstheme="minorHAnsi"/>
          <w:b/>
          <w:bCs/>
          <w:sz w:val="24"/>
          <w:szCs w:val="24"/>
        </w:rPr>
      </w:pPr>
    </w:p>
    <w:p w:rsidR="005229D4" w:rsidRPr="005229D4" w:rsidRDefault="005229D4" w:rsidP="00C52614">
      <w:pPr>
        <w:pStyle w:val="ListParagraph"/>
        <w:widowControl w:val="0"/>
        <w:numPr>
          <w:ilvl w:val="0"/>
          <w:numId w:val="2"/>
        </w:numPr>
        <w:autoSpaceDE w:val="0"/>
        <w:autoSpaceDN w:val="0"/>
        <w:adjustRightInd w:val="0"/>
        <w:spacing w:after="0"/>
        <w:ind w:left="0"/>
        <w:rPr>
          <w:rFonts w:cstheme="minorHAnsi"/>
          <w:b/>
          <w:bCs/>
          <w:sz w:val="24"/>
          <w:szCs w:val="24"/>
        </w:rPr>
      </w:pPr>
      <w:r>
        <w:rPr>
          <w:rFonts w:cstheme="minorHAnsi"/>
          <w:b/>
          <w:bCs/>
          <w:sz w:val="24"/>
          <w:szCs w:val="24"/>
        </w:rPr>
        <w:t xml:space="preserve">Creation of committees starting 2013: </w:t>
      </w:r>
      <w:r w:rsidRPr="005229D4">
        <w:rPr>
          <w:rFonts w:cstheme="minorHAnsi"/>
          <w:b/>
          <w:bCs/>
          <w:sz w:val="24"/>
          <w:szCs w:val="24"/>
        </w:rPr>
        <w:t xml:space="preserve"> </w:t>
      </w:r>
    </w:p>
    <w:p w:rsidR="00A70A03" w:rsidRPr="00C444BD" w:rsidRDefault="005229D4" w:rsidP="00C52614">
      <w:pPr>
        <w:pStyle w:val="ListParagraph"/>
        <w:widowControl w:val="0"/>
        <w:numPr>
          <w:ilvl w:val="0"/>
          <w:numId w:val="1"/>
        </w:numPr>
        <w:autoSpaceDE w:val="0"/>
        <w:autoSpaceDN w:val="0"/>
        <w:adjustRightInd w:val="0"/>
        <w:spacing w:after="0"/>
        <w:ind w:left="0"/>
        <w:rPr>
          <w:rFonts w:cstheme="minorHAnsi"/>
          <w:sz w:val="24"/>
          <w:szCs w:val="24"/>
        </w:rPr>
      </w:pPr>
      <w:r w:rsidRPr="006F368C">
        <w:rPr>
          <w:rFonts w:cstheme="minorHAnsi"/>
          <w:b/>
          <w:bCs/>
          <w:sz w:val="24"/>
          <w:szCs w:val="24"/>
        </w:rPr>
        <w:t>Curriculum</w:t>
      </w:r>
      <w:r w:rsidR="00C444BD">
        <w:rPr>
          <w:rFonts w:cstheme="minorHAnsi"/>
          <w:b/>
          <w:bCs/>
          <w:sz w:val="24"/>
          <w:szCs w:val="24"/>
        </w:rPr>
        <w:t>/pedagogic</w:t>
      </w:r>
      <w:r w:rsidRPr="006F368C">
        <w:rPr>
          <w:rFonts w:cstheme="minorHAnsi"/>
          <w:b/>
          <w:bCs/>
          <w:sz w:val="24"/>
          <w:szCs w:val="24"/>
        </w:rPr>
        <w:t xml:space="preserve"> committee: </w:t>
      </w:r>
      <w:r w:rsidRPr="006F368C">
        <w:rPr>
          <w:rFonts w:cstheme="minorHAnsi"/>
          <w:sz w:val="24"/>
          <w:szCs w:val="24"/>
        </w:rPr>
        <w:t xml:space="preserve">definition of the type of pharmacist to shape, mission and vision of the faculty, required competencies of the </w:t>
      </w:r>
      <w:r w:rsidR="006F368C" w:rsidRPr="006F368C">
        <w:rPr>
          <w:rFonts w:cstheme="minorHAnsi"/>
          <w:sz w:val="24"/>
          <w:szCs w:val="24"/>
        </w:rPr>
        <w:t>future pharmacist and establishment of a curriculum adapted to these competencies.</w:t>
      </w:r>
      <w:r w:rsidR="00A70A03" w:rsidRPr="006F368C">
        <w:rPr>
          <w:rFonts w:cstheme="minorHAnsi"/>
          <w:b/>
          <w:bCs/>
          <w:sz w:val="24"/>
          <w:szCs w:val="24"/>
        </w:rPr>
        <w:t xml:space="preserve"> </w:t>
      </w:r>
    </w:p>
    <w:p w:rsidR="00A70A03" w:rsidRPr="00C444BD" w:rsidRDefault="00C52614" w:rsidP="00C52614">
      <w:pPr>
        <w:pStyle w:val="ListParagraph"/>
        <w:widowControl w:val="0"/>
        <w:numPr>
          <w:ilvl w:val="0"/>
          <w:numId w:val="1"/>
        </w:numPr>
        <w:autoSpaceDE w:val="0"/>
        <w:autoSpaceDN w:val="0"/>
        <w:adjustRightInd w:val="0"/>
        <w:spacing w:after="0"/>
        <w:ind w:left="0"/>
        <w:rPr>
          <w:rFonts w:cstheme="minorHAnsi"/>
          <w:b/>
          <w:bCs/>
          <w:sz w:val="24"/>
          <w:szCs w:val="24"/>
        </w:rPr>
      </w:pPr>
      <w:r w:rsidRPr="00C52614">
        <w:rPr>
          <w:rFonts w:cstheme="minorHAnsi"/>
          <w:b/>
          <w:bCs/>
          <w:sz w:val="24"/>
          <w:szCs w:val="24"/>
        </w:rPr>
        <w:t>Thesis and exams committee</w:t>
      </w:r>
      <w:r w:rsidR="00A70A03" w:rsidRPr="00C52614">
        <w:rPr>
          <w:rFonts w:cstheme="minorHAnsi"/>
          <w:b/>
          <w:bCs/>
          <w:sz w:val="24"/>
          <w:szCs w:val="24"/>
        </w:rPr>
        <w:t xml:space="preserve">: </w:t>
      </w:r>
      <w:r w:rsidRPr="00C52614">
        <w:rPr>
          <w:rFonts w:cstheme="minorHAnsi"/>
          <w:sz w:val="24"/>
          <w:szCs w:val="24"/>
        </w:rPr>
        <w:t>Suggestion of policies and procedures for thesis and exams</w:t>
      </w:r>
      <w:r w:rsidRPr="00C52614">
        <w:rPr>
          <w:rFonts w:cstheme="minorHAnsi"/>
          <w:b/>
          <w:bCs/>
          <w:sz w:val="24"/>
          <w:szCs w:val="24"/>
        </w:rPr>
        <w:t xml:space="preserve"> </w:t>
      </w:r>
    </w:p>
    <w:p w:rsidR="00A70A03" w:rsidRPr="00C52614" w:rsidRDefault="00C52614" w:rsidP="00C52614">
      <w:pPr>
        <w:pStyle w:val="ListParagraph"/>
        <w:widowControl w:val="0"/>
        <w:numPr>
          <w:ilvl w:val="0"/>
          <w:numId w:val="1"/>
        </w:numPr>
        <w:autoSpaceDE w:val="0"/>
        <w:autoSpaceDN w:val="0"/>
        <w:adjustRightInd w:val="0"/>
        <w:spacing w:after="0"/>
        <w:ind w:left="0"/>
        <w:rPr>
          <w:rFonts w:cstheme="minorHAnsi"/>
          <w:b/>
          <w:bCs/>
          <w:sz w:val="24"/>
          <w:szCs w:val="24"/>
        </w:rPr>
      </w:pPr>
      <w:r w:rsidRPr="00C52614">
        <w:rPr>
          <w:rFonts w:cstheme="minorHAnsi"/>
          <w:b/>
          <w:bCs/>
          <w:sz w:val="24"/>
          <w:szCs w:val="24"/>
        </w:rPr>
        <w:t>Research committee</w:t>
      </w:r>
      <w:r w:rsidR="00A70A03" w:rsidRPr="00C52614">
        <w:rPr>
          <w:rFonts w:cstheme="minorHAnsi"/>
          <w:b/>
          <w:bCs/>
          <w:sz w:val="24"/>
          <w:szCs w:val="24"/>
        </w:rPr>
        <w:t xml:space="preserve">: </w:t>
      </w:r>
      <w:r w:rsidR="00A70A03" w:rsidRPr="00C52614">
        <w:rPr>
          <w:rFonts w:cstheme="minorHAnsi"/>
          <w:sz w:val="24"/>
          <w:szCs w:val="24"/>
        </w:rPr>
        <w:t xml:space="preserve">Suggestion </w:t>
      </w:r>
      <w:r w:rsidRPr="00C52614">
        <w:rPr>
          <w:rFonts w:cstheme="minorHAnsi"/>
          <w:sz w:val="24"/>
          <w:szCs w:val="24"/>
        </w:rPr>
        <w:t>of research policy at the level of the faculty; suggestion of common research projects for faculty members, recruitment criteria and teacher</w:t>
      </w:r>
      <w:r>
        <w:rPr>
          <w:rFonts w:cstheme="minorHAnsi"/>
          <w:sz w:val="24"/>
          <w:szCs w:val="24"/>
        </w:rPr>
        <w:t>s promoting policies (in cooperat</w:t>
      </w:r>
      <w:r w:rsidRPr="00C52614">
        <w:rPr>
          <w:rFonts w:cstheme="minorHAnsi"/>
          <w:sz w:val="24"/>
          <w:szCs w:val="24"/>
        </w:rPr>
        <w:t xml:space="preserve">ion with the University). </w:t>
      </w:r>
    </w:p>
    <w:p w:rsidR="00C52614" w:rsidRPr="00C52614" w:rsidRDefault="00A70A03" w:rsidP="00C52614">
      <w:pPr>
        <w:pStyle w:val="ListParagraph"/>
        <w:widowControl w:val="0"/>
        <w:numPr>
          <w:ilvl w:val="0"/>
          <w:numId w:val="1"/>
        </w:numPr>
        <w:autoSpaceDE w:val="0"/>
        <w:autoSpaceDN w:val="0"/>
        <w:adjustRightInd w:val="0"/>
        <w:spacing w:after="0"/>
        <w:ind w:left="0"/>
        <w:rPr>
          <w:rFonts w:cstheme="minorHAnsi"/>
          <w:b/>
          <w:bCs/>
          <w:sz w:val="24"/>
          <w:szCs w:val="24"/>
        </w:rPr>
      </w:pPr>
      <w:r w:rsidRPr="00C52614">
        <w:rPr>
          <w:rFonts w:cstheme="minorHAnsi"/>
          <w:b/>
          <w:bCs/>
          <w:sz w:val="24"/>
          <w:szCs w:val="24"/>
        </w:rPr>
        <w:t>Masters</w:t>
      </w:r>
      <w:r w:rsidR="00C52614" w:rsidRPr="00C52614">
        <w:rPr>
          <w:rFonts w:cstheme="minorHAnsi"/>
          <w:b/>
          <w:bCs/>
          <w:sz w:val="24"/>
          <w:szCs w:val="24"/>
        </w:rPr>
        <w:t xml:space="preserve"> committee</w:t>
      </w:r>
      <w:r w:rsidRPr="00C52614">
        <w:rPr>
          <w:rFonts w:cstheme="minorHAnsi"/>
          <w:b/>
          <w:bCs/>
          <w:sz w:val="24"/>
          <w:szCs w:val="24"/>
        </w:rPr>
        <w:t xml:space="preserve">: </w:t>
      </w:r>
      <w:r w:rsidR="00C52614">
        <w:rPr>
          <w:rFonts w:cstheme="minorHAnsi"/>
          <w:sz w:val="24"/>
          <w:szCs w:val="24"/>
        </w:rPr>
        <w:t>organiz</w:t>
      </w:r>
      <w:r w:rsidR="00C52614" w:rsidRPr="00C52614">
        <w:rPr>
          <w:rFonts w:cstheme="minorHAnsi"/>
          <w:sz w:val="24"/>
          <w:szCs w:val="24"/>
        </w:rPr>
        <w:t xml:space="preserve">ation of research and professional masters programs </w:t>
      </w:r>
    </w:p>
    <w:p w:rsidR="00A70A03" w:rsidRPr="00C52614" w:rsidRDefault="00C52614" w:rsidP="00C52614">
      <w:pPr>
        <w:pStyle w:val="ListParagraph"/>
        <w:widowControl w:val="0"/>
        <w:numPr>
          <w:ilvl w:val="0"/>
          <w:numId w:val="1"/>
        </w:numPr>
        <w:autoSpaceDE w:val="0"/>
        <w:autoSpaceDN w:val="0"/>
        <w:adjustRightInd w:val="0"/>
        <w:spacing w:after="0"/>
        <w:ind w:left="0"/>
        <w:rPr>
          <w:rFonts w:cstheme="minorHAnsi"/>
          <w:b/>
          <w:bCs/>
          <w:sz w:val="24"/>
          <w:szCs w:val="24"/>
        </w:rPr>
      </w:pPr>
      <w:r w:rsidRPr="00C52614">
        <w:rPr>
          <w:rFonts w:cstheme="minorHAnsi"/>
          <w:b/>
          <w:bCs/>
          <w:sz w:val="24"/>
          <w:szCs w:val="24"/>
        </w:rPr>
        <w:t>Experiential education committee</w:t>
      </w:r>
      <w:r w:rsidR="00A70A03" w:rsidRPr="00C52614">
        <w:rPr>
          <w:rFonts w:cstheme="minorHAnsi"/>
          <w:b/>
          <w:bCs/>
          <w:sz w:val="24"/>
          <w:szCs w:val="24"/>
        </w:rPr>
        <w:t xml:space="preserve">: </w:t>
      </w:r>
      <w:r w:rsidRPr="00C52614">
        <w:rPr>
          <w:rFonts w:cstheme="minorHAnsi"/>
          <w:sz w:val="24"/>
          <w:szCs w:val="24"/>
        </w:rPr>
        <w:t>reorganization of experiential education content;</w:t>
      </w:r>
      <w:r>
        <w:rPr>
          <w:rFonts w:cstheme="minorHAnsi"/>
          <w:sz w:val="24"/>
          <w:szCs w:val="24"/>
        </w:rPr>
        <w:t xml:space="preserve"> writing a cle</w:t>
      </w:r>
      <w:r w:rsidRPr="00C52614">
        <w:rPr>
          <w:rFonts w:cstheme="minorHAnsi"/>
          <w:sz w:val="24"/>
          <w:szCs w:val="24"/>
        </w:rPr>
        <w:t>rkship manual for students.</w:t>
      </w:r>
      <w:r w:rsidRPr="00C52614">
        <w:rPr>
          <w:rFonts w:cstheme="minorHAnsi"/>
          <w:b/>
          <w:bCs/>
          <w:sz w:val="24"/>
          <w:szCs w:val="24"/>
        </w:rPr>
        <w:t xml:space="preserve"> </w:t>
      </w:r>
    </w:p>
    <w:p w:rsidR="00A70A03" w:rsidRPr="00C52614" w:rsidRDefault="00C52614" w:rsidP="00C52614">
      <w:pPr>
        <w:pStyle w:val="ListParagraph"/>
        <w:widowControl w:val="0"/>
        <w:numPr>
          <w:ilvl w:val="0"/>
          <w:numId w:val="1"/>
        </w:numPr>
        <w:autoSpaceDE w:val="0"/>
        <w:autoSpaceDN w:val="0"/>
        <w:adjustRightInd w:val="0"/>
        <w:spacing w:after="0"/>
        <w:ind w:left="0"/>
        <w:rPr>
          <w:rFonts w:cstheme="minorHAnsi"/>
          <w:b/>
          <w:bCs/>
          <w:sz w:val="24"/>
          <w:szCs w:val="24"/>
        </w:rPr>
      </w:pPr>
      <w:r w:rsidRPr="00C52614">
        <w:rPr>
          <w:rFonts w:cstheme="minorHAnsi"/>
          <w:b/>
          <w:bCs/>
          <w:sz w:val="24"/>
          <w:szCs w:val="24"/>
        </w:rPr>
        <w:t>Information system committee</w:t>
      </w:r>
      <w:r w:rsidR="00A70A03" w:rsidRPr="00C52614">
        <w:rPr>
          <w:rFonts w:cstheme="minorHAnsi"/>
          <w:b/>
          <w:bCs/>
          <w:sz w:val="24"/>
          <w:szCs w:val="24"/>
        </w:rPr>
        <w:t xml:space="preserve">: </w:t>
      </w:r>
      <w:r w:rsidRPr="00C52614">
        <w:rPr>
          <w:rFonts w:cstheme="minorHAnsi"/>
          <w:sz w:val="24"/>
          <w:szCs w:val="24"/>
        </w:rPr>
        <w:t>Actualization of the faculty website</w:t>
      </w:r>
      <w:r w:rsidR="00A70A03" w:rsidRPr="00C52614">
        <w:rPr>
          <w:rFonts w:cstheme="minorHAnsi"/>
          <w:sz w:val="24"/>
          <w:szCs w:val="24"/>
        </w:rPr>
        <w:t xml:space="preserve">, </w:t>
      </w:r>
      <w:r w:rsidRPr="00C52614">
        <w:rPr>
          <w:rFonts w:cstheme="minorHAnsi"/>
          <w:sz w:val="24"/>
          <w:szCs w:val="24"/>
        </w:rPr>
        <w:t>information diffusion and</w:t>
      </w:r>
      <w:r w:rsidR="00A70A03" w:rsidRPr="00C52614">
        <w:rPr>
          <w:rFonts w:cstheme="minorHAnsi"/>
          <w:sz w:val="24"/>
          <w:szCs w:val="24"/>
        </w:rPr>
        <w:t xml:space="preserve"> </w:t>
      </w:r>
      <w:r>
        <w:rPr>
          <w:rFonts w:cstheme="minorHAnsi"/>
          <w:sz w:val="24"/>
          <w:szCs w:val="24"/>
        </w:rPr>
        <w:t>students access.</w:t>
      </w:r>
    </w:p>
    <w:p w:rsidR="00A70A03" w:rsidRPr="00C444BD" w:rsidRDefault="00C52614" w:rsidP="00C52614">
      <w:pPr>
        <w:pStyle w:val="ListParagraph"/>
        <w:widowControl w:val="0"/>
        <w:numPr>
          <w:ilvl w:val="0"/>
          <w:numId w:val="1"/>
        </w:numPr>
        <w:autoSpaceDE w:val="0"/>
        <w:autoSpaceDN w:val="0"/>
        <w:adjustRightInd w:val="0"/>
        <w:spacing w:after="0"/>
        <w:ind w:left="0"/>
        <w:rPr>
          <w:rFonts w:cstheme="minorHAnsi"/>
          <w:sz w:val="24"/>
          <w:szCs w:val="24"/>
        </w:rPr>
      </w:pPr>
      <w:r w:rsidRPr="00C52614">
        <w:rPr>
          <w:rFonts w:cstheme="minorHAnsi"/>
          <w:b/>
          <w:bCs/>
          <w:sz w:val="24"/>
          <w:szCs w:val="24"/>
        </w:rPr>
        <w:t xml:space="preserve">Quality steering committee: </w:t>
      </w:r>
      <w:r w:rsidRPr="00C52614">
        <w:rPr>
          <w:rFonts w:cstheme="minorHAnsi"/>
          <w:sz w:val="24"/>
          <w:szCs w:val="24"/>
        </w:rPr>
        <w:t xml:space="preserve">Piloting quality procedure in the faculty; establishment of a cyclic evaluation plan with quantitative key performance indicators. </w:t>
      </w:r>
    </w:p>
    <w:p w:rsidR="00C52614" w:rsidRPr="00C52614" w:rsidRDefault="00C52614" w:rsidP="00C52614">
      <w:pPr>
        <w:pStyle w:val="ListParagraph"/>
        <w:widowControl w:val="0"/>
        <w:numPr>
          <w:ilvl w:val="0"/>
          <w:numId w:val="1"/>
        </w:numPr>
        <w:autoSpaceDE w:val="0"/>
        <w:autoSpaceDN w:val="0"/>
        <w:adjustRightInd w:val="0"/>
        <w:spacing w:after="0"/>
        <w:ind w:left="0"/>
        <w:rPr>
          <w:rFonts w:cstheme="minorHAnsi"/>
          <w:b/>
          <w:bCs/>
          <w:sz w:val="24"/>
          <w:szCs w:val="24"/>
        </w:rPr>
      </w:pPr>
      <w:r w:rsidRPr="00C52614">
        <w:rPr>
          <w:rFonts w:cstheme="minorHAnsi"/>
          <w:b/>
          <w:bCs/>
          <w:sz w:val="24"/>
          <w:szCs w:val="24"/>
        </w:rPr>
        <w:t xml:space="preserve">Students’ committee: </w:t>
      </w:r>
      <w:r w:rsidRPr="00C52614">
        <w:rPr>
          <w:rFonts w:cstheme="minorHAnsi"/>
          <w:sz w:val="24"/>
          <w:szCs w:val="24"/>
        </w:rPr>
        <w:t xml:space="preserve">curricular and extracurricular activities organization; </w:t>
      </w:r>
      <w:r w:rsidR="003C61B9">
        <w:rPr>
          <w:rFonts w:cstheme="minorHAnsi"/>
          <w:sz w:val="24"/>
          <w:szCs w:val="24"/>
        </w:rPr>
        <w:t xml:space="preserve">students’ rights and duties; </w:t>
      </w:r>
      <w:r w:rsidRPr="00C52614">
        <w:rPr>
          <w:rFonts w:cstheme="minorHAnsi"/>
          <w:sz w:val="24"/>
          <w:szCs w:val="24"/>
        </w:rPr>
        <w:t>coordination with administration and teachers.</w:t>
      </w:r>
      <w:r>
        <w:rPr>
          <w:rFonts w:cstheme="minorHAnsi"/>
          <w:sz w:val="24"/>
          <w:szCs w:val="24"/>
        </w:rPr>
        <w:t xml:space="preserve"> </w:t>
      </w:r>
      <w:r w:rsidRPr="00C52614">
        <w:rPr>
          <w:rFonts w:cstheme="minorHAnsi"/>
          <w:b/>
          <w:bCs/>
          <w:sz w:val="24"/>
          <w:szCs w:val="24"/>
        </w:rPr>
        <w:t xml:space="preserve"> </w:t>
      </w:r>
    </w:p>
    <w:p w:rsidR="00A277E1" w:rsidRPr="00A277E1" w:rsidRDefault="00C52614" w:rsidP="00A277E1">
      <w:pPr>
        <w:pStyle w:val="ListParagraph"/>
        <w:widowControl w:val="0"/>
        <w:numPr>
          <w:ilvl w:val="0"/>
          <w:numId w:val="1"/>
        </w:numPr>
        <w:autoSpaceDE w:val="0"/>
        <w:autoSpaceDN w:val="0"/>
        <w:adjustRightInd w:val="0"/>
        <w:spacing w:after="0"/>
        <w:ind w:left="0"/>
        <w:rPr>
          <w:rFonts w:cstheme="minorHAnsi"/>
          <w:b/>
          <w:bCs/>
          <w:sz w:val="24"/>
          <w:szCs w:val="24"/>
        </w:rPr>
      </w:pPr>
      <w:r w:rsidRPr="00A277E1">
        <w:rPr>
          <w:rFonts w:cstheme="minorHAnsi"/>
          <w:b/>
          <w:bCs/>
          <w:sz w:val="24"/>
          <w:szCs w:val="24"/>
        </w:rPr>
        <w:t xml:space="preserve">Laboratories committee: </w:t>
      </w:r>
      <w:r w:rsidR="00A277E1" w:rsidRPr="00A277E1">
        <w:rPr>
          <w:rFonts w:cstheme="minorHAnsi"/>
          <w:sz w:val="24"/>
          <w:szCs w:val="24"/>
        </w:rPr>
        <w:t>management of academic laboratories procedures, products and functioning.</w:t>
      </w:r>
    </w:p>
    <w:p w:rsidR="00A70A03" w:rsidRDefault="00A277E1" w:rsidP="00A277E1">
      <w:pPr>
        <w:pStyle w:val="ListParagraph"/>
        <w:widowControl w:val="0"/>
        <w:numPr>
          <w:ilvl w:val="0"/>
          <w:numId w:val="1"/>
        </w:numPr>
        <w:autoSpaceDE w:val="0"/>
        <w:autoSpaceDN w:val="0"/>
        <w:adjustRightInd w:val="0"/>
        <w:spacing w:after="0"/>
        <w:ind w:left="0"/>
        <w:rPr>
          <w:rFonts w:cstheme="minorHAnsi"/>
          <w:b/>
          <w:bCs/>
          <w:sz w:val="24"/>
          <w:szCs w:val="24"/>
        </w:rPr>
      </w:pPr>
      <w:r>
        <w:rPr>
          <w:rFonts w:cstheme="minorHAnsi"/>
          <w:b/>
          <w:bCs/>
          <w:sz w:val="24"/>
          <w:szCs w:val="24"/>
        </w:rPr>
        <w:t xml:space="preserve">Executive committee: </w:t>
      </w:r>
      <w:r>
        <w:rPr>
          <w:rFonts w:cstheme="minorHAnsi"/>
          <w:sz w:val="24"/>
          <w:szCs w:val="24"/>
        </w:rPr>
        <w:t>it is the faculty council, which already includes the Dean, teachers’ representative and departments’ chiefs</w:t>
      </w:r>
      <w:r>
        <w:rPr>
          <w:rFonts w:cstheme="minorHAnsi"/>
          <w:b/>
          <w:bCs/>
          <w:sz w:val="24"/>
          <w:szCs w:val="24"/>
        </w:rPr>
        <w:t xml:space="preserve"> (legal competence to take decisions). </w:t>
      </w:r>
    </w:p>
    <w:p w:rsidR="00A277E1" w:rsidRPr="00A277E1" w:rsidRDefault="00A277E1" w:rsidP="00A277E1">
      <w:pPr>
        <w:pStyle w:val="ListParagraph"/>
        <w:widowControl w:val="0"/>
        <w:autoSpaceDE w:val="0"/>
        <w:autoSpaceDN w:val="0"/>
        <w:adjustRightInd w:val="0"/>
        <w:spacing w:after="0"/>
        <w:ind w:left="0"/>
        <w:rPr>
          <w:rFonts w:cstheme="minorHAnsi"/>
          <w:b/>
          <w:bCs/>
          <w:sz w:val="24"/>
          <w:szCs w:val="24"/>
        </w:rPr>
      </w:pPr>
    </w:p>
    <w:p w:rsidR="00A70A03" w:rsidRPr="00A277E1" w:rsidRDefault="00A277E1" w:rsidP="00A277E1">
      <w:pPr>
        <w:pStyle w:val="ListParagraph"/>
        <w:widowControl w:val="0"/>
        <w:numPr>
          <w:ilvl w:val="0"/>
          <w:numId w:val="6"/>
        </w:numPr>
        <w:tabs>
          <w:tab w:val="left" w:pos="0"/>
        </w:tabs>
        <w:autoSpaceDE w:val="0"/>
        <w:autoSpaceDN w:val="0"/>
        <w:adjustRightInd w:val="0"/>
        <w:spacing w:after="0"/>
        <w:ind w:left="0"/>
        <w:rPr>
          <w:rFonts w:cstheme="minorHAnsi"/>
          <w:b/>
          <w:bCs/>
          <w:sz w:val="24"/>
          <w:szCs w:val="24"/>
        </w:rPr>
      </w:pPr>
      <w:r w:rsidRPr="00A277E1">
        <w:rPr>
          <w:rFonts w:cstheme="minorHAnsi"/>
          <w:b/>
          <w:bCs/>
          <w:sz w:val="24"/>
          <w:szCs w:val="24"/>
        </w:rPr>
        <w:t xml:space="preserve">Moreover, contacts were established </w:t>
      </w:r>
      <w:proofErr w:type="gramStart"/>
      <w:r w:rsidRPr="00A277E1">
        <w:rPr>
          <w:rFonts w:cstheme="minorHAnsi"/>
          <w:b/>
          <w:bCs/>
          <w:sz w:val="24"/>
          <w:szCs w:val="24"/>
        </w:rPr>
        <w:t>with :</w:t>
      </w:r>
      <w:proofErr w:type="gramEnd"/>
      <w:r w:rsidRPr="00A277E1">
        <w:rPr>
          <w:rFonts w:cstheme="minorHAnsi"/>
          <w:b/>
          <w:bCs/>
          <w:sz w:val="24"/>
          <w:szCs w:val="24"/>
        </w:rPr>
        <w:t xml:space="preserve"> </w:t>
      </w:r>
      <w:r>
        <w:rPr>
          <w:rFonts w:cstheme="minorHAnsi"/>
          <w:sz w:val="24"/>
          <w:szCs w:val="24"/>
        </w:rPr>
        <w:t xml:space="preserve">the Order of pharmacists, the Association of pharmaceutical industries in Lebanon, some pharmaceutical laboratories (Novartis, </w:t>
      </w:r>
      <w:proofErr w:type="spellStart"/>
      <w:r>
        <w:rPr>
          <w:rFonts w:cstheme="minorHAnsi"/>
          <w:sz w:val="24"/>
          <w:szCs w:val="24"/>
        </w:rPr>
        <w:t>Boehringer</w:t>
      </w:r>
      <w:proofErr w:type="spellEnd"/>
      <w:r>
        <w:rPr>
          <w:rFonts w:cstheme="minorHAnsi"/>
          <w:sz w:val="24"/>
          <w:szCs w:val="24"/>
        </w:rPr>
        <w:t xml:space="preserve">, </w:t>
      </w:r>
      <w:proofErr w:type="spellStart"/>
      <w:r>
        <w:rPr>
          <w:rFonts w:cstheme="minorHAnsi"/>
          <w:sz w:val="24"/>
          <w:szCs w:val="24"/>
        </w:rPr>
        <w:t>Hikma</w:t>
      </w:r>
      <w:proofErr w:type="spellEnd"/>
      <w:r>
        <w:rPr>
          <w:rFonts w:cstheme="minorHAnsi"/>
          <w:sz w:val="24"/>
          <w:szCs w:val="24"/>
        </w:rPr>
        <w:t xml:space="preserve">, Aventis, …), and other faculties of pharmacy (Saint Joseph University, Lebanese American university, </w:t>
      </w:r>
      <w:r w:rsidRPr="00A277E1">
        <w:rPr>
          <w:rFonts w:cstheme="minorHAnsi"/>
          <w:sz w:val="24"/>
          <w:szCs w:val="24"/>
        </w:rPr>
        <w:t>Beirut Arab University</w:t>
      </w:r>
      <w:r>
        <w:rPr>
          <w:rFonts w:cstheme="minorHAnsi"/>
          <w:sz w:val="24"/>
          <w:szCs w:val="24"/>
        </w:rPr>
        <w:t xml:space="preserve"> and</w:t>
      </w:r>
      <w:r w:rsidRPr="00A277E1">
        <w:rPr>
          <w:rFonts w:cstheme="minorHAnsi"/>
          <w:sz w:val="24"/>
          <w:szCs w:val="24"/>
        </w:rPr>
        <w:t xml:space="preserve"> Lebanese International University).</w:t>
      </w:r>
      <w:r>
        <w:rPr>
          <w:rFonts w:cstheme="minorHAnsi"/>
          <w:sz w:val="24"/>
          <w:szCs w:val="24"/>
        </w:rPr>
        <w:t xml:space="preserve"> Active participation of the faculty to ongoing projects, suggestion of new projects in education and research are expected. </w:t>
      </w:r>
    </w:p>
    <w:p w:rsidR="00A70A03" w:rsidRPr="00C444BD" w:rsidRDefault="00A70A03" w:rsidP="00A277E1">
      <w:pPr>
        <w:pStyle w:val="ListParagraph"/>
        <w:widowControl w:val="0"/>
        <w:tabs>
          <w:tab w:val="left" w:pos="0"/>
        </w:tabs>
        <w:autoSpaceDE w:val="0"/>
        <w:autoSpaceDN w:val="0"/>
        <w:adjustRightInd w:val="0"/>
        <w:spacing w:after="0"/>
        <w:ind w:left="0"/>
        <w:rPr>
          <w:rFonts w:cstheme="minorHAnsi"/>
          <w:sz w:val="24"/>
          <w:szCs w:val="24"/>
        </w:rPr>
      </w:pPr>
    </w:p>
    <w:p w:rsidR="00A277E1" w:rsidRPr="00C444BD" w:rsidRDefault="00A277E1" w:rsidP="00A277E1">
      <w:pPr>
        <w:pStyle w:val="ListParagraph"/>
        <w:widowControl w:val="0"/>
        <w:tabs>
          <w:tab w:val="left" w:pos="0"/>
        </w:tabs>
        <w:autoSpaceDE w:val="0"/>
        <w:autoSpaceDN w:val="0"/>
        <w:adjustRightInd w:val="0"/>
        <w:spacing w:after="0"/>
        <w:ind w:left="0"/>
        <w:rPr>
          <w:rFonts w:cstheme="minorHAnsi"/>
          <w:sz w:val="24"/>
          <w:szCs w:val="24"/>
        </w:rPr>
      </w:pPr>
    </w:p>
    <w:p w:rsidR="00A70A03" w:rsidRPr="00A277E1" w:rsidRDefault="00A277E1" w:rsidP="00A277E1">
      <w:pPr>
        <w:pStyle w:val="ListParagraph"/>
        <w:widowControl w:val="0"/>
        <w:numPr>
          <w:ilvl w:val="0"/>
          <w:numId w:val="4"/>
        </w:numPr>
        <w:tabs>
          <w:tab w:val="left" w:pos="0"/>
        </w:tabs>
        <w:autoSpaceDE w:val="0"/>
        <w:autoSpaceDN w:val="0"/>
        <w:adjustRightInd w:val="0"/>
        <w:spacing w:after="0"/>
        <w:ind w:left="0"/>
        <w:rPr>
          <w:rFonts w:cstheme="minorHAnsi"/>
          <w:sz w:val="24"/>
          <w:szCs w:val="24"/>
        </w:rPr>
      </w:pPr>
      <w:r w:rsidRPr="00A277E1">
        <w:rPr>
          <w:rFonts w:cstheme="minorHAnsi"/>
          <w:b/>
          <w:bCs/>
          <w:sz w:val="24"/>
          <w:szCs w:val="24"/>
        </w:rPr>
        <w:lastRenderedPageBreak/>
        <w:t>Professionally oriented masters were launched</w:t>
      </w:r>
      <w:r w:rsidR="00A70A03" w:rsidRPr="00A277E1">
        <w:rPr>
          <w:rFonts w:cstheme="minorHAnsi"/>
          <w:b/>
          <w:bCs/>
          <w:sz w:val="24"/>
          <w:szCs w:val="24"/>
        </w:rPr>
        <w:t xml:space="preserve"> : </w:t>
      </w:r>
    </w:p>
    <w:p w:rsidR="00A70A03" w:rsidRPr="00A277E1" w:rsidRDefault="00B335A8" w:rsidP="00A277E1">
      <w:pPr>
        <w:pStyle w:val="ListParagraph"/>
        <w:widowControl w:val="0"/>
        <w:numPr>
          <w:ilvl w:val="1"/>
          <w:numId w:val="4"/>
        </w:numPr>
        <w:tabs>
          <w:tab w:val="left" w:pos="0"/>
        </w:tabs>
        <w:autoSpaceDE w:val="0"/>
        <w:autoSpaceDN w:val="0"/>
        <w:adjustRightInd w:val="0"/>
        <w:spacing w:after="0"/>
        <w:ind w:left="0"/>
        <w:rPr>
          <w:rFonts w:cstheme="minorHAnsi"/>
          <w:sz w:val="24"/>
          <w:szCs w:val="24"/>
        </w:rPr>
      </w:pPr>
      <w:r>
        <w:rPr>
          <w:rFonts w:cstheme="minorHAnsi"/>
          <w:sz w:val="24"/>
          <w:szCs w:val="24"/>
        </w:rPr>
        <w:t>Pharmaceutical I</w:t>
      </w:r>
      <w:r w:rsidR="00A277E1" w:rsidRPr="00A277E1">
        <w:rPr>
          <w:rFonts w:cstheme="minorHAnsi"/>
          <w:sz w:val="24"/>
          <w:szCs w:val="24"/>
        </w:rPr>
        <w:t>ndustry</w:t>
      </w:r>
      <w:r w:rsidR="00A70A03" w:rsidRPr="00A277E1">
        <w:rPr>
          <w:rFonts w:cstheme="minorHAnsi"/>
          <w:sz w:val="24"/>
          <w:szCs w:val="24"/>
        </w:rPr>
        <w:t> </w:t>
      </w:r>
      <w:r>
        <w:rPr>
          <w:rFonts w:cstheme="minorHAnsi"/>
          <w:sz w:val="24"/>
          <w:szCs w:val="24"/>
        </w:rPr>
        <w:t>program</w:t>
      </w:r>
      <w:r w:rsidR="00A277E1" w:rsidRPr="00A277E1">
        <w:rPr>
          <w:rFonts w:cstheme="minorHAnsi"/>
          <w:sz w:val="24"/>
          <w:szCs w:val="24"/>
        </w:rPr>
        <w:t xml:space="preserve"> (i</w:t>
      </w:r>
      <w:r w:rsidR="00A70A03" w:rsidRPr="00A277E1">
        <w:rPr>
          <w:rFonts w:cstheme="minorHAnsi"/>
          <w:sz w:val="24"/>
          <w:szCs w:val="24"/>
        </w:rPr>
        <w:t>n co-</w:t>
      </w:r>
      <w:proofErr w:type="spellStart"/>
      <w:r w:rsidR="00A70A03" w:rsidRPr="00A277E1">
        <w:rPr>
          <w:rFonts w:cstheme="minorHAnsi"/>
          <w:sz w:val="24"/>
          <w:szCs w:val="24"/>
        </w:rPr>
        <w:t>diplomation</w:t>
      </w:r>
      <w:proofErr w:type="spellEnd"/>
      <w:r w:rsidR="00A70A03" w:rsidRPr="00A277E1">
        <w:rPr>
          <w:rFonts w:cstheme="minorHAnsi"/>
          <w:sz w:val="24"/>
          <w:szCs w:val="24"/>
        </w:rPr>
        <w:t xml:space="preserve"> </w:t>
      </w:r>
      <w:r w:rsidR="00A277E1" w:rsidRPr="00A277E1">
        <w:rPr>
          <w:rFonts w:cstheme="minorHAnsi"/>
          <w:sz w:val="24"/>
          <w:szCs w:val="24"/>
        </w:rPr>
        <w:t>with the Faculty of sciences of the Lebanese university</w:t>
      </w:r>
      <w:r w:rsidR="00A70A03" w:rsidRPr="00A277E1">
        <w:rPr>
          <w:rFonts w:cstheme="minorHAnsi"/>
          <w:sz w:val="24"/>
          <w:szCs w:val="24"/>
        </w:rPr>
        <w:t>)</w:t>
      </w:r>
    </w:p>
    <w:p w:rsidR="00A70A03" w:rsidRPr="00A277E1" w:rsidRDefault="00A277E1" w:rsidP="00A277E1">
      <w:pPr>
        <w:pStyle w:val="ListParagraph"/>
        <w:widowControl w:val="0"/>
        <w:numPr>
          <w:ilvl w:val="1"/>
          <w:numId w:val="4"/>
        </w:numPr>
        <w:tabs>
          <w:tab w:val="left" w:pos="0"/>
        </w:tabs>
        <w:autoSpaceDE w:val="0"/>
        <w:autoSpaceDN w:val="0"/>
        <w:adjustRightInd w:val="0"/>
        <w:spacing w:after="0"/>
        <w:ind w:left="0"/>
        <w:rPr>
          <w:rFonts w:cstheme="minorHAnsi"/>
          <w:sz w:val="24"/>
          <w:szCs w:val="24"/>
        </w:rPr>
      </w:pPr>
      <w:r w:rsidRPr="00A277E1">
        <w:rPr>
          <w:rFonts w:cstheme="minorHAnsi"/>
          <w:sz w:val="24"/>
          <w:szCs w:val="24"/>
        </w:rPr>
        <w:t xml:space="preserve">Industrial cosmetology and </w:t>
      </w:r>
      <w:proofErr w:type="spellStart"/>
      <w:r w:rsidRPr="00A277E1">
        <w:rPr>
          <w:rFonts w:cstheme="minorHAnsi"/>
          <w:sz w:val="24"/>
          <w:szCs w:val="24"/>
        </w:rPr>
        <w:t>dermopharmacy</w:t>
      </w:r>
      <w:proofErr w:type="spellEnd"/>
      <w:r w:rsidR="00B335A8">
        <w:rPr>
          <w:rFonts w:cstheme="minorHAnsi"/>
          <w:sz w:val="24"/>
          <w:szCs w:val="24"/>
        </w:rPr>
        <w:t xml:space="preserve"> program</w:t>
      </w:r>
      <w:r w:rsidRPr="00A277E1">
        <w:rPr>
          <w:rFonts w:cstheme="minorHAnsi"/>
          <w:sz w:val="24"/>
          <w:szCs w:val="24"/>
        </w:rPr>
        <w:t xml:space="preserve"> (i</w:t>
      </w:r>
      <w:r w:rsidR="00A70A03" w:rsidRPr="00A277E1">
        <w:rPr>
          <w:rFonts w:cstheme="minorHAnsi"/>
          <w:sz w:val="24"/>
          <w:szCs w:val="24"/>
        </w:rPr>
        <w:t>n co-</w:t>
      </w:r>
      <w:proofErr w:type="spellStart"/>
      <w:r w:rsidR="00A70A03" w:rsidRPr="00A277E1">
        <w:rPr>
          <w:rFonts w:cstheme="minorHAnsi"/>
          <w:sz w:val="24"/>
          <w:szCs w:val="24"/>
        </w:rPr>
        <w:t>diplomation</w:t>
      </w:r>
      <w:proofErr w:type="spellEnd"/>
      <w:r w:rsidR="00A70A03" w:rsidRPr="00A277E1">
        <w:rPr>
          <w:rFonts w:cstheme="minorHAnsi"/>
          <w:sz w:val="24"/>
          <w:szCs w:val="24"/>
        </w:rPr>
        <w:t xml:space="preserve"> </w:t>
      </w:r>
      <w:r w:rsidRPr="00A277E1">
        <w:rPr>
          <w:rFonts w:cstheme="minorHAnsi"/>
          <w:sz w:val="24"/>
          <w:szCs w:val="24"/>
        </w:rPr>
        <w:t xml:space="preserve">with the faculty of pharmacy of </w:t>
      </w:r>
      <w:r w:rsidR="00A70A03" w:rsidRPr="00A277E1">
        <w:rPr>
          <w:rFonts w:cstheme="minorHAnsi"/>
          <w:sz w:val="24"/>
          <w:szCs w:val="24"/>
        </w:rPr>
        <w:t>Saint Joseph</w:t>
      </w:r>
      <w:r>
        <w:rPr>
          <w:rFonts w:cstheme="minorHAnsi"/>
          <w:sz w:val="24"/>
          <w:szCs w:val="24"/>
        </w:rPr>
        <w:t xml:space="preserve"> University</w:t>
      </w:r>
      <w:r w:rsidR="00A70A03" w:rsidRPr="00A277E1">
        <w:rPr>
          <w:rFonts w:cstheme="minorHAnsi"/>
          <w:sz w:val="24"/>
          <w:szCs w:val="24"/>
        </w:rPr>
        <w:t xml:space="preserve">)  </w:t>
      </w:r>
    </w:p>
    <w:p w:rsidR="00A70A03" w:rsidRPr="00B335A8" w:rsidRDefault="00A277E1" w:rsidP="00A277E1">
      <w:pPr>
        <w:pStyle w:val="ListParagraph"/>
        <w:widowControl w:val="0"/>
        <w:numPr>
          <w:ilvl w:val="1"/>
          <w:numId w:val="4"/>
        </w:numPr>
        <w:tabs>
          <w:tab w:val="left" w:pos="0"/>
        </w:tabs>
        <w:autoSpaceDE w:val="0"/>
        <w:autoSpaceDN w:val="0"/>
        <w:adjustRightInd w:val="0"/>
        <w:spacing w:after="0"/>
        <w:ind w:left="0"/>
        <w:rPr>
          <w:rFonts w:cstheme="minorHAnsi"/>
          <w:sz w:val="24"/>
          <w:szCs w:val="24"/>
        </w:rPr>
      </w:pPr>
      <w:r w:rsidRPr="00B335A8">
        <w:rPr>
          <w:rFonts w:cstheme="minorHAnsi"/>
          <w:sz w:val="24"/>
          <w:szCs w:val="24"/>
        </w:rPr>
        <w:t>Clinical Pharmacy</w:t>
      </w:r>
      <w:r w:rsidR="00B335A8" w:rsidRPr="00B335A8">
        <w:rPr>
          <w:rFonts w:cstheme="minorHAnsi"/>
          <w:sz w:val="24"/>
          <w:szCs w:val="24"/>
        </w:rPr>
        <w:t xml:space="preserve"> program (standalone masters program)</w:t>
      </w:r>
    </w:p>
    <w:p w:rsidR="00A70A03" w:rsidRDefault="00A70A03" w:rsidP="00A70A03">
      <w:pPr>
        <w:pStyle w:val="ListParagraph"/>
        <w:widowControl w:val="0"/>
        <w:tabs>
          <w:tab w:val="left" w:pos="0"/>
        </w:tabs>
        <w:autoSpaceDE w:val="0"/>
        <w:autoSpaceDN w:val="0"/>
        <w:adjustRightInd w:val="0"/>
        <w:spacing w:after="0" w:line="480" w:lineRule="auto"/>
        <w:ind w:left="0"/>
        <w:rPr>
          <w:rFonts w:cstheme="minorHAnsi"/>
          <w:sz w:val="24"/>
          <w:szCs w:val="24"/>
        </w:rPr>
      </w:pPr>
    </w:p>
    <w:p w:rsidR="003C61B9" w:rsidRPr="00B335A8" w:rsidRDefault="003C61B9" w:rsidP="003C61B9">
      <w:pPr>
        <w:pStyle w:val="ListParagraph"/>
        <w:widowControl w:val="0"/>
        <w:numPr>
          <w:ilvl w:val="0"/>
          <w:numId w:val="4"/>
        </w:numPr>
        <w:tabs>
          <w:tab w:val="left" w:pos="0"/>
        </w:tabs>
        <w:autoSpaceDE w:val="0"/>
        <w:autoSpaceDN w:val="0"/>
        <w:adjustRightInd w:val="0"/>
        <w:spacing w:after="0"/>
        <w:ind w:left="0"/>
        <w:rPr>
          <w:rFonts w:cstheme="minorHAnsi"/>
          <w:sz w:val="24"/>
          <w:szCs w:val="24"/>
        </w:rPr>
      </w:pPr>
      <w:r w:rsidRPr="003C61B9">
        <w:rPr>
          <w:rFonts w:cstheme="minorHAnsi"/>
          <w:b/>
          <w:bCs/>
          <w:sz w:val="24"/>
          <w:szCs w:val="24"/>
        </w:rPr>
        <w:t xml:space="preserve">Research oriented masters in clinical Pharmacy and Pharmacoepidemiology: </w:t>
      </w:r>
      <w:r>
        <w:rPr>
          <w:rFonts w:cstheme="minorHAnsi"/>
          <w:sz w:val="24"/>
          <w:szCs w:val="24"/>
        </w:rPr>
        <w:t xml:space="preserve">this master will be managed at the Faculty of Pharmacy. PhD students will afterwards be managed in collaboration with the Doctoral School of Sciences and Technology of the Lebanese University.  </w:t>
      </w:r>
    </w:p>
    <w:p w:rsidR="003C61B9" w:rsidRPr="003C61B9" w:rsidRDefault="003C61B9" w:rsidP="00A70A03">
      <w:pPr>
        <w:pStyle w:val="ListParagraph"/>
        <w:widowControl w:val="0"/>
        <w:numPr>
          <w:ilvl w:val="0"/>
          <w:numId w:val="4"/>
        </w:numPr>
        <w:tabs>
          <w:tab w:val="left" w:pos="0"/>
        </w:tabs>
        <w:autoSpaceDE w:val="0"/>
        <w:autoSpaceDN w:val="0"/>
        <w:adjustRightInd w:val="0"/>
        <w:spacing w:after="0" w:line="480" w:lineRule="auto"/>
        <w:ind w:left="0"/>
        <w:rPr>
          <w:rFonts w:cstheme="minorHAnsi"/>
          <w:sz w:val="24"/>
          <w:szCs w:val="24"/>
        </w:rPr>
      </w:pPr>
      <w:r w:rsidRPr="003C61B9">
        <w:rPr>
          <w:rFonts w:cstheme="minorHAnsi"/>
          <w:sz w:val="24"/>
          <w:szCs w:val="24"/>
        </w:rPr>
        <w:t xml:space="preserve">Others research oriented masters are </w:t>
      </w:r>
      <w:r>
        <w:rPr>
          <w:rFonts w:cstheme="minorHAnsi"/>
          <w:sz w:val="24"/>
          <w:szCs w:val="24"/>
        </w:rPr>
        <w:t xml:space="preserve">also </w:t>
      </w:r>
      <w:r w:rsidRPr="003C61B9">
        <w:rPr>
          <w:rFonts w:cstheme="minorHAnsi"/>
          <w:sz w:val="24"/>
          <w:szCs w:val="24"/>
        </w:rPr>
        <w:t xml:space="preserve">being prepared for the moment. </w:t>
      </w:r>
    </w:p>
    <w:p w:rsidR="003C61B9" w:rsidRDefault="003C61B9" w:rsidP="003C61B9">
      <w:pPr>
        <w:pStyle w:val="ListParagraph"/>
        <w:widowControl w:val="0"/>
        <w:tabs>
          <w:tab w:val="left" w:pos="0"/>
        </w:tabs>
        <w:autoSpaceDE w:val="0"/>
        <w:autoSpaceDN w:val="0"/>
        <w:adjustRightInd w:val="0"/>
        <w:spacing w:after="0"/>
        <w:ind w:left="0"/>
        <w:rPr>
          <w:rFonts w:cstheme="minorHAnsi"/>
          <w:b/>
          <w:bCs/>
          <w:sz w:val="24"/>
          <w:szCs w:val="24"/>
        </w:rPr>
      </w:pPr>
    </w:p>
    <w:p w:rsidR="003C61B9" w:rsidRPr="003C61B9" w:rsidRDefault="003C61B9" w:rsidP="003C61B9">
      <w:pPr>
        <w:pStyle w:val="ListParagraph"/>
        <w:widowControl w:val="0"/>
        <w:tabs>
          <w:tab w:val="left" w:pos="0"/>
        </w:tabs>
        <w:autoSpaceDE w:val="0"/>
        <w:autoSpaceDN w:val="0"/>
        <w:adjustRightInd w:val="0"/>
        <w:spacing w:after="0"/>
        <w:ind w:left="0"/>
        <w:rPr>
          <w:rFonts w:cstheme="minorHAnsi"/>
          <w:b/>
          <w:bCs/>
          <w:sz w:val="24"/>
          <w:szCs w:val="24"/>
        </w:rPr>
      </w:pPr>
      <w:r w:rsidRPr="003C61B9">
        <w:rPr>
          <w:rFonts w:cstheme="minorHAnsi"/>
          <w:b/>
          <w:bCs/>
          <w:sz w:val="24"/>
          <w:szCs w:val="24"/>
        </w:rPr>
        <w:t xml:space="preserve">Committees to create in the near future: </w:t>
      </w:r>
    </w:p>
    <w:p w:rsidR="003C61B9" w:rsidRPr="003C61B9" w:rsidRDefault="003C61B9" w:rsidP="003C61B9">
      <w:pPr>
        <w:pStyle w:val="ListParagraph"/>
        <w:widowControl w:val="0"/>
        <w:numPr>
          <w:ilvl w:val="0"/>
          <w:numId w:val="3"/>
        </w:numPr>
        <w:tabs>
          <w:tab w:val="left" w:pos="0"/>
        </w:tabs>
        <w:autoSpaceDE w:val="0"/>
        <w:autoSpaceDN w:val="0"/>
        <w:adjustRightInd w:val="0"/>
        <w:spacing w:after="0"/>
        <w:ind w:left="0"/>
        <w:rPr>
          <w:rFonts w:cstheme="minorHAnsi"/>
          <w:b/>
          <w:bCs/>
          <w:sz w:val="24"/>
          <w:szCs w:val="24"/>
        </w:rPr>
      </w:pPr>
      <w:r w:rsidRPr="003C61B9">
        <w:rPr>
          <w:rFonts w:cstheme="minorHAnsi"/>
          <w:b/>
          <w:bCs/>
          <w:sz w:val="24"/>
          <w:szCs w:val="24"/>
        </w:rPr>
        <w:t xml:space="preserve">Restricted executive committee : </w:t>
      </w:r>
      <w:r w:rsidRPr="003C61B9">
        <w:rPr>
          <w:rFonts w:cstheme="minorHAnsi"/>
          <w:sz w:val="24"/>
          <w:szCs w:val="24"/>
        </w:rPr>
        <w:t>for emergency situations management</w:t>
      </w:r>
    </w:p>
    <w:p w:rsidR="003C61B9" w:rsidRPr="003C61B9" w:rsidRDefault="003C61B9" w:rsidP="003C61B9">
      <w:pPr>
        <w:pStyle w:val="ListParagraph"/>
        <w:widowControl w:val="0"/>
        <w:numPr>
          <w:ilvl w:val="0"/>
          <w:numId w:val="3"/>
        </w:numPr>
        <w:tabs>
          <w:tab w:val="left" w:pos="0"/>
        </w:tabs>
        <w:autoSpaceDE w:val="0"/>
        <w:autoSpaceDN w:val="0"/>
        <w:adjustRightInd w:val="0"/>
        <w:spacing w:after="0"/>
        <w:ind w:left="0"/>
        <w:rPr>
          <w:rFonts w:cstheme="minorHAnsi"/>
          <w:b/>
          <w:bCs/>
          <w:sz w:val="24"/>
          <w:szCs w:val="24"/>
        </w:rPr>
      </w:pPr>
      <w:r>
        <w:rPr>
          <w:rFonts w:cstheme="minorHAnsi"/>
          <w:b/>
          <w:bCs/>
          <w:sz w:val="24"/>
          <w:szCs w:val="24"/>
        </w:rPr>
        <w:t xml:space="preserve">Pedagogic committee: </w:t>
      </w:r>
      <w:r w:rsidRPr="003C61B9">
        <w:rPr>
          <w:rFonts w:cstheme="minorHAnsi"/>
          <w:sz w:val="24"/>
          <w:szCs w:val="24"/>
        </w:rPr>
        <w:t>mixed between teachers and students; to manage initial and continuous education</w:t>
      </w:r>
      <w:r>
        <w:rPr>
          <w:rFonts w:cstheme="minorHAnsi"/>
          <w:sz w:val="24"/>
          <w:szCs w:val="24"/>
        </w:rPr>
        <w:t xml:space="preserve"> issues</w:t>
      </w:r>
      <w:r w:rsidRPr="003C61B9">
        <w:rPr>
          <w:rFonts w:cstheme="minorHAnsi"/>
          <w:sz w:val="24"/>
          <w:szCs w:val="24"/>
        </w:rPr>
        <w:t>.</w:t>
      </w:r>
      <w:r>
        <w:rPr>
          <w:rFonts w:cstheme="minorHAnsi"/>
          <w:b/>
          <w:bCs/>
          <w:sz w:val="24"/>
          <w:szCs w:val="24"/>
        </w:rPr>
        <w:t xml:space="preserve"> </w:t>
      </w:r>
    </w:p>
    <w:p w:rsidR="00A70A03" w:rsidRPr="003C61B9" w:rsidRDefault="003C61B9" w:rsidP="003C61B9">
      <w:pPr>
        <w:pStyle w:val="ListParagraph"/>
        <w:widowControl w:val="0"/>
        <w:numPr>
          <w:ilvl w:val="0"/>
          <w:numId w:val="3"/>
        </w:numPr>
        <w:tabs>
          <w:tab w:val="left" w:pos="0"/>
        </w:tabs>
        <w:autoSpaceDE w:val="0"/>
        <w:autoSpaceDN w:val="0"/>
        <w:adjustRightInd w:val="0"/>
        <w:spacing w:after="0"/>
        <w:ind w:left="0"/>
        <w:rPr>
          <w:rFonts w:cstheme="minorHAnsi"/>
          <w:b/>
          <w:bCs/>
          <w:sz w:val="24"/>
          <w:szCs w:val="24"/>
        </w:rPr>
      </w:pPr>
      <w:r w:rsidRPr="003C61B9">
        <w:rPr>
          <w:rFonts w:cstheme="minorHAnsi"/>
          <w:b/>
          <w:bCs/>
          <w:sz w:val="24"/>
          <w:szCs w:val="24"/>
        </w:rPr>
        <w:t xml:space="preserve">Ethics committee: </w:t>
      </w:r>
      <w:r w:rsidRPr="003C61B9">
        <w:rPr>
          <w:rFonts w:cstheme="minorHAnsi"/>
          <w:sz w:val="24"/>
          <w:szCs w:val="24"/>
        </w:rPr>
        <w:t>ethical policies, procedures, evaluation and permission to conduct research studies on humans.</w:t>
      </w:r>
      <w:r w:rsidRPr="003C61B9">
        <w:rPr>
          <w:rFonts w:cstheme="minorHAnsi"/>
          <w:b/>
          <w:bCs/>
          <w:sz w:val="24"/>
          <w:szCs w:val="24"/>
        </w:rPr>
        <w:t xml:space="preserve"> </w:t>
      </w:r>
    </w:p>
    <w:p w:rsidR="002159D3" w:rsidRDefault="002159D3" w:rsidP="00A70A03">
      <w:pPr>
        <w:rPr>
          <w:rFonts w:cstheme="minorHAnsi"/>
          <w:sz w:val="32"/>
          <w:szCs w:val="32"/>
        </w:rPr>
      </w:pPr>
    </w:p>
    <w:p w:rsidR="002159D3" w:rsidRPr="00C444BD" w:rsidRDefault="002159D3" w:rsidP="002159D3">
      <w:pPr>
        <w:spacing w:after="240"/>
        <w:rPr>
          <w:b w:val="0"/>
          <w:bCs w:val="0"/>
          <w:sz w:val="32"/>
          <w:szCs w:val="32"/>
        </w:rPr>
      </w:pPr>
      <w:r w:rsidRPr="00C444BD">
        <w:rPr>
          <w:sz w:val="32"/>
          <w:szCs w:val="32"/>
        </w:rPr>
        <w:t>Conclusion</w:t>
      </w:r>
    </w:p>
    <w:p w:rsidR="002159D3" w:rsidRPr="00C444BD" w:rsidRDefault="002159D3" w:rsidP="002159D3">
      <w:pPr>
        <w:spacing w:after="240" w:line="276" w:lineRule="auto"/>
        <w:ind w:right="0"/>
        <w:rPr>
          <w:b w:val="0"/>
          <w:bCs w:val="0"/>
        </w:rPr>
      </w:pPr>
      <w:r w:rsidRPr="002159D3">
        <w:rPr>
          <w:b w:val="0"/>
          <w:bCs w:val="0"/>
        </w:rPr>
        <w:t xml:space="preserve">In conclusion, the faculty of pharmacy still has a long way to go before reaching quality standards that will allow for international accreditation. However, tremendous efforts that are produced by the administration, teachers and students will be well compensated, moving the faculty onwards to a </w:t>
      </w:r>
      <w:proofErr w:type="spellStart"/>
      <w:r w:rsidRPr="002159D3">
        <w:rPr>
          <w:b w:val="0"/>
          <w:bCs w:val="0"/>
        </w:rPr>
        <w:t>visionnary</w:t>
      </w:r>
      <w:proofErr w:type="spellEnd"/>
      <w:r w:rsidRPr="002159D3">
        <w:rPr>
          <w:b w:val="0"/>
          <w:bCs w:val="0"/>
        </w:rPr>
        <w:t xml:space="preserve"> level. </w:t>
      </w:r>
      <w:r w:rsidRPr="00C444BD">
        <w:rPr>
          <w:b w:val="0"/>
          <w:bCs w:val="0"/>
        </w:rPr>
        <w:t xml:space="preserve">We expect to proudly declare our current vision as an immediate mission, which </w:t>
      </w:r>
      <w:proofErr w:type="gramStart"/>
      <w:r w:rsidRPr="00C444BD">
        <w:rPr>
          <w:b w:val="0"/>
          <w:bCs w:val="0"/>
        </w:rPr>
        <w:t>is :</w:t>
      </w:r>
      <w:proofErr w:type="gramEnd"/>
      <w:r w:rsidRPr="00C444BD">
        <w:rPr>
          <w:b w:val="0"/>
          <w:bCs w:val="0"/>
        </w:rPr>
        <w:t xml:space="preserve"> </w:t>
      </w:r>
    </w:p>
    <w:p w:rsidR="002159D3" w:rsidRPr="005935DB" w:rsidRDefault="002159D3" w:rsidP="005935DB">
      <w:pPr>
        <w:ind w:right="0"/>
        <w:rPr>
          <w:b w:val="0"/>
          <w:bCs w:val="0"/>
          <w:i/>
          <w:iCs/>
        </w:rPr>
      </w:pPr>
      <w:r w:rsidRPr="005935DB">
        <w:rPr>
          <w:b w:val="0"/>
          <w:bCs w:val="0"/>
          <w:i/>
          <w:iCs/>
        </w:rPr>
        <w:t>« </w:t>
      </w:r>
      <w:r w:rsidR="005935DB" w:rsidRPr="005935DB">
        <w:rPr>
          <w:b w:val="0"/>
          <w:bCs w:val="0"/>
          <w:i/>
          <w:iCs/>
        </w:rPr>
        <w:t xml:space="preserve">The faculty of pharmacy of the Lebanese University will nationally be </w:t>
      </w:r>
      <w:r w:rsidR="005935DB">
        <w:rPr>
          <w:b w:val="0"/>
          <w:bCs w:val="0"/>
          <w:i/>
          <w:iCs/>
        </w:rPr>
        <w:t>known as an academic center of</w:t>
      </w:r>
      <w:r w:rsidR="005935DB" w:rsidRPr="005935DB">
        <w:rPr>
          <w:b w:val="0"/>
          <w:bCs w:val="0"/>
          <w:i/>
          <w:iCs/>
        </w:rPr>
        <w:t xml:space="preserve"> excellence for pat</w:t>
      </w:r>
      <w:r w:rsidR="005935DB">
        <w:rPr>
          <w:b w:val="0"/>
          <w:bCs w:val="0"/>
          <w:i/>
          <w:iCs/>
        </w:rPr>
        <w:t>ie</w:t>
      </w:r>
      <w:r w:rsidR="005935DB" w:rsidRPr="005935DB">
        <w:rPr>
          <w:b w:val="0"/>
          <w:bCs w:val="0"/>
          <w:i/>
          <w:iCs/>
        </w:rPr>
        <w:t xml:space="preserve">nt-centered quality </w:t>
      </w:r>
      <w:r w:rsidR="005935DB">
        <w:rPr>
          <w:b w:val="0"/>
          <w:bCs w:val="0"/>
          <w:i/>
          <w:iCs/>
        </w:rPr>
        <w:t>education</w:t>
      </w:r>
      <w:r w:rsidR="005935DB" w:rsidRPr="005935DB">
        <w:rPr>
          <w:b w:val="0"/>
          <w:bCs w:val="0"/>
          <w:i/>
          <w:iCs/>
        </w:rPr>
        <w:t xml:space="preserve"> which responds to the society health needs</w:t>
      </w:r>
      <w:r w:rsidRPr="005935DB">
        <w:rPr>
          <w:b w:val="0"/>
          <w:bCs w:val="0"/>
          <w:i/>
          <w:iCs/>
        </w:rPr>
        <w:t xml:space="preserve">, </w:t>
      </w:r>
      <w:r w:rsidR="005935DB">
        <w:rPr>
          <w:b w:val="0"/>
          <w:bCs w:val="0"/>
          <w:i/>
          <w:iCs/>
        </w:rPr>
        <w:t>and for its contribution in research</w:t>
      </w:r>
      <w:r w:rsidRPr="005935DB">
        <w:rPr>
          <w:b w:val="0"/>
          <w:bCs w:val="0"/>
          <w:i/>
          <w:iCs/>
        </w:rPr>
        <w:t xml:space="preserve">. </w:t>
      </w:r>
      <w:r w:rsidR="005935DB">
        <w:rPr>
          <w:b w:val="0"/>
          <w:bCs w:val="0"/>
          <w:i/>
          <w:iCs/>
        </w:rPr>
        <w:t xml:space="preserve">The faculty will efficiently contribute to the health care reform and will be the partner of choice of all potential health partners operating in Lebanon. </w:t>
      </w:r>
      <w:r w:rsidRPr="005935DB">
        <w:rPr>
          <w:b w:val="0"/>
          <w:bCs w:val="0"/>
          <w:i/>
          <w:iCs/>
        </w:rPr>
        <w:t>»</w:t>
      </w:r>
    </w:p>
    <w:p w:rsidR="002159D3" w:rsidRPr="005935DB" w:rsidRDefault="002159D3" w:rsidP="002159D3">
      <w:pPr>
        <w:rPr>
          <w:b w:val="0"/>
          <w:bCs w:val="0"/>
        </w:rPr>
      </w:pPr>
    </w:p>
    <w:p w:rsidR="00A70A03" w:rsidRPr="005935DB" w:rsidRDefault="00A70A03" w:rsidP="00A70A03">
      <w:pPr>
        <w:rPr>
          <w:rFonts w:cstheme="minorHAnsi"/>
          <w:b w:val="0"/>
          <w:bCs w:val="0"/>
          <w:sz w:val="32"/>
          <w:szCs w:val="32"/>
        </w:rPr>
      </w:pPr>
      <w:r w:rsidRPr="005935DB">
        <w:rPr>
          <w:rFonts w:cstheme="minorHAnsi"/>
          <w:sz w:val="32"/>
          <w:szCs w:val="32"/>
        </w:rPr>
        <w:br w:type="page"/>
      </w:r>
    </w:p>
    <w:p w:rsidR="00A70A03" w:rsidRDefault="002159D3" w:rsidP="00154626">
      <w:pPr>
        <w:widowControl w:val="0"/>
        <w:autoSpaceDE w:val="0"/>
        <w:autoSpaceDN w:val="0"/>
        <w:adjustRightInd w:val="0"/>
        <w:spacing w:line="480" w:lineRule="auto"/>
        <w:jc w:val="center"/>
        <w:rPr>
          <w:rFonts w:cstheme="minorHAnsi"/>
          <w:b w:val="0"/>
          <w:bCs w:val="0"/>
          <w:sz w:val="32"/>
          <w:szCs w:val="32"/>
          <w:lang w:val="fr-FR"/>
        </w:rPr>
      </w:pPr>
      <w:r>
        <w:rPr>
          <w:rFonts w:cstheme="minorHAnsi"/>
          <w:sz w:val="32"/>
          <w:szCs w:val="32"/>
          <w:lang w:val="fr-FR"/>
        </w:rPr>
        <w:lastRenderedPageBreak/>
        <w:t xml:space="preserve">Annexe : </w:t>
      </w:r>
      <w:r w:rsidR="00154626">
        <w:rPr>
          <w:rFonts w:cstheme="minorHAnsi"/>
          <w:sz w:val="32"/>
          <w:szCs w:val="32"/>
          <w:lang w:val="fr-FR"/>
        </w:rPr>
        <w:t xml:space="preserve">Key </w:t>
      </w:r>
      <w:proofErr w:type="spellStart"/>
      <w:r w:rsidR="00154626">
        <w:rPr>
          <w:rFonts w:cstheme="minorHAnsi"/>
          <w:sz w:val="32"/>
          <w:szCs w:val="32"/>
          <w:lang w:val="fr-FR"/>
        </w:rPr>
        <w:t>activities</w:t>
      </w:r>
      <w:proofErr w:type="spellEnd"/>
      <w:r w:rsidR="00154626">
        <w:rPr>
          <w:rFonts w:cstheme="minorHAnsi"/>
          <w:sz w:val="32"/>
          <w:szCs w:val="32"/>
          <w:lang w:val="fr-FR"/>
        </w:rPr>
        <w:t xml:space="preserve"> and </w:t>
      </w:r>
      <w:proofErr w:type="spellStart"/>
      <w:r w:rsidR="00154626">
        <w:rPr>
          <w:rFonts w:cstheme="minorHAnsi"/>
          <w:sz w:val="32"/>
          <w:szCs w:val="32"/>
          <w:lang w:val="fr-FR"/>
        </w:rPr>
        <w:t>indicators</w:t>
      </w:r>
      <w:proofErr w:type="spellEnd"/>
    </w:p>
    <w:tbl>
      <w:tblPr>
        <w:tblStyle w:val="TableGrid"/>
        <w:tblW w:w="9558" w:type="dxa"/>
        <w:tblLook w:val="04A0"/>
      </w:tblPr>
      <w:tblGrid>
        <w:gridCol w:w="1818"/>
        <w:gridCol w:w="3060"/>
        <w:gridCol w:w="4680"/>
      </w:tblGrid>
      <w:tr w:rsidR="00A70A03" w:rsidRPr="00A70A03" w:rsidTr="00CE2BED">
        <w:trPr>
          <w:trHeight w:val="377"/>
        </w:trPr>
        <w:tc>
          <w:tcPr>
            <w:tcW w:w="1818" w:type="dxa"/>
          </w:tcPr>
          <w:p w:rsidR="00A70A03" w:rsidRPr="00A70A03" w:rsidRDefault="00A70A03" w:rsidP="00A70A03">
            <w:pPr>
              <w:widowControl w:val="0"/>
              <w:autoSpaceDE w:val="0"/>
              <w:autoSpaceDN w:val="0"/>
              <w:adjustRightInd w:val="0"/>
              <w:jc w:val="center"/>
              <w:rPr>
                <w:rFonts w:cstheme="minorHAnsi"/>
                <w:b w:val="0"/>
                <w:bCs w:val="0"/>
              </w:rPr>
            </w:pPr>
            <w:r w:rsidRPr="00A70A03">
              <w:rPr>
                <w:rFonts w:cstheme="minorHAnsi"/>
                <w:b w:val="0"/>
                <w:bCs w:val="0"/>
              </w:rPr>
              <w:t>Date</w:t>
            </w:r>
          </w:p>
        </w:tc>
        <w:tc>
          <w:tcPr>
            <w:tcW w:w="3060" w:type="dxa"/>
          </w:tcPr>
          <w:p w:rsidR="00A70A03" w:rsidRPr="00A70A03" w:rsidRDefault="00A70A03" w:rsidP="00A70A03">
            <w:pPr>
              <w:widowControl w:val="0"/>
              <w:autoSpaceDE w:val="0"/>
              <w:autoSpaceDN w:val="0"/>
              <w:adjustRightInd w:val="0"/>
              <w:jc w:val="center"/>
              <w:rPr>
                <w:rFonts w:cstheme="minorHAnsi"/>
                <w:b w:val="0"/>
                <w:bCs w:val="0"/>
              </w:rPr>
            </w:pPr>
            <w:proofErr w:type="spellStart"/>
            <w:r w:rsidRPr="00A70A03">
              <w:rPr>
                <w:rFonts w:cstheme="minorHAnsi"/>
                <w:b w:val="0"/>
                <w:bCs w:val="0"/>
              </w:rPr>
              <w:t>Activité</w:t>
            </w:r>
            <w:proofErr w:type="spellEnd"/>
          </w:p>
        </w:tc>
        <w:tc>
          <w:tcPr>
            <w:tcW w:w="4680" w:type="dxa"/>
          </w:tcPr>
          <w:p w:rsidR="00A70A03" w:rsidRPr="00A70A03" w:rsidRDefault="00A70A03" w:rsidP="00A70A03">
            <w:pPr>
              <w:widowControl w:val="0"/>
              <w:autoSpaceDE w:val="0"/>
              <w:autoSpaceDN w:val="0"/>
              <w:adjustRightInd w:val="0"/>
              <w:jc w:val="center"/>
              <w:rPr>
                <w:rFonts w:cstheme="minorHAnsi"/>
                <w:b w:val="0"/>
                <w:bCs w:val="0"/>
              </w:rPr>
            </w:pPr>
            <w:proofErr w:type="spellStart"/>
            <w:r w:rsidRPr="00A70A03">
              <w:rPr>
                <w:rFonts w:cstheme="minorHAnsi"/>
                <w:b w:val="0"/>
                <w:bCs w:val="0"/>
              </w:rPr>
              <w:t>Indicateur</w:t>
            </w:r>
            <w:proofErr w:type="spellEnd"/>
            <w:r w:rsidRPr="00A70A03">
              <w:rPr>
                <w:rFonts w:cstheme="minorHAnsi"/>
                <w:b w:val="0"/>
                <w:bCs w:val="0"/>
              </w:rPr>
              <w:t xml:space="preserve"> (</w:t>
            </w:r>
            <w:proofErr w:type="spellStart"/>
            <w:r w:rsidRPr="00A70A03">
              <w:rPr>
                <w:rFonts w:cstheme="minorHAnsi"/>
                <w:b w:val="0"/>
                <w:bCs w:val="0"/>
              </w:rPr>
              <w:t>quantitatif</w:t>
            </w:r>
            <w:proofErr w:type="spellEnd"/>
            <w:r w:rsidRPr="00A70A03">
              <w:rPr>
                <w:rFonts w:cstheme="minorHAnsi"/>
                <w:b w:val="0"/>
                <w:bCs w:val="0"/>
              </w:rPr>
              <w:t xml:space="preserve"> </w:t>
            </w:r>
            <w:proofErr w:type="spellStart"/>
            <w:r w:rsidRPr="00A70A03">
              <w:rPr>
                <w:rFonts w:cstheme="minorHAnsi"/>
                <w:b w:val="0"/>
                <w:bCs w:val="0"/>
              </w:rPr>
              <w:t>ou</w:t>
            </w:r>
            <w:proofErr w:type="spellEnd"/>
            <w:r w:rsidRPr="00A70A03">
              <w:rPr>
                <w:rFonts w:cstheme="minorHAnsi"/>
                <w:b w:val="0"/>
                <w:bCs w:val="0"/>
              </w:rPr>
              <w:t xml:space="preserve"> </w:t>
            </w:r>
            <w:proofErr w:type="spellStart"/>
            <w:r w:rsidRPr="00A70A03">
              <w:rPr>
                <w:rFonts w:cstheme="minorHAnsi"/>
                <w:b w:val="0"/>
                <w:bCs w:val="0"/>
              </w:rPr>
              <w:t>qualitatif</w:t>
            </w:r>
            <w:proofErr w:type="spellEnd"/>
            <w:r w:rsidRPr="00A70A03">
              <w:rPr>
                <w:rFonts w:cstheme="minorHAnsi"/>
                <w:b w:val="0"/>
                <w:bCs w:val="0"/>
              </w:rPr>
              <w:t>)</w:t>
            </w:r>
          </w:p>
        </w:tc>
      </w:tr>
      <w:tr w:rsidR="00A70A03" w:rsidRPr="00C444BD" w:rsidTr="00CE2BED">
        <w:tc>
          <w:tcPr>
            <w:tcW w:w="1818" w:type="dxa"/>
          </w:tcPr>
          <w:p w:rsidR="00A70A03" w:rsidRPr="00A70A03" w:rsidRDefault="00A70A03" w:rsidP="00A70A03">
            <w:pPr>
              <w:widowControl w:val="0"/>
              <w:autoSpaceDE w:val="0"/>
              <w:autoSpaceDN w:val="0"/>
              <w:adjustRightInd w:val="0"/>
              <w:rPr>
                <w:rFonts w:cstheme="minorHAnsi"/>
                <w:b w:val="0"/>
                <w:bCs w:val="0"/>
                <w:lang w:val="fr-FR"/>
              </w:rPr>
            </w:pPr>
            <w:r w:rsidRPr="00A70A03">
              <w:rPr>
                <w:rFonts w:cstheme="minorHAnsi"/>
                <w:b w:val="0"/>
                <w:bCs w:val="0"/>
                <w:lang w:val="fr-FR"/>
              </w:rPr>
              <w:t>Mai 2013</w:t>
            </w:r>
          </w:p>
        </w:tc>
        <w:tc>
          <w:tcPr>
            <w:tcW w:w="3060" w:type="dxa"/>
          </w:tcPr>
          <w:p w:rsidR="00A70A03" w:rsidRPr="00A70A03" w:rsidRDefault="00A70A03" w:rsidP="00A70A03">
            <w:pPr>
              <w:ind w:left="72"/>
              <w:rPr>
                <w:rFonts w:cstheme="minorHAnsi"/>
                <w:b w:val="0"/>
                <w:bCs w:val="0"/>
                <w:lang w:val="fr-FR"/>
              </w:rPr>
            </w:pPr>
            <w:r w:rsidRPr="00A70A03">
              <w:rPr>
                <w:rFonts w:cstheme="minorHAnsi"/>
                <w:b w:val="0"/>
                <w:bCs w:val="0"/>
                <w:lang w:val="fr-FR"/>
              </w:rPr>
              <w:t>Réunion avec la Faculté des sciences concernant la Première année ; résultats non garantis</w:t>
            </w:r>
          </w:p>
        </w:tc>
        <w:tc>
          <w:tcPr>
            <w:tcW w:w="4680" w:type="dxa"/>
          </w:tcPr>
          <w:p w:rsidR="00A70A03" w:rsidRPr="00A70A03" w:rsidRDefault="00A70A03" w:rsidP="00A70A03">
            <w:pPr>
              <w:widowControl w:val="0"/>
              <w:autoSpaceDE w:val="0"/>
              <w:autoSpaceDN w:val="0"/>
              <w:adjustRightInd w:val="0"/>
              <w:ind w:left="72"/>
              <w:rPr>
                <w:rFonts w:cstheme="minorHAnsi"/>
                <w:b w:val="0"/>
                <w:bCs w:val="0"/>
                <w:lang w:val="fr-FR"/>
              </w:rPr>
            </w:pPr>
            <w:r w:rsidRPr="00A70A03">
              <w:rPr>
                <w:rFonts w:cstheme="minorHAnsi"/>
                <w:b w:val="0"/>
                <w:bCs w:val="0"/>
                <w:lang w:val="fr-FR"/>
              </w:rPr>
              <w:t xml:space="preserve">Nombre de cours en rapport avec la santé en première année ; projet ajourné pour le moment. </w:t>
            </w:r>
          </w:p>
        </w:tc>
      </w:tr>
      <w:tr w:rsidR="00A70A03" w:rsidRPr="00C444BD" w:rsidTr="00CE2BED">
        <w:tc>
          <w:tcPr>
            <w:tcW w:w="1818" w:type="dxa"/>
          </w:tcPr>
          <w:p w:rsidR="00A70A03" w:rsidRPr="00A70A03" w:rsidRDefault="00A70A03" w:rsidP="00A70A03">
            <w:pPr>
              <w:widowControl w:val="0"/>
              <w:autoSpaceDE w:val="0"/>
              <w:autoSpaceDN w:val="0"/>
              <w:adjustRightInd w:val="0"/>
              <w:rPr>
                <w:rFonts w:cstheme="minorHAnsi"/>
                <w:b w:val="0"/>
                <w:bCs w:val="0"/>
                <w:lang w:val="fr-FR"/>
              </w:rPr>
            </w:pPr>
          </w:p>
        </w:tc>
        <w:tc>
          <w:tcPr>
            <w:tcW w:w="3060" w:type="dxa"/>
          </w:tcPr>
          <w:p w:rsidR="00A70A03" w:rsidRPr="00A70A03" w:rsidRDefault="00A70A03" w:rsidP="00A70A03">
            <w:pPr>
              <w:ind w:left="72"/>
              <w:rPr>
                <w:rFonts w:cstheme="minorHAnsi"/>
                <w:b w:val="0"/>
                <w:bCs w:val="0"/>
                <w:lang w:val="fr-FR"/>
              </w:rPr>
            </w:pPr>
            <w:r w:rsidRPr="00A70A03">
              <w:rPr>
                <w:rFonts w:cstheme="minorHAnsi"/>
                <w:b w:val="0"/>
                <w:bCs w:val="0"/>
                <w:lang w:val="fr-FR"/>
              </w:rPr>
              <w:t>Diffusion électronique continue des documents aux enseignants</w:t>
            </w:r>
          </w:p>
        </w:tc>
        <w:tc>
          <w:tcPr>
            <w:tcW w:w="4680" w:type="dxa"/>
          </w:tcPr>
          <w:p w:rsidR="00A70A03" w:rsidRPr="00A70A03" w:rsidRDefault="00A70A03" w:rsidP="00A70A03">
            <w:pPr>
              <w:widowControl w:val="0"/>
              <w:autoSpaceDE w:val="0"/>
              <w:autoSpaceDN w:val="0"/>
              <w:adjustRightInd w:val="0"/>
              <w:ind w:left="72"/>
              <w:rPr>
                <w:rFonts w:cstheme="minorHAnsi"/>
                <w:b w:val="0"/>
                <w:bCs w:val="0"/>
                <w:lang w:val="fr-FR"/>
              </w:rPr>
            </w:pPr>
            <w:r w:rsidRPr="00A70A03">
              <w:rPr>
                <w:rFonts w:cstheme="minorHAnsi"/>
                <w:b w:val="0"/>
                <w:bCs w:val="0"/>
                <w:lang w:val="fr-FR"/>
              </w:rPr>
              <w:t>Nombre de courriels envoyés aux enseignants</w:t>
            </w:r>
          </w:p>
        </w:tc>
      </w:tr>
      <w:tr w:rsidR="00A70A03" w:rsidRPr="00A70A03" w:rsidTr="00CE2BED">
        <w:tc>
          <w:tcPr>
            <w:tcW w:w="1818" w:type="dxa"/>
          </w:tcPr>
          <w:p w:rsidR="00A70A03" w:rsidRPr="00A70A03" w:rsidRDefault="00A70A03" w:rsidP="00A70A03">
            <w:pPr>
              <w:widowControl w:val="0"/>
              <w:autoSpaceDE w:val="0"/>
              <w:autoSpaceDN w:val="0"/>
              <w:adjustRightInd w:val="0"/>
              <w:rPr>
                <w:rFonts w:cstheme="minorHAnsi"/>
                <w:b w:val="0"/>
                <w:bCs w:val="0"/>
                <w:lang w:val="fr-FR"/>
              </w:rPr>
            </w:pPr>
            <w:r w:rsidRPr="00A70A03">
              <w:rPr>
                <w:rFonts w:cstheme="minorHAnsi"/>
                <w:b w:val="0"/>
                <w:bCs w:val="0"/>
                <w:lang w:val="fr-FR"/>
              </w:rPr>
              <w:t>Juillet 2013</w:t>
            </w:r>
          </w:p>
        </w:tc>
        <w:tc>
          <w:tcPr>
            <w:tcW w:w="3060" w:type="dxa"/>
          </w:tcPr>
          <w:p w:rsidR="00A70A03" w:rsidRPr="00A70A03" w:rsidRDefault="00A70A03" w:rsidP="00A70A03">
            <w:pPr>
              <w:widowControl w:val="0"/>
              <w:autoSpaceDE w:val="0"/>
              <w:autoSpaceDN w:val="0"/>
              <w:adjustRightInd w:val="0"/>
              <w:rPr>
                <w:rFonts w:cstheme="minorHAnsi"/>
                <w:b w:val="0"/>
                <w:bCs w:val="0"/>
                <w:sz w:val="32"/>
                <w:szCs w:val="32"/>
                <w:lang w:val="fr-FR"/>
              </w:rPr>
            </w:pPr>
            <w:r w:rsidRPr="00A70A03">
              <w:rPr>
                <w:rFonts w:cstheme="minorHAnsi"/>
                <w:b w:val="0"/>
                <w:bCs w:val="0"/>
                <w:lang w:val="fr-FR"/>
              </w:rPr>
              <w:t>Soumission du règlement interne à l’Administration Centrale</w:t>
            </w:r>
          </w:p>
        </w:tc>
        <w:tc>
          <w:tcPr>
            <w:tcW w:w="4680" w:type="dxa"/>
          </w:tcPr>
          <w:p w:rsidR="00A70A03" w:rsidRPr="00A70A03" w:rsidRDefault="00A70A03" w:rsidP="00A70A03">
            <w:pPr>
              <w:widowControl w:val="0"/>
              <w:autoSpaceDE w:val="0"/>
              <w:autoSpaceDN w:val="0"/>
              <w:adjustRightInd w:val="0"/>
              <w:rPr>
                <w:rFonts w:cstheme="minorHAnsi"/>
                <w:b w:val="0"/>
                <w:bCs w:val="0"/>
                <w:lang w:val="fr-FR"/>
              </w:rPr>
            </w:pPr>
            <w:r w:rsidRPr="00A70A03">
              <w:rPr>
                <w:rFonts w:cstheme="minorHAnsi"/>
                <w:b w:val="0"/>
                <w:bCs w:val="0"/>
                <w:lang w:val="fr-FR"/>
              </w:rPr>
              <w:t>Document du règlement interne</w:t>
            </w:r>
          </w:p>
        </w:tc>
      </w:tr>
      <w:tr w:rsidR="00A70A03" w:rsidRPr="00A70A03" w:rsidTr="00CE2BED">
        <w:tc>
          <w:tcPr>
            <w:tcW w:w="1818" w:type="dxa"/>
          </w:tcPr>
          <w:p w:rsidR="00A70A03" w:rsidRPr="00A70A03" w:rsidRDefault="00A70A03" w:rsidP="00A70A03">
            <w:pPr>
              <w:widowControl w:val="0"/>
              <w:autoSpaceDE w:val="0"/>
              <w:autoSpaceDN w:val="0"/>
              <w:adjustRightInd w:val="0"/>
              <w:rPr>
                <w:rFonts w:cstheme="minorHAnsi"/>
                <w:b w:val="0"/>
                <w:bCs w:val="0"/>
                <w:lang w:val="fr-FR"/>
              </w:rPr>
            </w:pPr>
          </w:p>
        </w:tc>
        <w:tc>
          <w:tcPr>
            <w:tcW w:w="3060" w:type="dxa"/>
          </w:tcPr>
          <w:p w:rsidR="00A70A03" w:rsidRPr="00A70A03" w:rsidRDefault="00A70A03" w:rsidP="00A70A03">
            <w:pPr>
              <w:widowControl w:val="0"/>
              <w:autoSpaceDE w:val="0"/>
              <w:autoSpaceDN w:val="0"/>
              <w:adjustRightInd w:val="0"/>
              <w:rPr>
                <w:rFonts w:cstheme="minorHAnsi"/>
                <w:b w:val="0"/>
                <w:bCs w:val="0"/>
                <w:sz w:val="32"/>
                <w:szCs w:val="32"/>
                <w:lang w:val="fr-FR"/>
              </w:rPr>
            </w:pPr>
            <w:r w:rsidRPr="00A70A03">
              <w:rPr>
                <w:rFonts w:cstheme="minorHAnsi"/>
                <w:b w:val="0"/>
                <w:bCs w:val="0"/>
                <w:lang w:val="fr-FR"/>
              </w:rPr>
              <w:t xml:space="preserve">Soumission du nouveau cursus avec options  </w:t>
            </w:r>
          </w:p>
        </w:tc>
        <w:tc>
          <w:tcPr>
            <w:tcW w:w="4680" w:type="dxa"/>
          </w:tcPr>
          <w:p w:rsidR="00A70A03" w:rsidRPr="00A70A03" w:rsidRDefault="00A70A03" w:rsidP="00A70A03">
            <w:pPr>
              <w:widowControl w:val="0"/>
              <w:autoSpaceDE w:val="0"/>
              <w:autoSpaceDN w:val="0"/>
              <w:adjustRightInd w:val="0"/>
              <w:rPr>
                <w:rFonts w:cstheme="minorHAnsi"/>
                <w:b w:val="0"/>
                <w:bCs w:val="0"/>
                <w:lang w:val="fr-FR"/>
              </w:rPr>
            </w:pPr>
            <w:r w:rsidRPr="00A70A03">
              <w:rPr>
                <w:rFonts w:cstheme="minorHAnsi"/>
                <w:b w:val="0"/>
                <w:bCs w:val="0"/>
                <w:lang w:val="fr-FR"/>
              </w:rPr>
              <w:t>Plaquette des cours</w:t>
            </w:r>
          </w:p>
        </w:tc>
      </w:tr>
      <w:tr w:rsidR="00A70A03" w:rsidRPr="00C444BD" w:rsidTr="00CE2BED">
        <w:tc>
          <w:tcPr>
            <w:tcW w:w="1818" w:type="dxa"/>
          </w:tcPr>
          <w:p w:rsidR="00A70A03" w:rsidRPr="00A70A03" w:rsidRDefault="00A70A03" w:rsidP="00A70A03">
            <w:pPr>
              <w:widowControl w:val="0"/>
              <w:autoSpaceDE w:val="0"/>
              <w:autoSpaceDN w:val="0"/>
              <w:adjustRightInd w:val="0"/>
              <w:rPr>
                <w:rFonts w:cstheme="minorHAnsi"/>
                <w:b w:val="0"/>
                <w:bCs w:val="0"/>
                <w:lang w:val="fr-FR"/>
              </w:rPr>
            </w:pPr>
          </w:p>
        </w:tc>
        <w:tc>
          <w:tcPr>
            <w:tcW w:w="3060" w:type="dxa"/>
          </w:tcPr>
          <w:p w:rsidR="00A70A03" w:rsidRPr="00A70A03" w:rsidRDefault="00A70A03" w:rsidP="00A70A03">
            <w:pPr>
              <w:ind w:left="-18"/>
              <w:rPr>
                <w:rFonts w:cstheme="minorHAnsi"/>
                <w:b w:val="0"/>
                <w:bCs w:val="0"/>
                <w:lang w:val="fr-FR"/>
              </w:rPr>
            </w:pPr>
            <w:r w:rsidRPr="00A70A03">
              <w:rPr>
                <w:rFonts w:cstheme="minorHAnsi"/>
                <w:b w:val="0"/>
                <w:bCs w:val="0"/>
                <w:lang w:val="fr-FR"/>
              </w:rPr>
              <w:t xml:space="preserve">Création du Comité exécutif restreint pour réponse rapide aux situations urgentes </w:t>
            </w:r>
          </w:p>
        </w:tc>
        <w:tc>
          <w:tcPr>
            <w:tcW w:w="4680" w:type="dxa"/>
          </w:tcPr>
          <w:p w:rsidR="00A70A03" w:rsidRPr="00A70A03" w:rsidRDefault="00A70A03" w:rsidP="00A70A03">
            <w:pPr>
              <w:widowControl w:val="0"/>
              <w:autoSpaceDE w:val="0"/>
              <w:autoSpaceDN w:val="0"/>
              <w:adjustRightInd w:val="0"/>
              <w:rPr>
                <w:rFonts w:cstheme="minorHAnsi"/>
                <w:b w:val="0"/>
                <w:bCs w:val="0"/>
                <w:sz w:val="32"/>
                <w:szCs w:val="32"/>
                <w:lang w:val="fr-FR"/>
              </w:rPr>
            </w:pPr>
            <w:r w:rsidRPr="00A70A03">
              <w:rPr>
                <w:rFonts w:cstheme="minorHAnsi"/>
                <w:b w:val="0"/>
                <w:bCs w:val="0"/>
                <w:lang w:val="fr-FR"/>
              </w:rPr>
              <w:t>Procédure de création et Procès verbaux des réunions</w:t>
            </w:r>
          </w:p>
        </w:tc>
      </w:tr>
      <w:tr w:rsidR="00A70A03" w:rsidRPr="00C444BD" w:rsidTr="00CE2BED">
        <w:tc>
          <w:tcPr>
            <w:tcW w:w="1818" w:type="dxa"/>
          </w:tcPr>
          <w:p w:rsidR="00A70A03" w:rsidRPr="00A70A03" w:rsidRDefault="00A70A03" w:rsidP="00A70A03">
            <w:pPr>
              <w:widowControl w:val="0"/>
              <w:autoSpaceDE w:val="0"/>
              <w:autoSpaceDN w:val="0"/>
              <w:adjustRightInd w:val="0"/>
              <w:rPr>
                <w:rFonts w:cstheme="minorHAnsi"/>
                <w:b w:val="0"/>
                <w:bCs w:val="0"/>
                <w:lang w:val="fr-FR"/>
              </w:rPr>
            </w:pPr>
          </w:p>
        </w:tc>
        <w:tc>
          <w:tcPr>
            <w:tcW w:w="3060" w:type="dxa"/>
          </w:tcPr>
          <w:p w:rsidR="00A70A03" w:rsidRPr="00A70A03" w:rsidRDefault="00A70A03" w:rsidP="00A70A03">
            <w:pPr>
              <w:rPr>
                <w:rFonts w:cstheme="minorHAnsi"/>
                <w:b w:val="0"/>
                <w:bCs w:val="0"/>
                <w:lang w:val="fr-FR"/>
              </w:rPr>
            </w:pPr>
            <w:r w:rsidRPr="00A70A03">
              <w:rPr>
                <w:rFonts w:cstheme="minorHAnsi"/>
                <w:b w:val="0"/>
                <w:bCs w:val="0"/>
                <w:lang w:val="fr-FR"/>
              </w:rPr>
              <w:t>Etablissement des départements et organigramme de la Faculté </w:t>
            </w:r>
          </w:p>
        </w:tc>
        <w:tc>
          <w:tcPr>
            <w:tcW w:w="4680" w:type="dxa"/>
          </w:tcPr>
          <w:p w:rsidR="00A70A03" w:rsidRPr="00A70A03" w:rsidRDefault="00A70A03" w:rsidP="00A70A03">
            <w:pPr>
              <w:widowControl w:val="0"/>
              <w:autoSpaceDE w:val="0"/>
              <w:autoSpaceDN w:val="0"/>
              <w:adjustRightInd w:val="0"/>
              <w:rPr>
                <w:rFonts w:cstheme="minorHAnsi"/>
                <w:b w:val="0"/>
                <w:bCs w:val="0"/>
                <w:lang w:val="fr-FR"/>
              </w:rPr>
            </w:pPr>
            <w:r w:rsidRPr="00A70A03">
              <w:rPr>
                <w:rFonts w:cstheme="minorHAnsi"/>
                <w:b w:val="0"/>
                <w:bCs w:val="0"/>
                <w:lang w:val="fr-FR"/>
              </w:rPr>
              <w:t>Procédure de création des départements et document du règlement interne</w:t>
            </w:r>
          </w:p>
        </w:tc>
      </w:tr>
      <w:tr w:rsidR="00A70A03" w:rsidRPr="00C444BD" w:rsidTr="00CE2BED">
        <w:tc>
          <w:tcPr>
            <w:tcW w:w="1818" w:type="dxa"/>
          </w:tcPr>
          <w:p w:rsidR="00A70A03" w:rsidRPr="00A70A03" w:rsidRDefault="00A70A03" w:rsidP="00A70A03">
            <w:pPr>
              <w:widowControl w:val="0"/>
              <w:autoSpaceDE w:val="0"/>
              <w:autoSpaceDN w:val="0"/>
              <w:adjustRightInd w:val="0"/>
              <w:rPr>
                <w:rFonts w:cstheme="minorHAnsi"/>
                <w:b w:val="0"/>
                <w:bCs w:val="0"/>
                <w:lang w:val="fr-FR"/>
              </w:rPr>
            </w:pPr>
            <w:r w:rsidRPr="00A70A03">
              <w:rPr>
                <w:rFonts w:cstheme="minorHAnsi"/>
                <w:b w:val="0"/>
                <w:bCs w:val="0"/>
                <w:lang w:val="fr-FR"/>
              </w:rPr>
              <w:t>Septembre 2013</w:t>
            </w:r>
          </w:p>
        </w:tc>
        <w:tc>
          <w:tcPr>
            <w:tcW w:w="3060" w:type="dxa"/>
          </w:tcPr>
          <w:p w:rsidR="00A70A03" w:rsidRPr="00A70A03" w:rsidRDefault="00A70A03" w:rsidP="00A70A03">
            <w:pPr>
              <w:ind w:left="-18"/>
              <w:rPr>
                <w:rFonts w:cstheme="minorHAnsi"/>
                <w:b w:val="0"/>
                <w:bCs w:val="0"/>
                <w:lang w:val="fr-FR"/>
              </w:rPr>
            </w:pPr>
            <w:r w:rsidRPr="00A70A03">
              <w:rPr>
                <w:rFonts w:cstheme="minorHAnsi"/>
                <w:b w:val="0"/>
                <w:bCs w:val="0"/>
                <w:lang w:val="fr-FR"/>
              </w:rPr>
              <w:t>Diffusion électronique et sur papier du manuel des stages</w:t>
            </w:r>
          </w:p>
        </w:tc>
        <w:tc>
          <w:tcPr>
            <w:tcW w:w="4680" w:type="dxa"/>
          </w:tcPr>
          <w:p w:rsidR="00A70A03" w:rsidRPr="00A70A03" w:rsidRDefault="00A70A03" w:rsidP="00A70A03">
            <w:pPr>
              <w:widowControl w:val="0"/>
              <w:autoSpaceDE w:val="0"/>
              <w:autoSpaceDN w:val="0"/>
              <w:adjustRightInd w:val="0"/>
              <w:rPr>
                <w:rFonts w:cstheme="minorHAnsi"/>
                <w:b w:val="0"/>
                <w:bCs w:val="0"/>
                <w:sz w:val="32"/>
                <w:szCs w:val="32"/>
                <w:lang w:val="fr-FR"/>
              </w:rPr>
            </w:pPr>
            <w:r w:rsidRPr="00A70A03">
              <w:rPr>
                <w:rFonts w:cstheme="minorHAnsi"/>
                <w:b w:val="0"/>
                <w:bCs w:val="0"/>
                <w:lang w:val="fr-FR"/>
              </w:rPr>
              <w:t>Document du manuel des stages et de l’étudiant sous forme papier et sur site web</w:t>
            </w:r>
          </w:p>
        </w:tc>
      </w:tr>
      <w:tr w:rsidR="00A70A03" w:rsidRPr="00C444BD" w:rsidTr="00CE2BED">
        <w:tc>
          <w:tcPr>
            <w:tcW w:w="1818" w:type="dxa"/>
          </w:tcPr>
          <w:p w:rsidR="00A70A03" w:rsidRPr="00A70A03" w:rsidRDefault="00A70A03" w:rsidP="00A70A03">
            <w:pPr>
              <w:widowControl w:val="0"/>
              <w:autoSpaceDE w:val="0"/>
              <w:autoSpaceDN w:val="0"/>
              <w:adjustRightInd w:val="0"/>
              <w:rPr>
                <w:rFonts w:cstheme="minorHAnsi"/>
                <w:b w:val="0"/>
                <w:bCs w:val="0"/>
                <w:lang w:val="fr-FR"/>
              </w:rPr>
            </w:pPr>
          </w:p>
        </w:tc>
        <w:tc>
          <w:tcPr>
            <w:tcW w:w="3060" w:type="dxa"/>
          </w:tcPr>
          <w:p w:rsidR="00A70A03" w:rsidRPr="00A70A03" w:rsidRDefault="00A70A03" w:rsidP="00A70A03">
            <w:pPr>
              <w:ind w:left="-18"/>
              <w:rPr>
                <w:rFonts w:cstheme="minorHAnsi"/>
                <w:b w:val="0"/>
                <w:bCs w:val="0"/>
                <w:lang w:val="fr-FR"/>
              </w:rPr>
            </w:pPr>
            <w:r w:rsidRPr="00A70A03">
              <w:rPr>
                <w:rFonts w:cstheme="minorHAnsi"/>
                <w:b w:val="0"/>
                <w:bCs w:val="0"/>
                <w:lang w:val="fr-FR"/>
              </w:rPr>
              <w:t xml:space="preserve">Diffusion électronique et sur papier du manuel de l’étudiant </w:t>
            </w:r>
          </w:p>
        </w:tc>
        <w:tc>
          <w:tcPr>
            <w:tcW w:w="4680" w:type="dxa"/>
          </w:tcPr>
          <w:p w:rsidR="00A70A03" w:rsidRPr="00A70A03" w:rsidRDefault="00A70A03" w:rsidP="00A70A03">
            <w:pPr>
              <w:widowControl w:val="0"/>
              <w:autoSpaceDE w:val="0"/>
              <w:autoSpaceDN w:val="0"/>
              <w:adjustRightInd w:val="0"/>
              <w:rPr>
                <w:rFonts w:cstheme="minorHAnsi"/>
                <w:b w:val="0"/>
                <w:bCs w:val="0"/>
                <w:lang w:val="fr-FR"/>
              </w:rPr>
            </w:pPr>
            <w:r w:rsidRPr="00A70A03">
              <w:rPr>
                <w:rFonts w:cstheme="minorHAnsi"/>
                <w:b w:val="0"/>
                <w:bCs w:val="0"/>
                <w:lang w:val="fr-FR"/>
              </w:rPr>
              <w:t>Document du manuel de l’étudiant sous forme papier et sur le site web</w:t>
            </w:r>
          </w:p>
        </w:tc>
      </w:tr>
      <w:tr w:rsidR="00A70A03" w:rsidRPr="00C444BD" w:rsidTr="00CE2BED">
        <w:tc>
          <w:tcPr>
            <w:tcW w:w="1818" w:type="dxa"/>
          </w:tcPr>
          <w:p w:rsidR="00A70A03" w:rsidRPr="00A70A03" w:rsidRDefault="00A70A03" w:rsidP="00A70A03">
            <w:pPr>
              <w:widowControl w:val="0"/>
              <w:autoSpaceDE w:val="0"/>
              <w:autoSpaceDN w:val="0"/>
              <w:adjustRightInd w:val="0"/>
              <w:rPr>
                <w:rFonts w:cstheme="minorHAnsi"/>
                <w:b w:val="0"/>
                <w:bCs w:val="0"/>
                <w:lang w:val="fr-FR"/>
              </w:rPr>
            </w:pPr>
          </w:p>
        </w:tc>
        <w:tc>
          <w:tcPr>
            <w:tcW w:w="3060" w:type="dxa"/>
          </w:tcPr>
          <w:p w:rsidR="00A70A03" w:rsidRPr="00A70A03" w:rsidRDefault="00A70A03" w:rsidP="00A70A03">
            <w:pPr>
              <w:ind w:left="-18"/>
              <w:rPr>
                <w:rFonts w:cstheme="minorHAnsi"/>
                <w:b w:val="0"/>
                <w:bCs w:val="0"/>
                <w:lang w:val="fr-FR"/>
              </w:rPr>
            </w:pPr>
            <w:r w:rsidRPr="00A70A03">
              <w:rPr>
                <w:rFonts w:cstheme="minorHAnsi"/>
                <w:b w:val="0"/>
                <w:bCs w:val="0"/>
                <w:lang w:val="fr-FR"/>
              </w:rPr>
              <w:t>Création du comité pédagogique, avec participation des étudiants : formation initiale et continue</w:t>
            </w:r>
          </w:p>
        </w:tc>
        <w:tc>
          <w:tcPr>
            <w:tcW w:w="4680" w:type="dxa"/>
          </w:tcPr>
          <w:p w:rsidR="00A70A03" w:rsidRPr="00A70A03" w:rsidRDefault="00A70A03" w:rsidP="00A70A03">
            <w:pPr>
              <w:widowControl w:val="0"/>
              <w:autoSpaceDE w:val="0"/>
              <w:autoSpaceDN w:val="0"/>
              <w:adjustRightInd w:val="0"/>
              <w:rPr>
                <w:rFonts w:cstheme="minorHAnsi"/>
                <w:b w:val="0"/>
                <w:bCs w:val="0"/>
                <w:lang w:val="fr-FR"/>
              </w:rPr>
            </w:pPr>
            <w:r w:rsidRPr="00A70A03">
              <w:rPr>
                <w:rFonts w:cstheme="minorHAnsi"/>
                <w:b w:val="0"/>
                <w:bCs w:val="0"/>
                <w:lang w:val="fr-FR"/>
              </w:rPr>
              <w:t>Procédure de création du comité pédagogique ; description de son rôle</w:t>
            </w:r>
          </w:p>
        </w:tc>
      </w:tr>
      <w:tr w:rsidR="00A70A03" w:rsidRPr="00C444BD" w:rsidTr="00CE2BED">
        <w:tc>
          <w:tcPr>
            <w:tcW w:w="1818" w:type="dxa"/>
          </w:tcPr>
          <w:p w:rsidR="00A70A03" w:rsidRPr="00A70A03" w:rsidRDefault="00A70A03" w:rsidP="00A70A03">
            <w:pPr>
              <w:widowControl w:val="0"/>
              <w:autoSpaceDE w:val="0"/>
              <w:autoSpaceDN w:val="0"/>
              <w:adjustRightInd w:val="0"/>
              <w:rPr>
                <w:rFonts w:cstheme="minorHAnsi"/>
                <w:b w:val="0"/>
                <w:bCs w:val="0"/>
                <w:lang w:val="fr-FR"/>
              </w:rPr>
            </w:pPr>
          </w:p>
        </w:tc>
        <w:tc>
          <w:tcPr>
            <w:tcW w:w="3060" w:type="dxa"/>
          </w:tcPr>
          <w:p w:rsidR="00A70A03" w:rsidRPr="00A70A03" w:rsidRDefault="00A70A03" w:rsidP="00A70A03">
            <w:pPr>
              <w:rPr>
                <w:rFonts w:cstheme="minorHAnsi"/>
                <w:b w:val="0"/>
                <w:bCs w:val="0"/>
                <w:lang w:val="fr-FR"/>
              </w:rPr>
            </w:pPr>
            <w:r w:rsidRPr="00A70A03">
              <w:rPr>
                <w:rFonts w:cstheme="minorHAnsi"/>
                <w:b w:val="0"/>
                <w:bCs w:val="0"/>
                <w:lang w:val="fr-FR"/>
              </w:rPr>
              <w:t>Révision des tâches administratives et organigramme administratif</w:t>
            </w:r>
          </w:p>
        </w:tc>
        <w:tc>
          <w:tcPr>
            <w:tcW w:w="4680" w:type="dxa"/>
          </w:tcPr>
          <w:p w:rsidR="00A70A03" w:rsidRPr="00A70A03" w:rsidRDefault="00A70A03" w:rsidP="00A70A03">
            <w:pPr>
              <w:widowControl w:val="0"/>
              <w:autoSpaceDE w:val="0"/>
              <w:autoSpaceDN w:val="0"/>
              <w:adjustRightInd w:val="0"/>
              <w:rPr>
                <w:rFonts w:cstheme="minorHAnsi"/>
                <w:b w:val="0"/>
                <w:bCs w:val="0"/>
                <w:lang w:val="fr-FR"/>
              </w:rPr>
            </w:pPr>
            <w:r w:rsidRPr="00A70A03">
              <w:rPr>
                <w:rFonts w:cstheme="minorHAnsi"/>
                <w:b w:val="0"/>
                <w:bCs w:val="0"/>
                <w:lang w:val="fr-FR"/>
              </w:rPr>
              <w:t>Document du règlement interne (rubrique administrative) et organigramme administratif</w:t>
            </w:r>
          </w:p>
        </w:tc>
      </w:tr>
      <w:tr w:rsidR="00A70A03" w:rsidRPr="00C444BD" w:rsidTr="00CE2BED">
        <w:tc>
          <w:tcPr>
            <w:tcW w:w="1818" w:type="dxa"/>
          </w:tcPr>
          <w:p w:rsidR="00A70A03" w:rsidRPr="00A70A03" w:rsidRDefault="00A70A03" w:rsidP="00A70A03">
            <w:pPr>
              <w:widowControl w:val="0"/>
              <w:autoSpaceDE w:val="0"/>
              <w:autoSpaceDN w:val="0"/>
              <w:adjustRightInd w:val="0"/>
              <w:rPr>
                <w:rFonts w:cstheme="minorHAnsi"/>
                <w:b w:val="0"/>
                <w:bCs w:val="0"/>
                <w:lang w:val="fr-FR"/>
              </w:rPr>
            </w:pPr>
          </w:p>
        </w:tc>
        <w:tc>
          <w:tcPr>
            <w:tcW w:w="3060" w:type="dxa"/>
          </w:tcPr>
          <w:p w:rsidR="00A70A03" w:rsidRPr="00A70A03" w:rsidRDefault="00A70A03" w:rsidP="00A70A03">
            <w:pPr>
              <w:rPr>
                <w:rFonts w:cstheme="minorHAnsi"/>
                <w:b w:val="0"/>
                <w:bCs w:val="0"/>
                <w:lang w:val="fr-FR"/>
              </w:rPr>
            </w:pPr>
            <w:r w:rsidRPr="00A70A03">
              <w:rPr>
                <w:rFonts w:cstheme="minorHAnsi"/>
                <w:b w:val="0"/>
                <w:bCs w:val="0"/>
                <w:lang w:val="fr-FR"/>
              </w:rPr>
              <w:t>Actualisation des procédures administratives et des rôles du personnel</w:t>
            </w:r>
          </w:p>
        </w:tc>
        <w:tc>
          <w:tcPr>
            <w:tcW w:w="4680" w:type="dxa"/>
          </w:tcPr>
          <w:p w:rsidR="00A70A03" w:rsidRPr="00A70A03" w:rsidRDefault="00A70A03" w:rsidP="00A70A03">
            <w:pPr>
              <w:widowControl w:val="0"/>
              <w:autoSpaceDE w:val="0"/>
              <w:autoSpaceDN w:val="0"/>
              <w:adjustRightInd w:val="0"/>
              <w:rPr>
                <w:rFonts w:cstheme="minorHAnsi"/>
                <w:b w:val="0"/>
                <w:bCs w:val="0"/>
                <w:lang w:val="fr-FR"/>
              </w:rPr>
            </w:pPr>
            <w:r w:rsidRPr="00A70A03">
              <w:rPr>
                <w:rFonts w:cstheme="minorHAnsi"/>
                <w:b w:val="0"/>
                <w:bCs w:val="0"/>
                <w:lang w:val="fr-FR"/>
              </w:rPr>
              <w:t>Manuel des procédures administratives réactualisées et des jobs descriptions du personnel</w:t>
            </w:r>
          </w:p>
        </w:tc>
      </w:tr>
      <w:tr w:rsidR="00A70A03" w:rsidRPr="00C444BD" w:rsidTr="00CE2BED">
        <w:tc>
          <w:tcPr>
            <w:tcW w:w="1818" w:type="dxa"/>
          </w:tcPr>
          <w:p w:rsidR="00A70A03" w:rsidRPr="00A70A03" w:rsidRDefault="00A70A03" w:rsidP="00A70A03">
            <w:pPr>
              <w:widowControl w:val="0"/>
              <w:autoSpaceDE w:val="0"/>
              <w:autoSpaceDN w:val="0"/>
              <w:adjustRightInd w:val="0"/>
              <w:rPr>
                <w:rFonts w:cstheme="minorHAnsi"/>
                <w:b w:val="0"/>
                <w:bCs w:val="0"/>
                <w:lang w:val="fr-FR"/>
              </w:rPr>
            </w:pPr>
            <w:r w:rsidRPr="00A70A03">
              <w:rPr>
                <w:rFonts w:cstheme="minorHAnsi"/>
                <w:b w:val="0"/>
                <w:bCs w:val="0"/>
                <w:lang w:val="fr-FR"/>
              </w:rPr>
              <w:lastRenderedPageBreak/>
              <w:t>Octobre 2013</w:t>
            </w:r>
          </w:p>
        </w:tc>
        <w:tc>
          <w:tcPr>
            <w:tcW w:w="3060" w:type="dxa"/>
          </w:tcPr>
          <w:p w:rsidR="00A70A03" w:rsidRPr="00A70A03" w:rsidRDefault="00A70A03" w:rsidP="00A70A03">
            <w:pPr>
              <w:rPr>
                <w:rFonts w:cstheme="minorHAnsi"/>
                <w:b w:val="0"/>
                <w:bCs w:val="0"/>
                <w:lang w:val="fr-FR"/>
              </w:rPr>
            </w:pPr>
            <w:r w:rsidRPr="00A70A03">
              <w:rPr>
                <w:rFonts w:cstheme="minorHAnsi"/>
                <w:b w:val="0"/>
                <w:bCs w:val="0"/>
                <w:lang w:val="fr-FR"/>
              </w:rPr>
              <w:t>Optimisation des procédures et du matériel de laboratoire par un comité des laboratoires</w:t>
            </w:r>
          </w:p>
        </w:tc>
        <w:tc>
          <w:tcPr>
            <w:tcW w:w="4680" w:type="dxa"/>
          </w:tcPr>
          <w:p w:rsidR="00A70A03" w:rsidRPr="00A70A03" w:rsidRDefault="00A70A03" w:rsidP="00A70A03">
            <w:pPr>
              <w:widowControl w:val="0"/>
              <w:autoSpaceDE w:val="0"/>
              <w:autoSpaceDN w:val="0"/>
              <w:adjustRightInd w:val="0"/>
              <w:rPr>
                <w:rFonts w:cstheme="minorHAnsi"/>
                <w:b w:val="0"/>
                <w:bCs w:val="0"/>
                <w:lang w:val="fr-FR"/>
              </w:rPr>
            </w:pPr>
            <w:r w:rsidRPr="00A70A03">
              <w:rPr>
                <w:rFonts w:cstheme="minorHAnsi"/>
                <w:b w:val="0"/>
                <w:bCs w:val="0"/>
                <w:lang w:val="fr-FR"/>
              </w:rPr>
              <w:t>Manuel de procédures du laboratoire</w:t>
            </w:r>
          </w:p>
        </w:tc>
      </w:tr>
      <w:tr w:rsidR="00A70A03" w:rsidRPr="00C444BD" w:rsidTr="00CE2BED">
        <w:tc>
          <w:tcPr>
            <w:tcW w:w="1818" w:type="dxa"/>
          </w:tcPr>
          <w:p w:rsidR="00A70A03" w:rsidRPr="00A70A03" w:rsidRDefault="00A70A03" w:rsidP="00A70A03">
            <w:pPr>
              <w:widowControl w:val="0"/>
              <w:autoSpaceDE w:val="0"/>
              <w:autoSpaceDN w:val="0"/>
              <w:adjustRightInd w:val="0"/>
              <w:rPr>
                <w:rFonts w:cstheme="minorHAnsi"/>
                <w:b w:val="0"/>
                <w:bCs w:val="0"/>
                <w:lang w:val="fr-FR"/>
              </w:rPr>
            </w:pPr>
          </w:p>
        </w:tc>
        <w:tc>
          <w:tcPr>
            <w:tcW w:w="3060" w:type="dxa"/>
          </w:tcPr>
          <w:p w:rsidR="00A70A03" w:rsidRPr="00A70A03" w:rsidRDefault="00A70A03" w:rsidP="00A70A03">
            <w:pPr>
              <w:rPr>
                <w:rFonts w:cstheme="minorHAnsi"/>
                <w:b w:val="0"/>
                <w:bCs w:val="0"/>
                <w:lang w:val="fr-FR"/>
              </w:rPr>
            </w:pPr>
            <w:r w:rsidRPr="00A70A03">
              <w:rPr>
                <w:rFonts w:cstheme="minorHAnsi"/>
                <w:b w:val="0"/>
                <w:bCs w:val="0"/>
                <w:lang w:val="fr-FR"/>
              </w:rPr>
              <w:t>Création d’un centre d’orientation pédagogique et professionnel pour les étudiants</w:t>
            </w:r>
          </w:p>
        </w:tc>
        <w:tc>
          <w:tcPr>
            <w:tcW w:w="4680" w:type="dxa"/>
          </w:tcPr>
          <w:p w:rsidR="00A70A03" w:rsidRPr="00A70A03" w:rsidRDefault="00A70A03" w:rsidP="00A70A03">
            <w:pPr>
              <w:widowControl w:val="0"/>
              <w:autoSpaceDE w:val="0"/>
              <w:autoSpaceDN w:val="0"/>
              <w:adjustRightInd w:val="0"/>
              <w:rPr>
                <w:rFonts w:cstheme="minorHAnsi"/>
                <w:b w:val="0"/>
                <w:bCs w:val="0"/>
                <w:lang w:val="fr-FR"/>
              </w:rPr>
            </w:pPr>
            <w:r w:rsidRPr="00A70A03">
              <w:rPr>
                <w:rFonts w:cstheme="minorHAnsi"/>
                <w:b w:val="0"/>
                <w:bCs w:val="0"/>
                <w:lang w:val="fr-FR"/>
              </w:rPr>
              <w:t>Nombre d’étudiants consultant ce centre d’orientation</w:t>
            </w:r>
          </w:p>
        </w:tc>
      </w:tr>
      <w:tr w:rsidR="00A70A03" w:rsidRPr="00C444BD" w:rsidTr="00CE2BED">
        <w:tc>
          <w:tcPr>
            <w:tcW w:w="1818" w:type="dxa"/>
          </w:tcPr>
          <w:p w:rsidR="00A70A03" w:rsidRPr="00A70A03" w:rsidRDefault="00A70A03" w:rsidP="00A70A03">
            <w:pPr>
              <w:widowControl w:val="0"/>
              <w:autoSpaceDE w:val="0"/>
              <w:autoSpaceDN w:val="0"/>
              <w:adjustRightInd w:val="0"/>
              <w:rPr>
                <w:rFonts w:cstheme="minorHAnsi"/>
                <w:b w:val="0"/>
                <w:bCs w:val="0"/>
                <w:lang w:val="fr-FR"/>
              </w:rPr>
            </w:pPr>
          </w:p>
        </w:tc>
        <w:tc>
          <w:tcPr>
            <w:tcW w:w="3060" w:type="dxa"/>
          </w:tcPr>
          <w:p w:rsidR="00A70A03" w:rsidRPr="00A70A03" w:rsidRDefault="00A70A03" w:rsidP="00A70A03">
            <w:pPr>
              <w:rPr>
                <w:rFonts w:cstheme="minorHAnsi"/>
                <w:b w:val="0"/>
                <w:bCs w:val="0"/>
                <w:lang w:val="fr-FR"/>
              </w:rPr>
            </w:pPr>
            <w:r w:rsidRPr="00A70A03">
              <w:rPr>
                <w:rFonts w:cstheme="minorHAnsi"/>
                <w:b w:val="0"/>
                <w:bCs w:val="0"/>
                <w:lang w:val="fr-FR"/>
              </w:rPr>
              <w:t>Optimisation des revues et livres électroniques pour les enseignants et les étudiants</w:t>
            </w:r>
          </w:p>
        </w:tc>
        <w:tc>
          <w:tcPr>
            <w:tcW w:w="4680" w:type="dxa"/>
          </w:tcPr>
          <w:p w:rsidR="00A70A03" w:rsidRPr="00A70A03" w:rsidRDefault="00A70A03" w:rsidP="00A70A03">
            <w:pPr>
              <w:widowControl w:val="0"/>
              <w:autoSpaceDE w:val="0"/>
              <w:autoSpaceDN w:val="0"/>
              <w:adjustRightInd w:val="0"/>
              <w:rPr>
                <w:rFonts w:cstheme="minorHAnsi"/>
                <w:b w:val="0"/>
                <w:bCs w:val="0"/>
                <w:lang w:val="fr-FR"/>
              </w:rPr>
            </w:pPr>
            <w:r w:rsidRPr="00A70A03">
              <w:rPr>
                <w:rFonts w:cstheme="minorHAnsi"/>
                <w:b w:val="0"/>
                <w:bCs w:val="0"/>
                <w:lang w:val="fr-FR"/>
              </w:rPr>
              <w:t>Nombre d’utilisations de ces facilités</w:t>
            </w:r>
          </w:p>
        </w:tc>
      </w:tr>
      <w:tr w:rsidR="00A70A03" w:rsidRPr="00C444BD" w:rsidTr="00CE2BED">
        <w:tc>
          <w:tcPr>
            <w:tcW w:w="1818" w:type="dxa"/>
          </w:tcPr>
          <w:p w:rsidR="00A70A03" w:rsidRPr="00A70A03" w:rsidRDefault="00A70A03" w:rsidP="00A70A03">
            <w:pPr>
              <w:widowControl w:val="0"/>
              <w:autoSpaceDE w:val="0"/>
              <w:autoSpaceDN w:val="0"/>
              <w:adjustRightInd w:val="0"/>
              <w:rPr>
                <w:rFonts w:cstheme="minorHAnsi"/>
                <w:b w:val="0"/>
                <w:bCs w:val="0"/>
                <w:lang w:val="fr-FR"/>
              </w:rPr>
            </w:pPr>
          </w:p>
        </w:tc>
        <w:tc>
          <w:tcPr>
            <w:tcW w:w="3060" w:type="dxa"/>
          </w:tcPr>
          <w:p w:rsidR="00A70A03" w:rsidRPr="00A70A03" w:rsidRDefault="00A70A03" w:rsidP="00A70A03">
            <w:pPr>
              <w:rPr>
                <w:rFonts w:cstheme="minorHAnsi"/>
                <w:b w:val="0"/>
                <w:bCs w:val="0"/>
                <w:lang w:val="fr-FR"/>
              </w:rPr>
            </w:pPr>
            <w:r w:rsidRPr="00A70A03">
              <w:rPr>
                <w:rFonts w:cstheme="minorHAnsi"/>
                <w:b w:val="0"/>
                <w:bCs w:val="0"/>
                <w:lang w:val="fr-FR"/>
              </w:rPr>
              <w:t>Gestion des M2R à la faculté de Pharmacie</w:t>
            </w:r>
          </w:p>
        </w:tc>
        <w:tc>
          <w:tcPr>
            <w:tcW w:w="4680" w:type="dxa"/>
          </w:tcPr>
          <w:p w:rsidR="00A70A03" w:rsidRPr="00A70A03" w:rsidRDefault="00A70A03" w:rsidP="00A70A03">
            <w:pPr>
              <w:widowControl w:val="0"/>
              <w:autoSpaceDE w:val="0"/>
              <w:autoSpaceDN w:val="0"/>
              <w:adjustRightInd w:val="0"/>
              <w:rPr>
                <w:rFonts w:cstheme="minorHAnsi"/>
                <w:b w:val="0"/>
                <w:bCs w:val="0"/>
                <w:lang w:val="fr-FR"/>
              </w:rPr>
            </w:pPr>
            <w:r w:rsidRPr="00A70A03">
              <w:rPr>
                <w:rFonts w:cstheme="minorHAnsi"/>
                <w:b w:val="0"/>
                <w:bCs w:val="0"/>
                <w:lang w:val="fr-FR"/>
              </w:rPr>
              <w:t>Nombre d’étudiants inscrits en M2R et nombre de ceux qui continuent en thèse</w:t>
            </w:r>
          </w:p>
        </w:tc>
      </w:tr>
      <w:tr w:rsidR="00A70A03" w:rsidRPr="00C444BD" w:rsidTr="00CE2BED">
        <w:tc>
          <w:tcPr>
            <w:tcW w:w="1818" w:type="dxa"/>
          </w:tcPr>
          <w:p w:rsidR="00A70A03" w:rsidRPr="00A70A03" w:rsidRDefault="00A70A03" w:rsidP="00A70A03">
            <w:pPr>
              <w:widowControl w:val="0"/>
              <w:autoSpaceDE w:val="0"/>
              <w:autoSpaceDN w:val="0"/>
              <w:adjustRightInd w:val="0"/>
              <w:rPr>
                <w:rFonts w:cstheme="minorHAnsi"/>
                <w:b w:val="0"/>
                <w:bCs w:val="0"/>
                <w:lang w:val="fr-FR"/>
              </w:rPr>
            </w:pPr>
            <w:r w:rsidRPr="00A70A03">
              <w:rPr>
                <w:rFonts w:cstheme="minorHAnsi"/>
                <w:b w:val="0"/>
                <w:bCs w:val="0"/>
                <w:lang w:val="fr-FR"/>
              </w:rPr>
              <w:t>Décembre 2013</w:t>
            </w:r>
          </w:p>
        </w:tc>
        <w:tc>
          <w:tcPr>
            <w:tcW w:w="3060" w:type="dxa"/>
          </w:tcPr>
          <w:p w:rsidR="00A70A03" w:rsidRPr="00A70A03" w:rsidRDefault="00A70A03" w:rsidP="00A70A03">
            <w:pPr>
              <w:rPr>
                <w:rFonts w:cstheme="minorHAnsi"/>
                <w:b w:val="0"/>
                <w:bCs w:val="0"/>
                <w:lang w:val="fr-FR"/>
              </w:rPr>
            </w:pPr>
            <w:r w:rsidRPr="00A70A03">
              <w:rPr>
                <w:rFonts w:cstheme="minorHAnsi"/>
                <w:b w:val="0"/>
                <w:bCs w:val="0"/>
                <w:lang w:val="fr-FR"/>
              </w:rPr>
              <w:t>Diffusion de nouvelles procédures de recrutement et de promotion à la faculté</w:t>
            </w:r>
          </w:p>
        </w:tc>
        <w:tc>
          <w:tcPr>
            <w:tcW w:w="4680" w:type="dxa"/>
          </w:tcPr>
          <w:p w:rsidR="00A70A03" w:rsidRPr="00A70A03" w:rsidRDefault="00A70A03" w:rsidP="00A70A03">
            <w:pPr>
              <w:widowControl w:val="0"/>
              <w:autoSpaceDE w:val="0"/>
              <w:autoSpaceDN w:val="0"/>
              <w:adjustRightInd w:val="0"/>
              <w:rPr>
                <w:rFonts w:cstheme="minorHAnsi"/>
                <w:b w:val="0"/>
                <w:bCs w:val="0"/>
                <w:lang w:val="fr-FR"/>
              </w:rPr>
            </w:pPr>
            <w:r w:rsidRPr="00A70A03">
              <w:rPr>
                <w:rFonts w:cstheme="minorHAnsi"/>
                <w:b w:val="0"/>
                <w:bCs w:val="0"/>
                <w:lang w:val="fr-FR"/>
              </w:rPr>
              <w:t>Manuel de procédures de recrutement et promotion</w:t>
            </w:r>
          </w:p>
        </w:tc>
      </w:tr>
      <w:tr w:rsidR="00A70A03" w:rsidRPr="00C444BD" w:rsidTr="00CE2BED">
        <w:tc>
          <w:tcPr>
            <w:tcW w:w="1818" w:type="dxa"/>
          </w:tcPr>
          <w:p w:rsidR="00A70A03" w:rsidRPr="00A70A03" w:rsidRDefault="00A70A03" w:rsidP="00A70A03">
            <w:pPr>
              <w:widowControl w:val="0"/>
              <w:autoSpaceDE w:val="0"/>
              <w:autoSpaceDN w:val="0"/>
              <w:adjustRightInd w:val="0"/>
              <w:rPr>
                <w:rFonts w:cstheme="minorHAnsi"/>
                <w:b w:val="0"/>
                <w:bCs w:val="0"/>
                <w:lang w:val="fr-FR"/>
              </w:rPr>
            </w:pPr>
          </w:p>
        </w:tc>
        <w:tc>
          <w:tcPr>
            <w:tcW w:w="3060" w:type="dxa"/>
          </w:tcPr>
          <w:p w:rsidR="00A70A03" w:rsidRPr="00A70A03" w:rsidRDefault="00A70A03" w:rsidP="00A70A03">
            <w:pPr>
              <w:rPr>
                <w:rFonts w:cstheme="minorHAnsi"/>
                <w:b w:val="0"/>
                <w:bCs w:val="0"/>
                <w:lang w:val="fr-FR"/>
              </w:rPr>
            </w:pPr>
            <w:r w:rsidRPr="00A70A03">
              <w:rPr>
                <w:rFonts w:cstheme="minorHAnsi"/>
                <w:b w:val="0"/>
                <w:bCs w:val="0"/>
                <w:lang w:val="fr-FR"/>
              </w:rPr>
              <w:t>Etablissement des objectifs pédagogiques et de recherche des enseignants par le comité pédagogique</w:t>
            </w:r>
          </w:p>
        </w:tc>
        <w:tc>
          <w:tcPr>
            <w:tcW w:w="4680" w:type="dxa"/>
          </w:tcPr>
          <w:p w:rsidR="00A70A03" w:rsidRPr="00A70A03" w:rsidRDefault="00A70A03" w:rsidP="00A70A03">
            <w:pPr>
              <w:widowControl w:val="0"/>
              <w:autoSpaceDE w:val="0"/>
              <w:autoSpaceDN w:val="0"/>
              <w:adjustRightInd w:val="0"/>
              <w:rPr>
                <w:rFonts w:cstheme="minorHAnsi"/>
                <w:b w:val="0"/>
                <w:bCs w:val="0"/>
                <w:lang w:val="fr-FR"/>
              </w:rPr>
            </w:pPr>
            <w:r w:rsidRPr="00A70A03">
              <w:rPr>
                <w:rFonts w:cstheme="minorHAnsi"/>
                <w:b w:val="0"/>
                <w:bCs w:val="0"/>
                <w:lang w:val="fr-FR"/>
              </w:rPr>
              <w:t>Tableau regroupant les objectifs pédagogiques et de recherche des enseignants</w:t>
            </w:r>
          </w:p>
        </w:tc>
      </w:tr>
      <w:tr w:rsidR="00A70A03" w:rsidRPr="00C444BD" w:rsidTr="00CE2BED">
        <w:tc>
          <w:tcPr>
            <w:tcW w:w="1818" w:type="dxa"/>
          </w:tcPr>
          <w:p w:rsidR="00A70A03" w:rsidRPr="00A70A03" w:rsidRDefault="00A70A03" w:rsidP="00A70A03">
            <w:pPr>
              <w:widowControl w:val="0"/>
              <w:autoSpaceDE w:val="0"/>
              <w:autoSpaceDN w:val="0"/>
              <w:adjustRightInd w:val="0"/>
              <w:rPr>
                <w:rFonts w:cstheme="minorHAnsi"/>
                <w:b w:val="0"/>
                <w:bCs w:val="0"/>
                <w:lang w:val="fr-FR"/>
              </w:rPr>
            </w:pPr>
            <w:r w:rsidRPr="00A70A03">
              <w:rPr>
                <w:rFonts w:cstheme="minorHAnsi"/>
                <w:b w:val="0"/>
                <w:bCs w:val="0"/>
                <w:lang w:val="fr-FR"/>
              </w:rPr>
              <w:t>Janvier 2014</w:t>
            </w:r>
          </w:p>
        </w:tc>
        <w:tc>
          <w:tcPr>
            <w:tcW w:w="3060" w:type="dxa"/>
          </w:tcPr>
          <w:p w:rsidR="00A70A03" w:rsidRPr="00A70A03" w:rsidRDefault="00A70A03" w:rsidP="00A70A03">
            <w:pPr>
              <w:rPr>
                <w:rFonts w:cstheme="minorHAnsi"/>
                <w:b w:val="0"/>
                <w:bCs w:val="0"/>
                <w:lang w:val="fr-FR"/>
              </w:rPr>
            </w:pPr>
            <w:r w:rsidRPr="00A70A03">
              <w:rPr>
                <w:rFonts w:cstheme="minorHAnsi"/>
                <w:b w:val="0"/>
                <w:bCs w:val="0"/>
                <w:lang w:val="fr-FR"/>
              </w:rPr>
              <w:t>Etablissement d’une cellule de relations internationales au sein de la faculté</w:t>
            </w:r>
          </w:p>
        </w:tc>
        <w:tc>
          <w:tcPr>
            <w:tcW w:w="4680" w:type="dxa"/>
          </w:tcPr>
          <w:p w:rsidR="00A70A03" w:rsidRPr="00A70A03" w:rsidRDefault="00A70A03" w:rsidP="00A70A03">
            <w:pPr>
              <w:widowControl w:val="0"/>
              <w:autoSpaceDE w:val="0"/>
              <w:autoSpaceDN w:val="0"/>
              <w:adjustRightInd w:val="0"/>
              <w:rPr>
                <w:rFonts w:cstheme="minorHAnsi"/>
                <w:b w:val="0"/>
                <w:bCs w:val="0"/>
                <w:lang w:val="fr-FR"/>
              </w:rPr>
            </w:pPr>
            <w:r w:rsidRPr="00A70A03">
              <w:rPr>
                <w:rFonts w:cstheme="minorHAnsi"/>
                <w:b w:val="0"/>
                <w:bCs w:val="0"/>
                <w:lang w:val="fr-FR"/>
              </w:rPr>
              <w:t>Liste des contacts internationaux et nature de ces contacts</w:t>
            </w:r>
          </w:p>
        </w:tc>
      </w:tr>
      <w:tr w:rsidR="00A70A03" w:rsidRPr="00C444BD" w:rsidTr="00CE2BED">
        <w:tc>
          <w:tcPr>
            <w:tcW w:w="1818" w:type="dxa"/>
          </w:tcPr>
          <w:p w:rsidR="00A70A03" w:rsidRPr="00A70A03" w:rsidRDefault="00A70A03" w:rsidP="00A70A03">
            <w:pPr>
              <w:widowControl w:val="0"/>
              <w:autoSpaceDE w:val="0"/>
              <w:autoSpaceDN w:val="0"/>
              <w:adjustRightInd w:val="0"/>
              <w:rPr>
                <w:rFonts w:cstheme="minorHAnsi"/>
                <w:b w:val="0"/>
                <w:bCs w:val="0"/>
                <w:lang w:val="fr-FR"/>
              </w:rPr>
            </w:pPr>
          </w:p>
        </w:tc>
        <w:tc>
          <w:tcPr>
            <w:tcW w:w="3060" w:type="dxa"/>
          </w:tcPr>
          <w:p w:rsidR="00A70A03" w:rsidRPr="00A70A03" w:rsidRDefault="00A70A03" w:rsidP="00A70A03">
            <w:pPr>
              <w:rPr>
                <w:rFonts w:cstheme="minorHAnsi"/>
                <w:b w:val="0"/>
                <w:bCs w:val="0"/>
                <w:lang w:val="fr-FR"/>
              </w:rPr>
            </w:pPr>
            <w:r w:rsidRPr="00A70A03">
              <w:rPr>
                <w:rFonts w:cstheme="minorHAnsi"/>
                <w:b w:val="0"/>
                <w:bCs w:val="0"/>
                <w:lang w:val="fr-FR"/>
              </w:rPr>
              <w:t xml:space="preserve">Négociation avec l’Université d’un bureau d’orientation des étudiants qui continuent leurs </w:t>
            </w:r>
            <w:r w:rsidRPr="00A70A03">
              <w:rPr>
                <w:b w:val="0"/>
                <w:bCs w:val="0"/>
                <w:lang w:val="fr-FR" w:bidi="ar-LB"/>
              </w:rPr>
              <w:t>études à l’étranger</w:t>
            </w:r>
          </w:p>
        </w:tc>
        <w:tc>
          <w:tcPr>
            <w:tcW w:w="4680" w:type="dxa"/>
          </w:tcPr>
          <w:p w:rsidR="00A70A03" w:rsidRPr="00A70A03" w:rsidRDefault="00A70A03" w:rsidP="00A70A03">
            <w:pPr>
              <w:widowControl w:val="0"/>
              <w:autoSpaceDE w:val="0"/>
              <w:autoSpaceDN w:val="0"/>
              <w:adjustRightInd w:val="0"/>
              <w:rPr>
                <w:rFonts w:cstheme="minorHAnsi"/>
                <w:b w:val="0"/>
                <w:bCs w:val="0"/>
                <w:lang w:val="fr-FR"/>
              </w:rPr>
            </w:pPr>
            <w:r w:rsidRPr="00A70A03">
              <w:rPr>
                <w:rFonts w:cstheme="minorHAnsi"/>
                <w:b w:val="0"/>
                <w:bCs w:val="0"/>
                <w:lang w:val="fr-FR"/>
              </w:rPr>
              <w:t>Nombre d’étudiants de la faculté qui consultent ce centre</w:t>
            </w:r>
          </w:p>
        </w:tc>
      </w:tr>
      <w:tr w:rsidR="00A70A03" w:rsidRPr="00C444BD" w:rsidTr="00CE2BED">
        <w:tc>
          <w:tcPr>
            <w:tcW w:w="1818" w:type="dxa"/>
          </w:tcPr>
          <w:p w:rsidR="00A70A03" w:rsidRPr="00A70A03" w:rsidRDefault="00A70A03" w:rsidP="00A70A03">
            <w:pPr>
              <w:widowControl w:val="0"/>
              <w:autoSpaceDE w:val="0"/>
              <w:autoSpaceDN w:val="0"/>
              <w:adjustRightInd w:val="0"/>
              <w:rPr>
                <w:rFonts w:cstheme="minorHAnsi"/>
                <w:b w:val="0"/>
                <w:bCs w:val="0"/>
                <w:lang w:val="fr-FR"/>
              </w:rPr>
            </w:pPr>
            <w:r w:rsidRPr="00A70A03">
              <w:rPr>
                <w:rFonts w:cstheme="minorHAnsi"/>
                <w:b w:val="0"/>
                <w:bCs w:val="0"/>
                <w:lang w:val="fr-FR"/>
              </w:rPr>
              <w:t>Juin 2014</w:t>
            </w:r>
          </w:p>
        </w:tc>
        <w:tc>
          <w:tcPr>
            <w:tcW w:w="3060" w:type="dxa"/>
          </w:tcPr>
          <w:p w:rsidR="00A70A03" w:rsidRPr="00A70A03" w:rsidRDefault="00A70A03" w:rsidP="00A70A03">
            <w:pPr>
              <w:rPr>
                <w:rFonts w:cstheme="minorHAnsi"/>
                <w:b w:val="0"/>
                <w:bCs w:val="0"/>
                <w:lang w:val="fr-FR"/>
              </w:rPr>
            </w:pPr>
            <w:r w:rsidRPr="00A70A03">
              <w:rPr>
                <w:rFonts w:cstheme="minorHAnsi"/>
                <w:b w:val="0"/>
                <w:bCs w:val="0"/>
                <w:lang w:val="fr-FR"/>
              </w:rPr>
              <w:t>Journée portes ouvertes des laboratoires de recherche et posters</w:t>
            </w:r>
          </w:p>
        </w:tc>
        <w:tc>
          <w:tcPr>
            <w:tcW w:w="4680" w:type="dxa"/>
          </w:tcPr>
          <w:p w:rsidR="00A70A03" w:rsidRPr="00A70A03" w:rsidRDefault="00A70A03" w:rsidP="00A70A03">
            <w:pPr>
              <w:widowControl w:val="0"/>
              <w:autoSpaceDE w:val="0"/>
              <w:autoSpaceDN w:val="0"/>
              <w:adjustRightInd w:val="0"/>
              <w:rPr>
                <w:rFonts w:cstheme="minorHAnsi"/>
                <w:b w:val="0"/>
                <w:bCs w:val="0"/>
                <w:lang w:val="fr-FR"/>
              </w:rPr>
            </w:pPr>
            <w:r w:rsidRPr="00A70A03">
              <w:rPr>
                <w:rFonts w:cstheme="minorHAnsi"/>
                <w:b w:val="0"/>
                <w:bCs w:val="0"/>
                <w:lang w:val="fr-FR"/>
              </w:rPr>
              <w:t>Brochure incluant les résumés des posters</w:t>
            </w:r>
          </w:p>
        </w:tc>
      </w:tr>
      <w:tr w:rsidR="00A70A03" w:rsidRPr="00C444BD" w:rsidTr="00CE2BED">
        <w:tc>
          <w:tcPr>
            <w:tcW w:w="1818" w:type="dxa"/>
          </w:tcPr>
          <w:p w:rsidR="00A70A03" w:rsidRPr="00A70A03" w:rsidRDefault="00A70A03" w:rsidP="00A70A03">
            <w:pPr>
              <w:widowControl w:val="0"/>
              <w:autoSpaceDE w:val="0"/>
              <w:autoSpaceDN w:val="0"/>
              <w:adjustRightInd w:val="0"/>
              <w:rPr>
                <w:rFonts w:cstheme="minorHAnsi"/>
                <w:b w:val="0"/>
                <w:bCs w:val="0"/>
                <w:lang w:val="fr-FR"/>
              </w:rPr>
            </w:pPr>
            <w:r w:rsidRPr="00A70A03">
              <w:rPr>
                <w:rFonts w:cstheme="minorHAnsi"/>
                <w:b w:val="0"/>
                <w:bCs w:val="0"/>
                <w:lang w:val="fr-FR"/>
              </w:rPr>
              <w:t>Septembre 2014</w:t>
            </w:r>
          </w:p>
        </w:tc>
        <w:tc>
          <w:tcPr>
            <w:tcW w:w="3060" w:type="dxa"/>
          </w:tcPr>
          <w:p w:rsidR="00A70A03" w:rsidRPr="00A70A03" w:rsidRDefault="00A70A03" w:rsidP="00A70A03">
            <w:pPr>
              <w:rPr>
                <w:rFonts w:cstheme="minorHAnsi"/>
                <w:b w:val="0"/>
                <w:bCs w:val="0"/>
                <w:lang w:val="fr-FR"/>
              </w:rPr>
            </w:pPr>
            <w:r w:rsidRPr="00A70A03">
              <w:rPr>
                <w:rFonts w:cstheme="minorHAnsi"/>
                <w:b w:val="0"/>
                <w:bCs w:val="0"/>
                <w:lang w:val="fr-FR"/>
              </w:rPr>
              <w:t>Plan de formation continue des Maîtres de stages, des enseignants et des gradués de la Faculté</w:t>
            </w:r>
          </w:p>
        </w:tc>
        <w:tc>
          <w:tcPr>
            <w:tcW w:w="4680" w:type="dxa"/>
          </w:tcPr>
          <w:p w:rsidR="00A70A03" w:rsidRPr="00A70A03" w:rsidRDefault="00A70A03" w:rsidP="00A70A03">
            <w:pPr>
              <w:widowControl w:val="0"/>
              <w:autoSpaceDE w:val="0"/>
              <w:autoSpaceDN w:val="0"/>
              <w:adjustRightInd w:val="0"/>
              <w:rPr>
                <w:rFonts w:cstheme="minorHAnsi"/>
                <w:b w:val="0"/>
                <w:bCs w:val="0"/>
                <w:lang w:val="fr-FR"/>
              </w:rPr>
            </w:pPr>
            <w:r w:rsidRPr="00A70A03">
              <w:rPr>
                <w:rFonts w:cstheme="minorHAnsi"/>
                <w:b w:val="0"/>
                <w:bCs w:val="0"/>
                <w:lang w:val="fr-FR"/>
              </w:rPr>
              <w:t>Plans de formation continue sur 12 mois</w:t>
            </w:r>
          </w:p>
        </w:tc>
      </w:tr>
      <w:tr w:rsidR="00A70A03" w:rsidRPr="00C444BD" w:rsidTr="00CE2BED">
        <w:tc>
          <w:tcPr>
            <w:tcW w:w="1818" w:type="dxa"/>
          </w:tcPr>
          <w:p w:rsidR="00A70A03" w:rsidRPr="00A70A03" w:rsidRDefault="00A70A03" w:rsidP="00A70A03">
            <w:pPr>
              <w:widowControl w:val="0"/>
              <w:autoSpaceDE w:val="0"/>
              <w:autoSpaceDN w:val="0"/>
              <w:adjustRightInd w:val="0"/>
              <w:rPr>
                <w:rFonts w:cstheme="minorHAnsi"/>
                <w:b w:val="0"/>
                <w:bCs w:val="0"/>
                <w:lang w:val="fr-FR"/>
              </w:rPr>
            </w:pPr>
          </w:p>
        </w:tc>
        <w:tc>
          <w:tcPr>
            <w:tcW w:w="3060" w:type="dxa"/>
          </w:tcPr>
          <w:p w:rsidR="00A70A03" w:rsidRPr="00A70A03" w:rsidRDefault="00A70A03" w:rsidP="00A70A03">
            <w:pPr>
              <w:rPr>
                <w:rFonts w:cstheme="minorHAnsi"/>
                <w:b w:val="0"/>
                <w:bCs w:val="0"/>
                <w:lang w:val="fr-FR"/>
              </w:rPr>
            </w:pPr>
            <w:r w:rsidRPr="00A70A03">
              <w:rPr>
                <w:rFonts w:cstheme="minorHAnsi"/>
                <w:b w:val="0"/>
                <w:bCs w:val="0"/>
                <w:lang w:val="fr-FR"/>
              </w:rPr>
              <w:t>Gestion des enseignants dont l’évaluation par les étudiants est défavorable</w:t>
            </w:r>
          </w:p>
        </w:tc>
        <w:tc>
          <w:tcPr>
            <w:tcW w:w="4680" w:type="dxa"/>
          </w:tcPr>
          <w:p w:rsidR="00A70A03" w:rsidRPr="00A70A03" w:rsidRDefault="00A70A03" w:rsidP="00A70A03">
            <w:pPr>
              <w:widowControl w:val="0"/>
              <w:autoSpaceDE w:val="0"/>
              <w:autoSpaceDN w:val="0"/>
              <w:adjustRightInd w:val="0"/>
              <w:rPr>
                <w:rFonts w:cstheme="minorHAnsi"/>
                <w:b w:val="0"/>
                <w:bCs w:val="0"/>
                <w:lang w:val="fr-FR"/>
              </w:rPr>
            </w:pPr>
            <w:r w:rsidRPr="00A70A03">
              <w:rPr>
                <w:rFonts w:cstheme="minorHAnsi"/>
                <w:b w:val="0"/>
                <w:bCs w:val="0"/>
                <w:lang w:val="fr-FR"/>
              </w:rPr>
              <w:t>Plan de gestion et résultat soumis au Décanat</w:t>
            </w:r>
          </w:p>
        </w:tc>
      </w:tr>
      <w:tr w:rsidR="00A70A03" w:rsidRPr="00C444BD" w:rsidTr="00CE2BED">
        <w:tc>
          <w:tcPr>
            <w:tcW w:w="1818" w:type="dxa"/>
          </w:tcPr>
          <w:p w:rsidR="00A70A03" w:rsidRPr="00A70A03" w:rsidRDefault="00A70A03" w:rsidP="00A70A03">
            <w:pPr>
              <w:widowControl w:val="0"/>
              <w:autoSpaceDE w:val="0"/>
              <w:autoSpaceDN w:val="0"/>
              <w:adjustRightInd w:val="0"/>
              <w:rPr>
                <w:rFonts w:cstheme="minorHAnsi"/>
                <w:b w:val="0"/>
                <w:bCs w:val="0"/>
                <w:lang w:val="fr-FR"/>
              </w:rPr>
            </w:pPr>
          </w:p>
        </w:tc>
        <w:tc>
          <w:tcPr>
            <w:tcW w:w="3060" w:type="dxa"/>
          </w:tcPr>
          <w:p w:rsidR="00A70A03" w:rsidRPr="00A70A03" w:rsidRDefault="00A70A03" w:rsidP="00A70A03">
            <w:pPr>
              <w:rPr>
                <w:rFonts w:cstheme="minorHAnsi"/>
                <w:b w:val="0"/>
                <w:bCs w:val="0"/>
                <w:lang w:val="fr-FR"/>
              </w:rPr>
            </w:pPr>
            <w:r w:rsidRPr="00A70A03">
              <w:rPr>
                <w:rFonts w:cstheme="minorHAnsi"/>
                <w:b w:val="0"/>
                <w:bCs w:val="0"/>
                <w:lang w:val="fr-FR"/>
              </w:rPr>
              <w:t xml:space="preserve">Programme de formation des jeunes enseignants à </w:t>
            </w:r>
            <w:r w:rsidRPr="00A70A03">
              <w:rPr>
                <w:rFonts w:cstheme="minorHAnsi"/>
                <w:b w:val="0"/>
                <w:bCs w:val="0"/>
                <w:lang w:val="fr-FR"/>
              </w:rPr>
              <w:lastRenderedPageBreak/>
              <w:t>l’enseignement</w:t>
            </w:r>
          </w:p>
        </w:tc>
        <w:tc>
          <w:tcPr>
            <w:tcW w:w="4680" w:type="dxa"/>
          </w:tcPr>
          <w:p w:rsidR="00A70A03" w:rsidRPr="00A70A03" w:rsidRDefault="00A70A03" w:rsidP="00A70A03">
            <w:pPr>
              <w:widowControl w:val="0"/>
              <w:autoSpaceDE w:val="0"/>
              <w:autoSpaceDN w:val="0"/>
              <w:adjustRightInd w:val="0"/>
              <w:rPr>
                <w:rFonts w:cstheme="minorHAnsi"/>
                <w:b w:val="0"/>
                <w:bCs w:val="0"/>
                <w:lang w:val="fr-FR"/>
              </w:rPr>
            </w:pPr>
            <w:r w:rsidRPr="00A70A03">
              <w:rPr>
                <w:rFonts w:cstheme="minorHAnsi"/>
                <w:b w:val="0"/>
                <w:bCs w:val="0"/>
                <w:lang w:val="fr-FR"/>
              </w:rPr>
              <w:lastRenderedPageBreak/>
              <w:t>Plan de formation annuelle des jeunes enseignants</w:t>
            </w:r>
          </w:p>
        </w:tc>
      </w:tr>
      <w:tr w:rsidR="00A70A03" w:rsidRPr="00C444BD" w:rsidTr="00CE2BED">
        <w:tc>
          <w:tcPr>
            <w:tcW w:w="1818" w:type="dxa"/>
          </w:tcPr>
          <w:p w:rsidR="00A70A03" w:rsidRPr="00A70A03" w:rsidRDefault="00A70A03" w:rsidP="00A70A03">
            <w:pPr>
              <w:widowControl w:val="0"/>
              <w:autoSpaceDE w:val="0"/>
              <w:autoSpaceDN w:val="0"/>
              <w:adjustRightInd w:val="0"/>
              <w:rPr>
                <w:rFonts w:cstheme="minorHAnsi"/>
                <w:b w:val="0"/>
                <w:bCs w:val="0"/>
                <w:lang w:val="fr-FR"/>
              </w:rPr>
            </w:pPr>
          </w:p>
        </w:tc>
        <w:tc>
          <w:tcPr>
            <w:tcW w:w="3060" w:type="dxa"/>
          </w:tcPr>
          <w:p w:rsidR="00A70A03" w:rsidRPr="00A70A03" w:rsidRDefault="00A70A03" w:rsidP="00A70A03">
            <w:pPr>
              <w:rPr>
                <w:rFonts w:cstheme="minorHAnsi"/>
                <w:b w:val="0"/>
                <w:bCs w:val="0"/>
                <w:lang w:val="fr-FR"/>
              </w:rPr>
            </w:pPr>
            <w:r w:rsidRPr="00A70A03">
              <w:rPr>
                <w:rFonts w:cstheme="minorHAnsi"/>
                <w:b w:val="0"/>
                <w:bCs w:val="0"/>
                <w:lang w:val="fr-FR"/>
              </w:rPr>
              <w:t>Missions d’enseignement d’experts étrangers pour la formation continue des enseignants</w:t>
            </w:r>
          </w:p>
        </w:tc>
        <w:tc>
          <w:tcPr>
            <w:tcW w:w="4680" w:type="dxa"/>
          </w:tcPr>
          <w:p w:rsidR="00A70A03" w:rsidRPr="00A70A03" w:rsidRDefault="00A70A03" w:rsidP="00A70A03">
            <w:pPr>
              <w:widowControl w:val="0"/>
              <w:autoSpaceDE w:val="0"/>
              <w:autoSpaceDN w:val="0"/>
              <w:adjustRightInd w:val="0"/>
              <w:rPr>
                <w:rFonts w:cstheme="minorHAnsi"/>
                <w:b w:val="0"/>
                <w:bCs w:val="0"/>
                <w:lang w:val="fr-FR"/>
              </w:rPr>
            </w:pPr>
            <w:r w:rsidRPr="00A70A03">
              <w:rPr>
                <w:rFonts w:cstheme="minorHAnsi"/>
                <w:b w:val="0"/>
                <w:bCs w:val="0"/>
                <w:lang w:val="fr-FR"/>
              </w:rPr>
              <w:t>Plan de formation annuelle par les experts</w:t>
            </w:r>
          </w:p>
        </w:tc>
      </w:tr>
      <w:tr w:rsidR="00A70A03" w:rsidRPr="00C444BD" w:rsidTr="00CE2BED">
        <w:tc>
          <w:tcPr>
            <w:tcW w:w="1818" w:type="dxa"/>
          </w:tcPr>
          <w:p w:rsidR="00A70A03" w:rsidRPr="00A70A03" w:rsidRDefault="00A70A03" w:rsidP="00A70A03">
            <w:pPr>
              <w:widowControl w:val="0"/>
              <w:autoSpaceDE w:val="0"/>
              <w:autoSpaceDN w:val="0"/>
              <w:adjustRightInd w:val="0"/>
              <w:rPr>
                <w:rFonts w:cstheme="minorHAnsi"/>
                <w:b w:val="0"/>
                <w:bCs w:val="0"/>
                <w:lang w:val="fr-FR"/>
              </w:rPr>
            </w:pPr>
          </w:p>
        </w:tc>
        <w:tc>
          <w:tcPr>
            <w:tcW w:w="3060" w:type="dxa"/>
          </w:tcPr>
          <w:p w:rsidR="00A70A03" w:rsidRPr="00A70A03" w:rsidRDefault="00A70A03" w:rsidP="00A70A03">
            <w:pPr>
              <w:rPr>
                <w:rFonts w:cstheme="minorHAnsi"/>
                <w:b w:val="0"/>
                <w:bCs w:val="0"/>
                <w:lang w:val="fr-FR"/>
              </w:rPr>
            </w:pPr>
            <w:r w:rsidRPr="00A70A03">
              <w:rPr>
                <w:rFonts w:cstheme="minorHAnsi"/>
                <w:b w:val="0"/>
                <w:bCs w:val="0"/>
                <w:lang w:val="fr-FR"/>
              </w:rPr>
              <w:t>Implication des professionnels dans les jurys de thèse</w:t>
            </w:r>
          </w:p>
        </w:tc>
        <w:tc>
          <w:tcPr>
            <w:tcW w:w="4680" w:type="dxa"/>
          </w:tcPr>
          <w:p w:rsidR="00A70A03" w:rsidRPr="00A70A03" w:rsidRDefault="00A70A03" w:rsidP="00A70A03">
            <w:pPr>
              <w:widowControl w:val="0"/>
              <w:autoSpaceDE w:val="0"/>
              <w:autoSpaceDN w:val="0"/>
              <w:adjustRightInd w:val="0"/>
              <w:rPr>
                <w:rFonts w:cstheme="minorHAnsi"/>
                <w:b w:val="0"/>
                <w:bCs w:val="0"/>
                <w:lang w:val="fr-FR"/>
              </w:rPr>
            </w:pPr>
            <w:r w:rsidRPr="00A70A03">
              <w:rPr>
                <w:rFonts w:cstheme="minorHAnsi"/>
                <w:b w:val="0"/>
                <w:bCs w:val="0"/>
                <w:lang w:val="fr-FR"/>
              </w:rPr>
              <w:t>Liste annuelle des jurys de thèse</w:t>
            </w:r>
          </w:p>
        </w:tc>
      </w:tr>
      <w:tr w:rsidR="00A70A03" w:rsidRPr="00C444BD" w:rsidTr="00CE2BED">
        <w:tc>
          <w:tcPr>
            <w:tcW w:w="1818" w:type="dxa"/>
          </w:tcPr>
          <w:p w:rsidR="00A70A03" w:rsidRPr="00A70A03" w:rsidRDefault="00A70A03" w:rsidP="00A70A03">
            <w:pPr>
              <w:widowControl w:val="0"/>
              <w:autoSpaceDE w:val="0"/>
              <w:autoSpaceDN w:val="0"/>
              <w:adjustRightInd w:val="0"/>
              <w:rPr>
                <w:rFonts w:cstheme="minorHAnsi"/>
                <w:b w:val="0"/>
                <w:bCs w:val="0"/>
                <w:lang w:val="fr-FR"/>
              </w:rPr>
            </w:pPr>
          </w:p>
        </w:tc>
        <w:tc>
          <w:tcPr>
            <w:tcW w:w="3060" w:type="dxa"/>
          </w:tcPr>
          <w:p w:rsidR="00A70A03" w:rsidRPr="00A70A03" w:rsidRDefault="00A70A03" w:rsidP="00A70A03">
            <w:pPr>
              <w:rPr>
                <w:rFonts w:cstheme="minorHAnsi"/>
                <w:b w:val="0"/>
                <w:bCs w:val="0"/>
                <w:lang w:val="fr-FR"/>
              </w:rPr>
            </w:pPr>
            <w:r w:rsidRPr="00A70A03">
              <w:rPr>
                <w:rFonts w:cstheme="minorHAnsi"/>
                <w:b w:val="0"/>
                <w:bCs w:val="0"/>
                <w:lang w:val="fr-FR"/>
              </w:rPr>
              <w:t>Laboratoires optimisés : sécurité, matériel…</w:t>
            </w:r>
          </w:p>
        </w:tc>
        <w:tc>
          <w:tcPr>
            <w:tcW w:w="4680" w:type="dxa"/>
          </w:tcPr>
          <w:p w:rsidR="00A70A03" w:rsidRPr="00A70A03" w:rsidRDefault="00A70A03" w:rsidP="00A70A03">
            <w:pPr>
              <w:widowControl w:val="0"/>
              <w:autoSpaceDE w:val="0"/>
              <w:autoSpaceDN w:val="0"/>
              <w:adjustRightInd w:val="0"/>
              <w:rPr>
                <w:rFonts w:cstheme="minorHAnsi"/>
                <w:b w:val="0"/>
                <w:bCs w:val="0"/>
                <w:lang w:val="fr-FR"/>
              </w:rPr>
            </w:pPr>
            <w:r w:rsidRPr="00A70A03">
              <w:rPr>
                <w:rFonts w:cstheme="minorHAnsi"/>
                <w:b w:val="0"/>
                <w:bCs w:val="0"/>
                <w:lang w:val="fr-FR"/>
              </w:rPr>
              <w:t>Manuel des procédures de laboratoire ; nombre d’accidents de laboratoire rapportés</w:t>
            </w:r>
          </w:p>
        </w:tc>
      </w:tr>
      <w:tr w:rsidR="00A70A03" w:rsidRPr="00C444BD" w:rsidTr="00CE2BED">
        <w:tc>
          <w:tcPr>
            <w:tcW w:w="1818" w:type="dxa"/>
          </w:tcPr>
          <w:p w:rsidR="00A70A03" w:rsidRPr="00A70A03" w:rsidRDefault="00A70A03" w:rsidP="00A70A03">
            <w:pPr>
              <w:widowControl w:val="0"/>
              <w:autoSpaceDE w:val="0"/>
              <w:autoSpaceDN w:val="0"/>
              <w:adjustRightInd w:val="0"/>
              <w:rPr>
                <w:rFonts w:cstheme="minorHAnsi"/>
                <w:b w:val="0"/>
                <w:bCs w:val="0"/>
                <w:lang w:val="fr-FR"/>
              </w:rPr>
            </w:pPr>
            <w:r w:rsidRPr="00A70A03">
              <w:rPr>
                <w:rFonts w:cstheme="minorHAnsi"/>
                <w:b w:val="0"/>
                <w:bCs w:val="0"/>
                <w:lang w:val="fr-FR"/>
              </w:rPr>
              <w:t>Janvier 2015</w:t>
            </w:r>
          </w:p>
        </w:tc>
        <w:tc>
          <w:tcPr>
            <w:tcW w:w="3060" w:type="dxa"/>
          </w:tcPr>
          <w:p w:rsidR="00A70A03" w:rsidRPr="00A70A03" w:rsidRDefault="00A70A03" w:rsidP="00A70A03">
            <w:pPr>
              <w:rPr>
                <w:rFonts w:cstheme="minorHAnsi"/>
                <w:b w:val="0"/>
                <w:bCs w:val="0"/>
                <w:lang w:val="fr-FR"/>
              </w:rPr>
            </w:pPr>
            <w:r w:rsidRPr="00A70A03">
              <w:rPr>
                <w:rFonts w:cstheme="minorHAnsi"/>
                <w:b w:val="0"/>
                <w:bCs w:val="0"/>
                <w:lang w:val="fr-FR"/>
              </w:rPr>
              <w:t>Soumission d’un projet à un bailleur de fonds pour améliorer la dotation financière de la faculté (IDRC, ERASMUS…)</w:t>
            </w:r>
          </w:p>
        </w:tc>
        <w:tc>
          <w:tcPr>
            <w:tcW w:w="4680" w:type="dxa"/>
          </w:tcPr>
          <w:p w:rsidR="00A70A03" w:rsidRPr="00A70A03" w:rsidRDefault="00A70A03" w:rsidP="00A70A03">
            <w:pPr>
              <w:widowControl w:val="0"/>
              <w:autoSpaceDE w:val="0"/>
              <w:autoSpaceDN w:val="0"/>
              <w:adjustRightInd w:val="0"/>
              <w:rPr>
                <w:rFonts w:cstheme="minorHAnsi"/>
                <w:b w:val="0"/>
                <w:bCs w:val="0"/>
                <w:lang w:val="fr-FR"/>
              </w:rPr>
            </w:pPr>
            <w:r w:rsidRPr="00A70A03">
              <w:rPr>
                <w:rFonts w:cstheme="minorHAnsi"/>
                <w:b w:val="0"/>
                <w:bCs w:val="0"/>
                <w:lang w:val="fr-FR"/>
              </w:rPr>
              <w:t>Proposition d’un ou de plusieurs projets</w:t>
            </w:r>
          </w:p>
        </w:tc>
      </w:tr>
      <w:tr w:rsidR="00A70A03" w:rsidRPr="00C444BD" w:rsidTr="00CE2BED">
        <w:tc>
          <w:tcPr>
            <w:tcW w:w="1818" w:type="dxa"/>
          </w:tcPr>
          <w:p w:rsidR="00A70A03" w:rsidRPr="00A70A03" w:rsidRDefault="00A70A03" w:rsidP="00A70A03">
            <w:pPr>
              <w:widowControl w:val="0"/>
              <w:autoSpaceDE w:val="0"/>
              <w:autoSpaceDN w:val="0"/>
              <w:adjustRightInd w:val="0"/>
              <w:rPr>
                <w:rFonts w:cstheme="minorHAnsi"/>
                <w:b w:val="0"/>
                <w:bCs w:val="0"/>
                <w:lang w:val="fr-FR"/>
              </w:rPr>
            </w:pPr>
            <w:r w:rsidRPr="00A70A03">
              <w:rPr>
                <w:rFonts w:cstheme="minorHAnsi"/>
                <w:b w:val="0"/>
                <w:bCs w:val="0"/>
                <w:lang w:val="fr-FR"/>
              </w:rPr>
              <w:t>Décembre 2015</w:t>
            </w:r>
          </w:p>
        </w:tc>
        <w:tc>
          <w:tcPr>
            <w:tcW w:w="3060" w:type="dxa"/>
          </w:tcPr>
          <w:p w:rsidR="00A70A03" w:rsidRPr="00A70A03" w:rsidRDefault="00A70A03" w:rsidP="00A70A03">
            <w:pPr>
              <w:rPr>
                <w:rFonts w:cstheme="minorHAnsi"/>
                <w:b w:val="0"/>
                <w:bCs w:val="0"/>
                <w:lang w:val="fr-FR"/>
              </w:rPr>
            </w:pPr>
            <w:r w:rsidRPr="00A70A03">
              <w:rPr>
                <w:rFonts w:cstheme="minorHAnsi"/>
                <w:b w:val="0"/>
                <w:bCs w:val="0"/>
                <w:lang w:val="fr-FR"/>
              </w:rPr>
              <w:t>Evaluation générale selon un plan établi par le Comité de Qualité</w:t>
            </w:r>
          </w:p>
        </w:tc>
        <w:tc>
          <w:tcPr>
            <w:tcW w:w="4680" w:type="dxa"/>
          </w:tcPr>
          <w:p w:rsidR="00A70A03" w:rsidRPr="00A70A03" w:rsidRDefault="00A70A03" w:rsidP="00A70A03">
            <w:pPr>
              <w:widowControl w:val="0"/>
              <w:autoSpaceDE w:val="0"/>
              <w:autoSpaceDN w:val="0"/>
              <w:adjustRightInd w:val="0"/>
              <w:rPr>
                <w:rFonts w:cstheme="minorHAnsi"/>
                <w:b w:val="0"/>
                <w:bCs w:val="0"/>
                <w:lang w:val="fr-FR"/>
              </w:rPr>
            </w:pPr>
            <w:r w:rsidRPr="00A70A03">
              <w:rPr>
                <w:rFonts w:cstheme="minorHAnsi"/>
                <w:b w:val="0"/>
                <w:bCs w:val="0"/>
                <w:lang w:val="fr-FR"/>
              </w:rPr>
              <w:t>Formes servant à mesurer les KPI et plan d’évaluation clair (évaluation interne annuelle et externe chaque 5 ans)</w:t>
            </w:r>
          </w:p>
        </w:tc>
      </w:tr>
    </w:tbl>
    <w:p w:rsidR="00A70A03" w:rsidRPr="00961236" w:rsidRDefault="00A70A03" w:rsidP="00A70A03">
      <w:pPr>
        <w:widowControl w:val="0"/>
        <w:autoSpaceDE w:val="0"/>
        <w:autoSpaceDN w:val="0"/>
        <w:adjustRightInd w:val="0"/>
        <w:spacing w:line="480" w:lineRule="auto"/>
        <w:rPr>
          <w:rFonts w:cstheme="minorHAnsi"/>
          <w:b w:val="0"/>
          <w:bCs w:val="0"/>
          <w:sz w:val="32"/>
          <w:szCs w:val="32"/>
          <w:lang w:val="fr-FR"/>
        </w:rPr>
      </w:pPr>
    </w:p>
    <w:sectPr w:rsidR="00A70A03" w:rsidRPr="00961236" w:rsidSect="00B507A4">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0B84" w:rsidRDefault="005E0B84" w:rsidP="00A70A03">
      <w:r>
        <w:separator/>
      </w:r>
    </w:p>
  </w:endnote>
  <w:endnote w:type="continuationSeparator" w:id="0">
    <w:p w:rsidR="005E0B84" w:rsidRDefault="005E0B84" w:rsidP="00A70A0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0B84" w:rsidRDefault="005E0B84" w:rsidP="00A70A03">
      <w:r>
        <w:separator/>
      </w:r>
    </w:p>
  </w:footnote>
  <w:footnote w:type="continuationSeparator" w:id="0">
    <w:p w:rsidR="005E0B84" w:rsidRDefault="005E0B84" w:rsidP="00A70A0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0A03" w:rsidRDefault="00A70A03" w:rsidP="00A70A03">
    <w:pPr>
      <w:pStyle w:val="Header"/>
    </w:pPr>
    <w:r w:rsidRPr="00A70A03">
      <w:rPr>
        <w:noProof/>
      </w:rPr>
      <w:drawing>
        <wp:inline distT="0" distB="0" distL="0" distR="0">
          <wp:extent cx="1055370" cy="982979"/>
          <wp:effectExtent l="19050" t="0" r="0" b="0"/>
          <wp:docPr id="1" name="Picture 1" descr="Logo Fac PharmacieA"/>
          <wp:cNvGraphicFramePr/>
          <a:graphic xmlns:a="http://schemas.openxmlformats.org/drawingml/2006/main">
            <a:graphicData uri="http://schemas.openxmlformats.org/drawingml/2006/picture">
              <pic:pic xmlns:pic="http://schemas.openxmlformats.org/drawingml/2006/picture">
                <pic:nvPicPr>
                  <pic:cNvPr id="0" name="Picture 2" descr="Logo Fac PharmacieA"/>
                  <pic:cNvPicPr>
                    <a:picLocks noChangeAspect="1" noChangeArrowheads="1"/>
                  </pic:cNvPicPr>
                </pic:nvPicPr>
                <pic:blipFill>
                  <a:blip r:embed="rId1" cstate="print"/>
                  <a:srcRect/>
                  <a:stretch>
                    <a:fillRect/>
                  </a:stretch>
                </pic:blipFill>
                <pic:spPr bwMode="auto">
                  <a:xfrm>
                    <a:off x="0" y="0"/>
                    <a:ext cx="1058218" cy="985632"/>
                  </a:xfrm>
                  <a:prstGeom prst="rect">
                    <a:avLst/>
                  </a:prstGeom>
                  <a:noFill/>
                </pic:spPr>
              </pic:pic>
            </a:graphicData>
          </a:graphic>
        </wp:inline>
      </w:drawing>
    </w:r>
  </w:p>
  <w:p w:rsidR="00A70A03" w:rsidRDefault="00A70A0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4C3794"/>
    <w:multiLevelType w:val="hybridMultilevel"/>
    <w:tmpl w:val="356A8780"/>
    <w:lvl w:ilvl="0" w:tplc="9DC03AC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7D2F0D"/>
    <w:multiLevelType w:val="hybridMultilevel"/>
    <w:tmpl w:val="1FD460AC"/>
    <w:lvl w:ilvl="0" w:tplc="9A88FB2A">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9077A8A"/>
    <w:multiLevelType w:val="hybridMultilevel"/>
    <w:tmpl w:val="EDEE4B20"/>
    <w:lvl w:ilvl="0" w:tplc="EFAC1E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166C03"/>
    <w:multiLevelType w:val="hybridMultilevel"/>
    <w:tmpl w:val="64A21C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8A54E3"/>
    <w:multiLevelType w:val="hybridMultilevel"/>
    <w:tmpl w:val="C4DE1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167E66"/>
    <w:multiLevelType w:val="hybridMultilevel"/>
    <w:tmpl w:val="4DBEF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3"/>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70A03"/>
    <w:rsid w:val="00154626"/>
    <w:rsid w:val="002159D3"/>
    <w:rsid w:val="002B0DEA"/>
    <w:rsid w:val="003C61B9"/>
    <w:rsid w:val="00442DA8"/>
    <w:rsid w:val="005229D4"/>
    <w:rsid w:val="005700CC"/>
    <w:rsid w:val="005935DB"/>
    <w:rsid w:val="005D651D"/>
    <w:rsid w:val="005E0B84"/>
    <w:rsid w:val="006C2247"/>
    <w:rsid w:val="006F368C"/>
    <w:rsid w:val="009A12EE"/>
    <w:rsid w:val="00A277E1"/>
    <w:rsid w:val="00A70A03"/>
    <w:rsid w:val="00B335A8"/>
    <w:rsid w:val="00B507A4"/>
    <w:rsid w:val="00C444BD"/>
    <w:rsid w:val="00C52614"/>
    <w:rsid w:val="00E5277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b/>
        <w:bCs/>
        <w:sz w:val="24"/>
        <w:szCs w:val="24"/>
        <w:lang w:val="en-US" w:eastAsia="en-US" w:bidi="ar-SA"/>
      </w:rPr>
    </w:rPrDefault>
    <w:pPrDefault>
      <w:pPr>
        <w:ind w:right="171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7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0A0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0A03"/>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A70A03"/>
    <w:pPr>
      <w:tabs>
        <w:tab w:val="center" w:pos="4680"/>
        <w:tab w:val="right" w:pos="9360"/>
      </w:tabs>
    </w:pPr>
  </w:style>
  <w:style w:type="character" w:customStyle="1" w:styleId="HeaderChar">
    <w:name w:val="Header Char"/>
    <w:basedOn w:val="DefaultParagraphFont"/>
    <w:link w:val="Header"/>
    <w:uiPriority w:val="99"/>
    <w:rsid w:val="00A70A03"/>
  </w:style>
  <w:style w:type="paragraph" w:styleId="Footer">
    <w:name w:val="footer"/>
    <w:basedOn w:val="Normal"/>
    <w:link w:val="FooterChar"/>
    <w:uiPriority w:val="99"/>
    <w:semiHidden/>
    <w:unhideWhenUsed/>
    <w:rsid w:val="00A70A03"/>
    <w:pPr>
      <w:tabs>
        <w:tab w:val="center" w:pos="4680"/>
        <w:tab w:val="right" w:pos="9360"/>
      </w:tabs>
    </w:pPr>
  </w:style>
  <w:style w:type="character" w:customStyle="1" w:styleId="FooterChar">
    <w:name w:val="Footer Char"/>
    <w:basedOn w:val="DefaultParagraphFont"/>
    <w:link w:val="Footer"/>
    <w:uiPriority w:val="99"/>
    <w:semiHidden/>
    <w:rsid w:val="00A70A03"/>
  </w:style>
  <w:style w:type="paragraph" w:styleId="BalloonText">
    <w:name w:val="Balloon Text"/>
    <w:basedOn w:val="Normal"/>
    <w:link w:val="BalloonTextChar"/>
    <w:uiPriority w:val="99"/>
    <w:semiHidden/>
    <w:unhideWhenUsed/>
    <w:rsid w:val="00A70A03"/>
    <w:rPr>
      <w:rFonts w:ascii="Tahoma" w:hAnsi="Tahoma" w:cs="Tahoma"/>
      <w:sz w:val="16"/>
      <w:szCs w:val="16"/>
    </w:rPr>
  </w:style>
  <w:style w:type="character" w:customStyle="1" w:styleId="BalloonTextChar">
    <w:name w:val="Balloon Text Char"/>
    <w:basedOn w:val="DefaultParagraphFont"/>
    <w:link w:val="BalloonText"/>
    <w:uiPriority w:val="99"/>
    <w:semiHidden/>
    <w:rsid w:val="00A70A03"/>
    <w:rPr>
      <w:rFonts w:ascii="Tahoma" w:hAnsi="Tahoma" w:cs="Tahoma"/>
      <w:sz w:val="16"/>
      <w:szCs w:val="16"/>
    </w:rPr>
  </w:style>
  <w:style w:type="paragraph" w:styleId="ListParagraph">
    <w:name w:val="List Paragraph"/>
    <w:basedOn w:val="Normal"/>
    <w:uiPriority w:val="34"/>
    <w:qFormat/>
    <w:rsid w:val="00A70A03"/>
    <w:pPr>
      <w:spacing w:after="200" w:line="276" w:lineRule="auto"/>
      <w:ind w:left="720" w:right="0"/>
      <w:contextualSpacing/>
    </w:pPr>
    <w:rPr>
      <w:rFonts w:eastAsiaTheme="minorEastAsia"/>
      <w:b w:val="0"/>
      <w:bCs w:val="0"/>
      <w:sz w:val="22"/>
      <w:szCs w:val="22"/>
    </w:rPr>
  </w:style>
  <w:style w:type="table" w:styleId="TableGrid">
    <w:name w:val="Table Grid"/>
    <w:basedOn w:val="TableNormal"/>
    <w:uiPriority w:val="59"/>
    <w:rsid w:val="00A70A03"/>
    <w:pPr>
      <w:ind w:right="0"/>
    </w:pPr>
    <w:rPr>
      <w:rFonts w:eastAsia="MS Minch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C39575-9FC8-4D5D-A191-88D084E6F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Pages>
  <Words>1682</Words>
  <Characters>9593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2013-06-23T07:54:00Z</dcterms:created>
  <dcterms:modified xsi:type="dcterms:W3CDTF">2013-11-17T13:46:00Z</dcterms:modified>
</cp:coreProperties>
</file>