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CA4" w:rsidRPr="0088450C" w:rsidRDefault="00311E8D" w:rsidP="0088450C">
      <w:pPr>
        <w:pStyle w:val="Title"/>
        <w:rPr>
          <w:lang w:val="fr-FR"/>
        </w:rPr>
      </w:pPr>
      <w:r>
        <w:rPr>
          <w:lang w:val="fr-FR"/>
        </w:rPr>
        <w:t>Politique</w:t>
      </w:r>
      <w:r w:rsidR="00612078" w:rsidRPr="0088450C">
        <w:rPr>
          <w:lang w:val="fr-FR"/>
        </w:rPr>
        <w:t xml:space="preserve"> </w:t>
      </w:r>
      <w:r>
        <w:rPr>
          <w:lang w:val="fr-FR"/>
        </w:rPr>
        <w:t>Administrative de la Faculté</w:t>
      </w:r>
    </w:p>
    <w:p w:rsidR="00612078" w:rsidRDefault="00311E8D" w:rsidP="003E45E0">
      <w:pPr>
        <w:rPr>
          <w:rFonts w:eastAsiaTheme="minorHAnsi"/>
          <w:sz w:val="24"/>
          <w:szCs w:val="24"/>
          <w:lang w:val="fr-FR"/>
        </w:rPr>
      </w:pPr>
      <w:r>
        <w:rPr>
          <w:sz w:val="24"/>
          <w:szCs w:val="24"/>
          <w:lang w:val="fr-FR"/>
        </w:rPr>
        <w:t>La politique administrative est l’ensemble des directiv</w:t>
      </w:r>
      <w:r w:rsidR="0088450C" w:rsidRPr="006E3C04">
        <w:rPr>
          <w:sz w:val="24"/>
          <w:szCs w:val="24"/>
          <w:lang w:val="fr-FR"/>
        </w:rPr>
        <w:t xml:space="preserve">es relatives à l’administration </w:t>
      </w:r>
      <w:r w:rsidR="003E45E0">
        <w:rPr>
          <w:sz w:val="24"/>
          <w:szCs w:val="24"/>
          <w:lang w:val="fr-FR"/>
        </w:rPr>
        <w:t>de</w:t>
      </w:r>
      <w:r w:rsidR="0088450C" w:rsidRPr="006E3C04">
        <w:rPr>
          <w:sz w:val="24"/>
          <w:szCs w:val="24"/>
          <w:lang w:val="fr-FR"/>
        </w:rPr>
        <w:t xml:space="preserve"> la Faculté de Pharmacie de l’Université Libanaise. Ce contrat contribue à </w:t>
      </w:r>
      <w:r w:rsidR="0088450C" w:rsidRPr="006E3C04">
        <w:rPr>
          <w:rFonts w:eastAsiaTheme="minorHAnsi"/>
          <w:sz w:val="24"/>
          <w:szCs w:val="24"/>
          <w:lang w:val="fr-FR"/>
        </w:rPr>
        <w:t xml:space="preserve">une </w:t>
      </w:r>
      <w:r w:rsidR="00F705F3">
        <w:rPr>
          <w:rFonts w:eastAsiaTheme="minorHAnsi"/>
          <w:sz w:val="24"/>
          <w:szCs w:val="24"/>
          <w:lang w:val="fr-FR"/>
        </w:rPr>
        <w:t>consolidation</w:t>
      </w:r>
      <w:r w:rsidR="0088450C" w:rsidRPr="006E3C04">
        <w:rPr>
          <w:rFonts w:eastAsiaTheme="minorHAnsi"/>
          <w:sz w:val="24"/>
          <w:szCs w:val="24"/>
          <w:lang w:val="fr-FR"/>
        </w:rPr>
        <w:t xml:space="preserve"> de la formation des pharmaciens</w:t>
      </w:r>
      <w:r w:rsidR="00294E35">
        <w:rPr>
          <w:rFonts w:eastAsiaTheme="minorHAnsi"/>
          <w:sz w:val="24"/>
          <w:szCs w:val="24"/>
          <w:lang w:val="fr-FR"/>
        </w:rPr>
        <w:t> ;</w:t>
      </w:r>
      <w:r w:rsidR="003E45E0">
        <w:rPr>
          <w:rFonts w:eastAsiaTheme="minorHAnsi"/>
          <w:sz w:val="24"/>
          <w:szCs w:val="24"/>
          <w:lang w:val="fr-FR"/>
        </w:rPr>
        <w:t xml:space="preserve"> il est adopté par tous les membres de la faculté, et revu</w:t>
      </w:r>
      <w:r w:rsidR="00294E35">
        <w:rPr>
          <w:rFonts w:eastAsiaTheme="minorHAnsi"/>
          <w:sz w:val="24"/>
          <w:szCs w:val="24"/>
          <w:lang w:val="fr-FR"/>
        </w:rPr>
        <w:t xml:space="preserve"> de façon périodique de façon à répondre aux besoins administratifs de gestion de la faculté</w:t>
      </w:r>
      <w:r w:rsidR="0088450C" w:rsidRPr="006E3C04">
        <w:rPr>
          <w:rFonts w:eastAsiaTheme="minorHAnsi"/>
          <w:sz w:val="24"/>
          <w:szCs w:val="24"/>
          <w:lang w:val="fr-FR"/>
        </w:rPr>
        <w:t>.</w:t>
      </w:r>
    </w:p>
    <w:p w:rsidR="00123031" w:rsidRPr="006E3C04" w:rsidRDefault="00123031" w:rsidP="003E45E0">
      <w:pPr>
        <w:rPr>
          <w:sz w:val="24"/>
          <w:szCs w:val="24"/>
          <w:lang w:val="fr-FR"/>
        </w:rPr>
      </w:pPr>
    </w:p>
    <w:p w:rsidR="006E3C04" w:rsidRPr="006E3C04" w:rsidRDefault="006E3C04" w:rsidP="006E3C04">
      <w:pPr>
        <w:pStyle w:val="ListParagraph"/>
        <w:numPr>
          <w:ilvl w:val="0"/>
          <w:numId w:val="2"/>
        </w:numPr>
        <w:rPr>
          <w:sz w:val="24"/>
          <w:szCs w:val="24"/>
          <w:lang w:val="fr-FR"/>
        </w:rPr>
      </w:pPr>
      <w:r w:rsidRPr="006E3C04">
        <w:rPr>
          <w:sz w:val="24"/>
          <w:szCs w:val="24"/>
          <w:lang w:val="fr-FR"/>
        </w:rPr>
        <w:t>Mission</w:t>
      </w:r>
      <w:r w:rsidR="00595D78">
        <w:rPr>
          <w:sz w:val="24"/>
          <w:szCs w:val="24"/>
          <w:lang w:val="fr-FR"/>
        </w:rPr>
        <w:t>, vision,</w:t>
      </w:r>
      <w:r w:rsidRPr="006E3C04">
        <w:rPr>
          <w:sz w:val="24"/>
          <w:szCs w:val="24"/>
          <w:lang w:val="fr-FR"/>
        </w:rPr>
        <w:t xml:space="preserve"> </w:t>
      </w:r>
      <w:r w:rsidR="00595D78">
        <w:rPr>
          <w:sz w:val="24"/>
          <w:szCs w:val="24"/>
          <w:lang w:val="fr-FR"/>
        </w:rPr>
        <w:t>objectifs et valeur</w:t>
      </w:r>
      <w:r w:rsidRPr="006E3C04">
        <w:rPr>
          <w:sz w:val="24"/>
          <w:szCs w:val="24"/>
          <w:lang w:val="fr-FR"/>
        </w:rPr>
        <w:t>s de la faculté</w:t>
      </w:r>
    </w:p>
    <w:p w:rsidR="006E3C04" w:rsidRPr="006E3C04" w:rsidRDefault="006E3C04" w:rsidP="00595D78">
      <w:pPr>
        <w:pStyle w:val="ListParagraph"/>
        <w:rPr>
          <w:sz w:val="24"/>
          <w:szCs w:val="24"/>
          <w:lang w:val="fr-FR"/>
        </w:rPr>
      </w:pPr>
      <w:r w:rsidRPr="006E3C04">
        <w:rPr>
          <w:sz w:val="24"/>
          <w:szCs w:val="24"/>
          <w:lang w:val="fr-FR"/>
        </w:rPr>
        <w:t xml:space="preserve">La </w:t>
      </w:r>
      <w:r w:rsidRPr="00595D78">
        <w:rPr>
          <w:b/>
          <w:bCs/>
          <w:sz w:val="24"/>
          <w:szCs w:val="24"/>
          <w:lang w:val="fr-FR"/>
        </w:rPr>
        <w:t>mission</w:t>
      </w:r>
      <w:r w:rsidR="00595D78" w:rsidRPr="00595D78">
        <w:rPr>
          <w:b/>
          <w:bCs/>
          <w:sz w:val="24"/>
          <w:szCs w:val="24"/>
          <w:lang w:val="fr-FR"/>
        </w:rPr>
        <w:t>,</w:t>
      </w:r>
      <w:r w:rsidRPr="00595D78">
        <w:rPr>
          <w:b/>
          <w:bCs/>
          <w:sz w:val="24"/>
          <w:szCs w:val="24"/>
          <w:lang w:val="fr-FR"/>
        </w:rPr>
        <w:t xml:space="preserve"> </w:t>
      </w:r>
      <w:r w:rsidR="00595D78" w:rsidRPr="00595D78">
        <w:rPr>
          <w:b/>
          <w:bCs/>
          <w:sz w:val="24"/>
          <w:szCs w:val="24"/>
          <w:lang w:val="fr-FR"/>
        </w:rPr>
        <w:t xml:space="preserve">vision, objectifs et valeurs </w:t>
      </w:r>
      <w:r w:rsidRPr="00595D78">
        <w:rPr>
          <w:b/>
          <w:bCs/>
          <w:sz w:val="24"/>
          <w:szCs w:val="24"/>
          <w:lang w:val="fr-FR"/>
        </w:rPr>
        <w:t>de la faculté</w:t>
      </w:r>
      <w:r w:rsidRPr="006E3C04">
        <w:rPr>
          <w:sz w:val="24"/>
          <w:szCs w:val="24"/>
          <w:lang w:val="fr-FR"/>
        </w:rPr>
        <w:t xml:space="preserve">, </w:t>
      </w:r>
      <w:r w:rsidR="00504CA0">
        <w:rPr>
          <w:sz w:val="24"/>
          <w:szCs w:val="24"/>
          <w:lang w:val="fr-FR"/>
        </w:rPr>
        <w:t xml:space="preserve">sont en ligne avec ceux de l’Université Libanaise, dont la faculté fait partie intégrante. Ils sont </w:t>
      </w:r>
      <w:r w:rsidRPr="006E3C04">
        <w:rPr>
          <w:sz w:val="24"/>
          <w:szCs w:val="24"/>
          <w:lang w:val="fr-FR"/>
        </w:rPr>
        <w:t xml:space="preserve">préparés par le comité pédagogique en concertation avec les administratifs, le comité qualité, </w:t>
      </w:r>
      <w:r>
        <w:rPr>
          <w:sz w:val="24"/>
          <w:szCs w:val="24"/>
          <w:lang w:val="fr-FR"/>
        </w:rPr>
        <w:t xml:space="preserve">les étudiants </w:t>
      </w:r>
      <w:r w:rsidRPr="006E3C04">
        <w:rPr>
          <w:sz w:val="24"/>
          <w:szCs w:val="24"/>
          <w:lang w:val="fr-FR"/>
        </w:rPr>
        <w:t>et les parties extérieures (administration centrale, ministère de la santé, autres facultés de pharmacie)</w:t>
      </w:r>
      <w:r w:rsidR="00504CA0">
        <w:rPr>
          <w:sz w:val="24"/>
          <w:szCs w:val="24"/>
          <w:lang w:val="fr-FR"/>
        </w:rPr>
        <w:t>. Ils</w:t>
      </w:r>
      <w:r>
        <w:rPr>
          <w:sz w:val="24"/>
          <w:szCs w:val="24"/>
          <w:lang w:val="fr-FR"/>
        </w:rPr>
        <w:t xml:space="preserve"> sont portés à la connaissance des parties prenantes grâce à une </w:t>
      </w:r>
      <w:r w:rsidR="00595D78">
        <w:rPr>
          <w:sz w:val="24"/>
          <w:szCs w:val="24"/>
          <w:lang w:val="fr-FR"/>
        </w:rPr>
        <w:t xml:space="preserve">exposition et une </w:t>
      </w:r>
      <w:r>
        <w:rPr>
          <w:sz w:val="24"/>
          <w:szCs w:val="24"/>
          <w:lang w:val="fr-FR"/>
        </w:rPr>
        <w:t>diffusion électronique (email et site web).</w:t>
      </w:r>
      <w:r w:rsidRPr="006E3C04">
        <w:rPr>
          <w:sz w:val="24"/>
          <w:szCs w:val="24"/>
          <w:lang w:val="fr-FR"/>
        </w:rPr>
        <w:t xml:space="preserve"> La mission</w:t>
      </w:r>
      <w:r w:rsidR="00595D78">
        <w:rPr>
          <w:sz w:val="24"/>
          <w:szCs w:val="24"/>
          <w:lang w:val="fr-FR"/>
        </w:rPr>
        <w:t>,</w:t>
      </w:r>
      <w:r w:rsidRPr="006E3C04">
        <w:rPr>
          <w:sz w:val="24"/>
          <w:szCs w:val="24"/>
          <w:lang w:val="fr-FR"/>
        </w:rPr>
        <w:t xml:space="preserve"> </w:t>
      </w:r>
      <w:r w:rsidR="00595D78">
        <w:rPr>
          <w:sz w:val="24"/>
          <w:szCs w:val="24"/>
          <w:lang w:val="fr-FR"/>
        </w:rPr>
        <w:t>vision,</w:t>
      </w:r>
      <w:r w:rsidR="00595D78" w:rsidRPr="006E3C04">
        <w:rPr>
          <w:sz w:val="24"/>
          <w:szCs w:val="24"/>
          <w:lang w:val="fr-FR"/>
        </w:rPr>
        <w:t xml:space="preserve"> </w:t>
      </w:r>
      <w:r w:rsidR="00595D78">
        <w:rPr>
          <w:sz w:val="24"/>
          <w:szCs w:val="24"/>
          <w:lang w:val="fr-FR"/>
        </w:rPr>
        <w:t>objectifs et valeur</w:t>
      </w:r>
      <w:r w:rsidR="00595D78" w:rsidRPr="006E3C04">
        <w:rPr>
          <w:sz w:val="24"/>
          <w:szCs w:val="24"/>
          <w:lang w:val="fr-FR"/>
        </w:rPr>
        <w:t xml:space="preserve">s </w:t>
      </w:r>
      <w:r w:rsidRPr="006E3C04">
        <w:rPr>
          <w:sz w:val="24"/>
          <w:szCs w:val="24"/>
          <w:lang w:val="fr-FR"/>
        </w:rPr>
        <w:t>s</w:t>
      </w:r>
      <w:r>
        <w:rPr>
          <w:sz w:val="24"/>
          <w:szCs w:val="24"/>
          <w:lang w:val="fr-FR"/>
        </w:rPr>
        <w:t>er</w:t>
      </w:r>
      <w:r w:rsidRPr="006E3C04">
        <w:rPr>
          <w:sz w:val="24"/>
          <w:szCs w:val="24"/>
          <w:lang w:val="fr-FR"/>
        </w:rPr>
        <w:t>ont évalués de façon continue</w:t>
      </w:r>
      <w:r>
        <w:rPr>
          <w:sz w:val="24"/>
          <w:szCs w:val="24"/>
          <w:lang w:val="fr-FR"/>
        </w:rPr>
        <w:t xml:space="preserve">, basé sur </w:t>
      </w:r>
      <w:r w:rsidRPr="00504CA0">
        <w:rPr>
          <w:b/>
          <w:bCs/>
          <w:sz w:val="24"/>
          <w:szCs w:val="24"/>
          <w:lang w:val="fr-FR"/>
        </w:rPr>
        <w:t>le plan d’action stratégique</w:t>
      </w:r>
      <w:r>
        <w:rPr>
          <w:sz w:val="24"/>
          <w:szCs w:val="24"/>
          <w:lang w:val="fr-FR"/>
        </w:rPr>
        <w:t xml:space="preserve"> de la faculté</w:t>
      </w:r>
      <w:r w:rsidRPr="006E3C04">
        <w:rPr>
          <w:sz w:val="24"/>
          <w:szCs w:val="24"/>
          <w:lang w:val="fr-FR"/>
        </w:rPr>
        <w:t>.</w:t>
      </w:r>
    </w:p>
    <w:p w:rsidR="006E3C04" w:rsidRDefault="006E3C04" w:rsidP="006E3C04">
      <w:pPr>
        <w:pStyle w:val="ListParagraph"/>
        <w:rPr>
          <w:sz w:val="24"/>
          <w:szCs w:val="24"/>
          <w:lang w:val="fr-FR"/>
        </w:rPr>
      </w:pPr>
    </w:p>
    <w:p w:rsidR="00294E35" w:rsidRDefault="00294E35" w:rsidP="006E3C04">
      <w:pPr>
        <w:pStyle w:val="ListParagraph"/>
        <w:numPr>
          <w:ilvl w:val="0"/>
          <w:numId w:val="2"/>
        </w:numPr>
        <w:rPr>
          <w:sz w:val="24"/>
          <w:szCs w:val="24"/>
          <w:lang w:val="fr-FR"/>
        </w:rPr>
      </w:pPr>
      <w:r>
        <w:rPr>
          <w:sz w:val="24"/>
          <w:szCs w:val="24"/>
          <w:lang w:val="fr-FR"/>
        </w:rPr>
        <w:t>Structure de la faculté</w:t>
      </w:r>
    </w:p>
    <w:p w:rsidR="00504CA0" w:rsidRDefault="00294E35" w:rsidP="00294E35">
      <w:pPr>
        <w:pStyle w:val="ListParagraph"/>
        <w:rPr>
          <w:sz w:val="24"/>
          <w:szCs w:val="24"/>
          <w:lang w:val="fr-FR"/>
        </w:rPr>
      </w:pPr>
      <w:r>
        <w:rPr>
          <w:sz w:val="24"/>
          <w:szCs w:val="24"/>
          <w:lang w:val="fr-FR"/>
        </w:rPr>
        <w:t xml:space="preserve">La faculté est structurée selon </w:t>
      </w:r>
      <w:r w:rsidRPr="00294E35">
        <w:rPr>
          <w:b/>
          <w:bCs/>
          <w:sz w:val="24"/>
          <w:szCs w:val="24"/>
          <w:lang w:val="fr-FR"/>
        </w:rPr>
        <w:t xml:space="preserve">l’organigramme </w:t>
      </w:r>
      <w:r>
        <w:rPr>
          <w:sz w:val="24"/>
          <w:szCs w:val="24"/>
          <w:lang w:val="fr-FR"/>
        </w:rPr>
        <w:t xml:space="preserve">en vigueur. Le doyen étant le chef d’orchestre, les chefs de département académiques et administratifs respectifs sont les responsables directs du travail qui y a lieu. Les membres du corps administratif et académique suivent la </w:t>
      </w:r>
      <w:r w:rsidRPr="00294E35">
        <w:rPr>
          <w:b/>
          <w:bCs/>
          <w:sz w:val="24"/>
          <w:szCs w:val="24"/>
          <w:lang w:val="fr-FR"/>
        </w:rPr>
        <w:t>description de poste</w:t>
      </w:r>
      <w:r>
        <w:rPr>
          <w:sz w:val="24"/>
          <w:szCs w:val="24"/>
          <w:lang w:val="fr-FR"/>
        </w:rPr>
        <w:t xml:space="preserve"> qui leur a été assignée, et qui est compatible avec les lois en vigueur de l’université.</w:t>
      </w:r>
      <w:r w:rsidR="00504CA0">
        <w:rPr>
          <w:sz w:val="24"/>
          <w:szCs w:val="24"/>
          <w:lang w:val="fr-FR"/>
        </w:rPr>
        <w:t xml:space="preserve"> Mis à part les responsabilités de routine, la faculté met en place des </w:t>
      </w:r>
      <w:r w:rsidR="00504CA0" w:rsidRPr="00504CA0">
        <w:rPr>
          <w:b/>
          <w:bCs/>
          <w:sz w:val="24"/>
          <w:szCs w:val="24"/>
          <w:lang w:val="fr-FR"/>
        </w:rPr>
        <w:t>commissions de travail</w:t>
      </w:r>
      <w:r w:rsidR="00504CA0">
        <w:rPr>
          <w:sz w:val="24"/>
          <w:szCs w:val="24"/>
          <w:lang w:val="fr-FR"/>
        </w:rPr>
        <w:t xml:space="preserve"> dans les domaines précis, pour répondre aux besoins de gestion administrative, de visibilité extérieure ou de qualité académique, pédagogique, ou toute autre mission spécifique.</w:t>
      </w:r>
    </w:p>
    <w:p w:rsidR="00601768" w:rsidRDefault="00504CA0" w:rsidP="00294E35">
      <w:pPr>
        <w:pStyle w:val="ListParagraph"/>
        <w:rPr>
          <w:sz w:val="24"/>
          <w:szCs w:val="24"/>
          <w:lang w:val="fr-FR"/>
        </w:rPr>
      </w:pPr>
      <w:r>
        <w:rPr>
          <w:sz w:val="24"/>
          <w:szCs w:val="24"/>
          <w:lang w:val="fr-FR"/>
        </w:rPr>
        <w:t xml:space="preserve">La faculté a aussi sa place dans le conseil de l’Université ; le doyen y participe de façon active. Le doyen participe aussi à plusieurs </w:t>
      </w:r>
      <w:r w:rsidRPr="00504CA0">
        <w:rPr>
          <w:b/>
          <w:bCs/>
          <w:sz w:val="24"/>
          <w:szCs w:val="24"/>
          <w:lang w:val="fr-FR"/>
        </w:rPr>
        <w:t>commissions centrales de l’Université</w:t>
      </w:r>
      <w:r>
        <w:rPr>
          <w:sz w:val="24"/>
          <w:szCs w:val="24"/>
          <w:lang w:val="fr-FR"/>
        </w:rPr>
        <w:t>, dont la Commission Qualité</w:t>
      </w:r>
      <w:r w:rsidR="00980077">
        <w:rPr>
          <w:sz w:val="24"/>
          <w:szCs w:val="24"/>
          <w:lang w:val="fr-FR"/>
        </w:rPr>
        <w:t xml:space="preserve"> et la Commission de Recherche</w:t>
      </w:r>
      <w:r>
        <w:rPr>
          <w:sz w:val="24"/>
          <w:szCs w:val="24"/>
          <w:lang w:val="fr-FR"/>
        </w:rPr>
        <w:t xml:space="preserve">. </w:t>
      </w:r>
    </w:p>
    <w:p w:rsidR="00294E35" w:rsidRDefault="00294E35" w:rsidP="00294E35">
      <w:pPr>
        <w:pStyle w:val="ListParagraph"/>
        <w:rPr>
          <w:sz w:val="24"/>
          <w:szCs w:val="24"/>
          <w:lang w:val="fr-FR"/>
        </w:rPr>
      </w:pPr>
    </w:p>
    <w:p w:rsidR="006E3C04" w:rsidRDefault="006E3C04" w:rsidP="006E3C04">
      <w:pPr>
        <w:pStyle w:val="ListParagraph"/>
        <w:numPr>
          <w:ilvl w:val="0"/>
          <w:numId w:val="2"/>
        </w:numPr>
        <w:rPr>
          <w:sz w:val="24"/>
          <w:szCs w:val="24"/>
          <w:lang w:val="fr-FR"/>
        </w:rPr>
      </w:pPr>
      <w:r>
        <w:rPr>
          <w:sz w:val="24"/>
          <w:szCs w:val="24"/>
          <w:lang w:val="fr-FR"/>
        </w:rPr>
        <w:t>Environnement de travail</w:t>
      </w:r>
    </w:p>
    <w:p w:rsidR="00595D78" w:rsidRDefault="006E3C04" w:rsidP="006E3C04">
      <w:pPr>
        <w:pStyle w:val="ListParagraph"/>
        <w:rPr>
          <w:sz w:val="24"/>
          <w:szCs w:val="24"/>
          <w:lang w:val="fr-FR"/>
        </w:rPr>
      </w:pPr>
      <w:r>
        <w:rPr>
          <w:sz w:val="24"/>
          <w:szCs w:val="24"/>
          <w:lang w:val="fr-FR"/>
        </w:rPr>
        <w:t>La direction</w:t>
      </w:r>
      <w:r w:rsidRPr="006E3C04">
        <w:rPr>
          <w:sz w:val="24"/>
          <w:szCs w:val="24"/>
          <w:lang w:val="fr-FR"/>
        </w:rPr>
        <w:t xml:space="preserve"> crée un environnement de travail harmonieux</w:t>
      </w:r>
      <w:r>
        <w:rPr>
          <w:sz w:val="24"/>
          <w:szCs w:val="24"/>
          <w:lang w:val="fr-FR"/>
        </w:rPr>
        <w:t xml:space="preserve">, basé sur la </w:t>
      </w:r>
      <w:r w:rsidRPr="00595D78">
        <w:rPr>
          <w:b/>
          <w:bCs/>
          <w:sz w:val="24"/>
          <w:szCs w:val="24"/>
          <w:lang w:val="fr-FR"/>
        </w:rPr>
        <w:t>charte d’éthique</w:t>
      </w:r>
      <w:r>
        <w:rPr>
          <w:sz w:val="24"/>
          <w:szCs w:val="24"/>
          <w:lang w:val="fr-FR"/>
        </w:rPr>
        <w:t xml:space="preserve"> de la faculté</w:t>
      </w:r>
      <w:r w:rsidR="008544D8">
        <w:rPr>
          <w:sz w:val="24"/>
          <w:szCs w:val="24"/>
          <w:lang w:val="fr-FR"/>
        </w:rPr>
        <w:t xml:space="preserve"> et </w:t>
      </w:r>
      <w:r w:rsidR="008544D8" w:rsidRPr="008544D8">
        <w:rPr>
          <w:b/>
          <w:bCs/>
          <w:sz w:val="24"/>
          <w:szCs w:val="24"/>
          <w:lang w:val="fr-FR"/>
        </w:rPr>
        <w:t>la charte des droits et devoirs des étudiants</w:t>
      </w:r>
      <w:r w:rsidR="00F705F3">
        <w:rPr>
          <w:sz w:val="24"/>
          <w:szCs w:val="24"/>
          <w:lang w:val="fr-FR"/>
        </w:rPr>
        <w:t> : respect de l’autre, écoute de l’autre, politique de portes ouvertes, non discrimination,..</w:t>
      </w:r>
      <w:r>
        <w:rPr>
          <w:sz w:val="24"/>
          <w:szCs w:val="24"/>
          <w:lang w:val="fr-FR"/>
        </w:rPr>
        <w:t xml:space="preserve">. </w:t>
      </w:r>
    </w:p>
    <w:p w:rsidR="003B44D0" w:rsidRPr="003B44D0" w:rsidRDefault="00F705F3" w:rsidP="003B44D0">
      <w:pPr>
        <w:pStyle w:val="ListParagraph"/>
        <w:rPr>
          <w:rFonts w:ascii="Calibri" w:hAnsi="Calibri" w:cs="Arial"/>
          <w:sz w:val="24"/>
          <w:szCs w:val="24"/>
          <w:lang w:val="fr-FR"/>
        </w:rPr>
      </w:pPr>
      <w:r>
        <w:rPr>
          <w:sz w:val="24"/>
          <w:szCs w:val="24"/>
          <w:lang w:val="fr-FR"/>
        </w:rPr>
        <w:t xml:space="preserve">De plus, le respect de l’environnement physique est aussi une obligation des membres de la faculté, basé sur </w:t>
      </w:r>
      <w:r w:rsidRPr="00595D78">
        <w:rPr>
          <w:b/>
          <w:bCs/>
          <w:sz w:val="24"/>
          <w:szCs w:val="24"/>
          <w:lang w:val="fr-FR"/>
        </w:rPr>
        <w:t>le plan de gestion environnementale</w:t>
      </w:r>
      <w:r w:rsidR="003B44D0">
        <w:rPr>
          <w:sz w:val="24"/>
          <w:szCs w:val="24"/>
          <w:lang w:val="fr-FR"/>
        </w:rPr>
        <w:t xml:space="preserve"> de la faculté. Le bâtiment </w:t>
      </w:r>
      <w:r w:rsidR="003B44D0">
        <w:rPr>
          <w:sz w:val="24"/>
          <w:szCs w:val="24"/>
          <w:lang w:val="fr-FR"/>
        </w:rPr>
        <w:lastRenderedPageBreak/>
        <w:t>de la faculté étant relativement nouveau, l</w:t>
      </w:r>
      <w:r w:rsidR="003B44D0" w:rsidRPr="003B44D0">
        <w:rPr>
          <w:rFonts w:ascii="Calibri" w:hAnsi="Calibri" w:cs="Arial"/>
          <w:sz w:val="24"/>
          <w:szCs w:val="24"/>
          <w:lang w:val="fr-FR"/>
        </w:rPr>
        <w:t xml:space="preserve">a Faculté possède </w:t>
      </w:r>
      <w:r w:rsidR="003B44D0">
        <w:rPr>
          <w:sz w:val="24"/>
          <w:szCs w:val="24"/>
          <w:lang w:val="fr-FR"/>
        </w:rPr>
        <w:t xml:space="preserve">donc </w:t>
      </w:r>
      <w:r w:rsidR="003B44D0" w:rsidRPr="003B44D0">
        <w:rPr>
          <w:rFonts w:ascii="Calibri" w:hAnsi="Calibri" w:cs="Arial"/>
          <w:sz w:val="24"/>
          <w:szCs w:val="24"/>
          <w:lang w:val="fr-FR"/>
        </w:rPr>
        <w:t>des locaux adéquats et en nombre suffisant pour accomplir sa mission. Les locaux administratifs, d’enseignement et de recherche sont bien équipés, confortables</w:t>
      </w:r>
      <w:r w:rsidR="003B44D0">
        <w:rPr>
          <w:sz w:val="24"/>
          <w:szCs w:val="24"/>
          <w:lang w:val="fr-FR"/>
        </w:rPr>
        <w:t>, accueillants</w:t>
      </w:r>
      <w:r w:rsidR="003B44D0" w:rsidRPr="003B44D0">
        <w:rPr>
          <w:rFonts w:ascii="Calibri" w:hAnsi="Calibri" w:cs="Arial"/>
          <w:sz w:val="24"/>
          <w:szCs w:val="24"/>
          <w:lang w:val="fr-FR"/>
        </w:rPr>
        <w:t xml:space="preserve"> et conformes aux normes d’hygiène et de sécurité en vigueur.</w:t>
      </w:r>
      <w:r w:rsidR="004B7FE4">
        <w:rPr>
          <w:sz w:val="24"/>
          <w:szCs w:val="24"/>
          <w:lang w:val="fr-FR"/>
        </w:rPr>
        <w:t xml:space="preserve"> Les laboratoires de travaux pratiques et de recherche sont relativement bien équipés ; du nouveau matériel y est acheté de façon régulière. Le travail y suit des normes str</w:t>
      </w:r>
      <w:r w:rsidR="00311E8D">
        <w:rPr>
          <w:sz w:val="24"/>
          <w:szCs w:val="24"/>
          <w:lang w:val="fr-FR"/>
        </w:rPr>
        <w:t xml:space="preserve">ictes de </w:t>
      </w:r>
      <w:r w:rsidR="00311E8D" w:rsidRPr="00311E8D">
        <w:rPr>
          <w:b/>
          <w:bCs/>
          <w:sz w:val="24"/>
          <w:szCs w:val="24"/>
          <w:lang w:val="fr-FR"/>
        </w:rPr>
        <w:t>sécurité et d’hygiène</w:t>
      </w:r>
      <w:r w:rsidR="004B7FE4">
        <w:rPr>
          <w:sz w:val="24"/>
          <w:szCs w:val="24"/>
          <w:lang w:val="fr-FR"/>
        </w:rPr>
        <w:t xml:space="preserve">, expliquées dans </w:t>
      </w:r>
      <w:r w:rsidR="004B7FE4" w:rsidRPr="004B7FE4">
        <w:rPr>
          <w:b/>
          <w:bCs/>
          <w:sz w:val="24"/>
          <w:szCs w:val="24"/>
          <w:lang w:val="fr-FR"/>
        </w:rPr>
        <w:t>le règlement de laboratoire</w:t>
      </w:r>
      <w:r w:rsidR="004B7FE4">
        <w:rPr>
          <w:sz w:val="24"/>
          <w:szCs w:val="24"/>
          <w:lang w:val="fr-FR"/>
        </w:rPr>
        <w:t xml:space="preserve">. </w:t>
      </w:r>
    </w:p>
    <w:p w:rsidR="003B44D0" w:rsidRDefault="003B44D0" w:rsidP="006E3C04">
      <w:pPr>
        <w:pStyle w:val="ListParagraph"/>
        <w:rPr>
          <w:sz w:val="24"/>
          <w:szCs w:val="24"/>
          <w:lang w:val="fr-FR"/>
        </w:rPr>
      </w:pPr>
    </w:p>
    <w:p w:rsidR="00F705F3" w:rsidRDefault="00F705F3" w:rsidP="00C16655">
      <w:pPr>
        <w:pStyle w:val="ListParagraph"/>
        <w:numPr>
          <w:ilvl w:val="0"/>
          <w:numId w:val="2"/>
        </w:numPr>
        <w:rPr>
          <w:sz w:val="24"/>
          <w:szCs w:val="24"/>
          <w:lang w:val="fr-FR"/>
        </w:rPr>
      </w:pPr>
      <w:r>
        <w:rPr>
          <w:sz w:val="24"/>
          <w:szCs w:val="24"/>
          <w:lang w:val="fr-FR"/>
        </w:rPr>
        <w:t xml:space="preserve">Coopération avec les professionnels  </w:t>
      </w:r>
    </w:p>
    <w:p w:rsidR="00A551E3" w:rsidRDefault="006E3C04" w:rsidP="002C2157">
      <w:pPr>
        <w:pStyle w:val="ListParagraph"/>
        <w:rPr>
          <w:sz w:val="24"/>
          <w:szCs w:val="24"/>
          <w:lang w:val="fr-FR"/>
        </w:rPr>
      </w:pPr>
      <w:r w:rsidRPr="006E3C04">
        <w:rPr>
          <w:sz w:val="24"/>
          <w:szCs w:val="24"/>
          <w:lang w:val="fr-FR"/>
        </w:rPr>
        <w:t xml:space="preserve">La coopération avec des partenaires  professionnels </w:t>
      </w:r>
      <w:r>
        <w:rPr>
          <w:sz w:val="24"/>
          <w:szCs w:val="24"/>
          <w:lang w:val="fr-FR"/>
        </w:rPr>
        <w:t xml:space="preserve">y </w:t>
      </w:r>
      <w:r w:rsidRPr="006E3C04">
        <w:rPr>
          <w:sz w:val="24"/>
          <w:szCs w:val="24"/>
          <w:lang w:val="fr-FR"/>
        </w:rPr>
        <w:t>est établie;</w:t>
      </w:r>
      <w:r>
        <w:rPr>
          <w:sz w:val="24"/>
          <w:szCs w:val="24"/>
          <w:lang w:val="fr-FR"/>
        </w:rPr>
        <w:t xml:space="preserve"> ces derniers contribuent aux stages professionnels et aux jurys de mémoires et thèses des étudiants.</w:t>
      </w:r>
      <w:r w:rsidR="00224EF6">
        <w:rPr>
          <w:sz w:val="24"/>
          <w:szCs w:val="24"/>
          <w:lang w:val="fr-FR"/>
        </w:rPr>
        <w:t xml:space="preserve"> </w:t>
      </w:r>
      <w:r w:rsidR="00595D78">
        <w:rPr>
          <w:sz w:val="24"/>
          <w:szCs w:val="24"/>
          <w:lang w:val="fr-FR"/>
        </w:rPr>
        <w:t xml:space="preserve">Selon le </w:t>
      </w:r>
      <w:r w:rsidR="00595D78" w:rsidRPr="00595D78">
        <w:rPr>
          <w:b/>
          <w:bCs/>
          <w:sz w:val="24"/>
          <w:szCs w:val="24"/>
          <w:lang w:val="fr-FR"/>
        </w:rPr>
        <w:t xml:space="preserve">règlement intérieur </w:t>
      </w:r>
      <w:r w:rsidR="002C2157">
        <w:rPr>
          <w:b/>
          <w:bCs/>
          <w:sz w:val="24"/>
          <w:szCs w:val="24"/>
          <w:lang w:val="fr-FR"/>
        </w:rPr>
        <w:t>et les</w:t>
      </w:r>
      <w:r w:rsidR="002C2157">
        <w:rPr>
          <w:sz w:val="24"/>
          <w:szCs w:val="24"/>
          <w:lang w:val="fr-FR"/>
        </w:rPr>
        <w:t xml:space="preserve"> </w:t>
      </w:r>
      <w:r w:rsidR="002C2157" w:rsidRPr="002C2157">
        <w:rPr>
          <w:b/>
          <w:bCs/>
          <w:sz w:val="24"/>
          <w:szCs w:val="24"/>
          <w:lang w:val="fr-FR"/>
        </w:rPr>
        <w:t>conventions de stage</w:t>
      </w:r>
      <w:r w:rsidR="002C2157" w:rsidRPr="00595D78">
        <w:rPr>
          <w:b/>
          <w:bCs/>
          <w:sz w:val="24"/>
          <w:szCs w:val="24"/>
          <w:lang w:val="fr-FR"/>
        </w:rPr>
        <w:t xml:space="preserve"> </w:t>
      </w:r>
      <w:r w:rsidR="00595D78" w:rsidRPr="00595D78">
        <w:rPr>
          <w:b/>
          <w:bCs/>
          <w:sz w:val="24"/>
          <w:szCs w:val="24"/>
          <w:lang w:val="fr-FR"/>
        </w:rPr>
        <w:t>de la faculté</w:t>
      </w:r>
      <w:r w:rsidR="00595D78">
        <w:rPr>
          <w:sz w:val="24"/>
          <w:szCs w:val="24"/>
          <w:lang w:val="fr-FR"/>
        </w:rPr>
        <w:t>, c</w:t>
      </w:r>
      <w:r w:rsidR="00224EF6">
        <w:rPr>
          <w:sz w:val="24"/>
          <w:szCs w:val="24"/>
          <w:lang w:val="fr-FR"/>
        </w:rPr>
        <w:t xml:space="preserve">e sont des membres à part entière de la faculté. </w:t>
      </w:r>
    </w:p>
    <w:p w:rsidR="00A551E3" w:rsidRDefault="00A551E3" w:rsidP="00F705F3">
      <w:pPr>
        <w:pStyle w:val="ListParagraph"/>
        <w:rPr>
          <w:sz w:val="24"/>
          <w:szCs w:val="24"/>
          <w:lang w:val="fr-FR"/>
        </w:rPr>
      </w:pPr>
    </w:p>
    <w:p w:rsidR="006E3C04" w:rsidRDefault="00A551E3" w:rsidP="00A551E3">
      <w:pPr>
        <w:pStyle w:val="ListParagraph"/>
        <w:numPr>
          <w:ilvl w:val="0"/>
          <w:numId w:val="2"/>
        </w:numPr>
        <w:rPr>
          <w:sz w:val="24"/>
          <w:szCs w:val="24"/>
          <w:lang w:val="fr-FR"/>
        </w:rPr>
      </w:pPr>
      <w:r>
        <w:rPr>
          <w:sz w:val="24"/>
          <w:szCs w:val="24"/>
          <w:lang w:val="fr-FR"/>
        </w:rPr>
        <w:t>Diffusion des informations</w:t>
      </w:r>
    </w:p>
    <w:p w:rsidR="00980077" w:rsidRDefault="00A551E3" w:rsidP="00C16655">
      <w:pPr>
        <w:pStyle w:val="ListParagraph"/>
        <w:rPr>
          <w:sz w:val="24"/>
          <w:szCs w:val="24"/>
          <w:lang w:val="fr-FR"/>
        </w:rPr>
      </w:pPr>
      <w:r>
        <w:rPr>
          <w:sz w:val="24"/>
          <w:szCs w:val="24"/>
          <w:lang w:val="fr-FR"/>
        </w:rPr>
        <w:t xml:space="preserve">Tout document </w:t>
      </w:r>
      <w:r w:rsidR="00C16655">
        <w:rPr>
          <w:sz w:val="24"/>
          <w:szCs w:val="24"/>
          <w:lang w:val="fr-FR"/>
        </w:rPr>
        <w:t xml:space="preserve">de nature officielle </w:t>
      </w:r>
      <w:r>
        <w:rPr>
          <w:sz w:val="24"/>
          <w:szCs w:val="24"/>
          <w:lang w:val="fr-FR"/>
        </w:rPr>
        <w:t>concernant une information, politique, procédure, décision, charte, plaquette de cours ou autre document administratif ou pédagogique</w:t>
      </w:r>
      <w:r w:rsidR="002213E5">
        <w:rPr>
          <w:sz w:val="24"/>
          <w:szCs w:val="24"/>
          <w:lang w:val="fr-FR"/>
        </w:rPr>
        <w:t xml:space="preserve"> devrait être diffusé aux parties concernées selon les lois de l’Université Libanaise en vigueur. De plus, une diffusion électronique, par </w:t>
      </w:r>
      <w:r w:rsidR="002213E5" w:rsidRPr="00595D78">
        <w:rPr>
          <w:b/>
          <w:bCs/>
          <w:sz w:val="24"/>
          <w:szCs w:val="24"/>
          <w:lang w:val="fr-FR"/>
        </w:rPr>
        <w:t>email et sur le site web</w:t>
      </w:r>
      <w:r w:rsidR="002213E5">
        <w:rPr>
          <w:sz w:val="24"/>
          <w:szCs w:val="24"/>
          <w:lang w:val="fr-FR"/>
        </w:rPr>
        <w:t>, y est ajoutée selon le besoin</w:t>
      </w:r>
      <w:r w:rsidR="00C16655">
        <w:rPr>
          <w:sz w:val="24"/>
          <w:szCs w:val="24"/>
          <w:lang w:val="fr-FR"/>
        </w:rPr>
        <w:t>, basé sur la décision du Doyen</w:t>
      </w:r>
      <w:r w:rsidR="002213E5">
        <w:rPr>
          <w:sz w:val="24"/>
          <w:szCs w:val="24"/>
          <w:lang w:val="fr-FR"/>
        </w:rPr>
        <w:t xml:space="preserve">. </w:t>
      </w:r>
    </w:p>
    <w:p w:rsidR="00980077" w:rsidRDefault="00980077" w:rsidP="00C16655">
      <w:pPr>
        <w:pStyle w:val="ListParagraph"/>
        <w:rPr>
          <w:sz w:val="24"/>
          <w:szCs w:val="24"/>
          <w:lang w:val="fr-FR"/>
        </w:rPr>
      </w:pPr>
    </w:p>
    <w:p w:rsidR="00A551E3" w:rsidRDefault="00980077" w:rsidP="00980077">
      <w:pPr>
        <w:pStyle w:val="ListParagraph"/>
        <w:numPr>
          <w:ilvl w:val="0"/>
          <w:numId w:val="2"/>
        </w:numPr>
        <w:rPr>
          <w:sz w:val="24"/>
          <w:szCs w:val="24"/>
          <w:lang w:val="fr-FR"/>
        </w:rPr>
      </w:pPr>
      <w:r>
        <w:rPr>
          <w:sz w:val="24"/>
          <w:szCs w:val="24"/>
          <w:lang w:val="fr-FR"/>
        </w:rPr>
        <w:t>Collaboration avec les parties extérieures</w:t>
      </w:r>
    </w:p>
    <w:p w:rsidR="00980077" w:rsidRDefault="00980077" w:rsidP="00980077">
      <w:pPr>
        <w:pStyle w:val="ListParagraph"/>
        <w:rPr>
          <w:sz w:val="24"/>
          <w:szCs w:val="24"/>
          <w:lang w:val="fr-FR"/>
        </w:rPr>
      </w:pPr>
      <w:r>
        <w:rPr>
          <w:sz w:val="24"/>
          <w:szCs w:val="24"/>
          <w:lang w:val="fr-FR"/>
        </w:rPr>
        <w:t xml:space="preserve">La faculté est ouverte à toute </w:t>
      </w:r>
      <w:r w:rsidRPr="00AC3FFC">
        <w:rPr>
          <w:b/>
          <w:bCs/>
          <w:sz w:val="24"/>
          <w:szCs w:val="24"/>
          <w:lang w:val="fr-FR"/>
        </w:rPr>
        <w:t>collaboration avec les parties extérieures</w:t>
      </w:r>
      <w:r>
        <w:rPr>
          <w:sz w:val="24"/>
          <w:szCs w:val="24"/>
          <w:lang w:val="fr-FR"/>
        </w:rPr>
        <w:t xml:space="preserve">. </w:t>
      </w:r>
      <w:r w:rsidR="00AC3FFC">
        <w:rPr>
          <w:sz w:val="24"/>
          <w:szCs w:val="24"/>
          <w:lang w:val="fr-FR"/>
        </w:rPr>
        <w:t xml:space="preserve">Elle est pour le moment impliquée dans plusieurs projets de collaborations : </w:t>
      </w:r>
    </w:p>
    <w:p w:rsidR="00AC3FFC" w:rsidRDefault="00AC3FFC" w:rsidP="00AC3FFC">
      <w:pPr>
        <w:pStyle w:val="ListParagraph"/>
        <w:numPr>
          <w:ilvl w:val="0"/>
          <w:numId w:val="3"/>
        </w:numPr>
        <w:rPr>
          <w:sz w:val="24"/>
          <w:szCs w:val="24"/>
          <w:lang w:val="fr-FR"/>
        </w:rPr>
      </w:pPr>
      <w:r>
        <w:rPr>
          <w:sz w:val="24"/>
          <w:szCs w:val="24"/>
          <w:lang w:val="fr-FR"/>
        </w:rPr>
        <w:t>Master professionnel en collaboration avec l’Université Saint Joseph</w:t>
      </w:r>
    </w:p>
    <w:p w:rsidR="00AC3FFC" w:rsidRDefault="00AC3FFC" w:rsidP="00AC3FFC">
      <w:pPr>
        <w:pStyle w:val="ListParagraph"/>
        <w:numPr>
          <w:ilvl w:val="0"/>
          <w:numId w:val="3"/>
        </w:numPr>
        <w:rPr>
          <w:sz w:val="24"/>
          <w:szCs w:val="24"/>
          <w:lang w:val="fr-FR"/>
        </w:rPr>
      </w:pPr>
      <w:r>
        <w:rPr>
          <w:sz w:val="24"/>
          <w:szCs w:val="24"/>
          <w:lang w:val="fr-FR"/>
        </w:rPr>
        <w:t>Projets de recherche en collaboration avec d’autres facultés de l’Université Libanaise et d’autres universités de façon régulière</w:t>
      </w:r>
    </w:p>
    <w:p w:rsidR="003E6A01" w:rsidRDefault="003E6A01" w:rsidP="00AC3FFC">
      <w:pPr>
        <w:pStyle w:val="ListParagraph"/>
        <w:numPr>
          <w:ilvl w:val="0"/>
          <w:numId w:val="3"/>
        </w:numPr>
        <w:rPr>
          <w:sz w:val="24"/>
          <w:szCs w:val="24"/>
          <w:lang w:val="fr-FR"/>
        </w:rPr>
      </w:pPr>
      <w:r>
        <w:rPr>
          <w:sz w:val="24"/>
          <w:szCs w:val="24"/>
          <w:lang w:val="fr-FR"/>
        </w:rPr>
        <w:t xml:space="preserve">Projets de recherche pour des doctorants en </w:t>
      </w:r>
      <w:proofErr w:type="spellStart"/>
      <w:r>
        <w:rPr>
          <w:sz w:val="24"/>
          <w:szCs w:val="24"/>
          <w:lang w:val="fr-FR"/>
        </w:rPr>
        <w:t>co-tutelle</w:t>
      </w:r>
      <w:proofErr w:type="spellEnd"/>
      <w:r>
        <w:rPr>
          <w:sz w:val="24"/>
          <w:szCs w:val="24"/>
          <w:lang w:val="fr-FR"/>
        </w:rPr>
        <w:t xml:space="preserve"> et </w:t>
      </w:r>
      <w:proofErr w:type="spellStart"/>
      <w:r>
        <w:rPr>
          <w:sz w:val="24"/>
          <w:szCs w:val="24"/>
          <w:lang w:val="fr-FR"/>
        </w:rPr>
        <w:t>co-direction</w:t>
      </w:r>
      <w:proofErr w:type="spellEnd"/>
      <w:r>
        <w:rPr>
          <w:sz w:val="24"/>
          <w:szCs w:val="24"/>
          <w:lang w:val="fr-FR"/>
        </w:rPr>
        <w:t xml:space="preserve"> d’ordre international </w:t>
      </w:r>
    </w:p>
    <w:p w:rsidR="00BD1AC0" w:rsidRDefault="00BD1AC0" w:rsidP="00AC3FFC">
      <w:pPr>
        <w:pStyle w:val="ListParagraph"/>
        <w:numPr>
          <w:ilvl w:val="0"/>
          <w:numId w:val="3"/>
        </w:numPr>
        <w:rPr>
          <w:sz w:val="24"/>
          <w:szCs w:val="24"/>
          <w:lang w:val="fr-FR"/>
        </w:rPr>
      </w:pPr>
      <w:r>
        <w:rPr>
          <w:sz w:val="24"/>
          <w:szCs w:val="24"/>
          <w:lang w:val="fr-FR"/>
        </w:rPr>
        <w:t xml:space="preserve">Mise en place de programmes d’éducation continue, en collaboration avec le secteur privé </w:t>
      </w:r>
    </w:p>
    <w:p w:rsidR="00AC3FFC" w:rsidRDefault="00AC3FFC" w:rsidP="00AC3FFC">
      <w:pPr>
        <w:pStyle w:val="ListParagraph"/>
        <w:numPr>
          <w:ilvl w:val="0"/>
          <w:numId w:val="3"/>
        </w:numPr>
        <w:rPr>
          <w:sz w:val="24"/>
          <w:szCs w:val="24"/>
          <w:lang w:val="fr-FR"/>
        </w:rPr>
      </w:pPr>
      <w:r>
        <w:rPr>
          <w:sz w:val="24"/>
          <w:szCs w:val="24"/>
          <w:lang w:val="fr-FR"/>
        </w:rPr>
        <w:t>Participation à des comités scientifiques de l’Ordre des Pharmaciens</w:t>
      </w:r>
    </w:p>
    <w:p w:rsidR="00E90352" w:rsidRDefault="00E90352" w:rsidP="00AC3FFC">
      <w:pPr>
        <w:pStyle w:val="ListParagraph"/>
        <w:numPr>
          <w:ilvl w:val="0"/>
          <w:numId w:val="3"/>
        </w:numPr>
        <w:rPr>
          <w:sz w:val="24"/>
          <w:szCs w:val="24"/>
          <w:lang w:val="fr-FR"/>
        </w:rPr>
      </w:pPr>
      <w:r>
        <w:rPr>
          <w:sz w:val="24"/>
          <w:szCs w:val="24"/>
          <w:lang w:val="fr-FR"/>
        </w:rPr>
        <w:t>Participation à des comités d’experts nationaux et internationaux, particulièrement en collaboration avec l’Organisation Mondiale de la Santé</w:t>
      </w:r>
    </w:p>
    <w:p w:rsidR="00026353" w:rsidRDefault="00AC3FFC" w:rsidP="00AC3FFC">
      <w:pPr>
        <w:pStyle w:val="ListParagraph"/>
        <w:numPr>
          <w:ilvl w:val="0"/>
          <w:numId w:val="3"/>
        </w:numPr>
        <w:rPr>
          <w:sz w:val="24"/>
          <w:szCs w:val="24"/>
          <w:lang w:val="fr-FR"/>
        </w:rPr>
      </w:pPr>
      <w:r>
        <w:rPr>
          <w:sz w:val="24"/>
          <w:szCs w:val="24"/>
          <w:lang w:val="fr-FR"/>
        </w:rPr>
        <w:t>Mise en place de la société de Pharmaciens Académiciens au Liban, regroupant des enseignants et chercheurs de toutes les facultés de pharmacie</w:t>
      </w:r>
    </w:p>
    <w:p w:rsidR="003E6A01" w:rsidRDefault="00026353" w:rsidP="003E6A01">
      <w:pPr>
        <w:pStyle w:val="ListParagraph"/>
        <w:numPr>
          <w:ilvl w:val="0"/>
          <w:numId w:val="3"/>
        </w:numPr>
        <w:rPr>
          <w:sz w:val="24"/>
          <w:szCs w:val="24"/>
          <w:lang w:val="fr-FR"/>
        </w:rPr>
      </w:pPr>
      <w:r>
        <w:rPr>
          <w:sz w:val="24"/>
          <w:szCs w:val="24"/>
          <w:lang w:val="fr-FR"/>
        </w:rPr>
        <w:lastRenderedPageBreak/>
        <w:t xml:space="preserve">Doyen membre de la Commission Internationale des Doyens de Pharmacie d’Expression Française (CIDPHARMEF), et membre de la Commission d’Evaluation des autres facultés au sein de la CIDPHARMEF. </w:t>
      </w:r>
    </w:p>
    <w:p w:rsidR="00E90352" w:rsidRDefault="00E90352" w:rsidP="00E90352">
      <w:pPr>
        <w:pStyle w:val="ListParagraph"/>
        <w:ind w:left="1080"/>
        <w:rPr>
          <w:sz w:val="24"/>
          <w:szCs w:val="24"/>
          <w:lang w:val="fr-FR"/>
        </w:rPr>
      </w:pPr>
    </w:p>
    <w:p w:rsidR="00BD1AC0" w:rsidRPr="00E90352" w:rsidRDefault="00BD1AC0" w:rsidP="00E90352">
      <w:pPr>
        <w:pStyle w:val="ListParagraph"/>
        <w:numPr>
          <w:ilvl w:val="0"/>
          <w:numId w:val="2"/>
        </w:numPr>
        <w:spacing w:after="0"/>
        <w:rPr>
          <w:sz w:val="24"/>
          <w:szCs w:val="24"/>
          <w:lang w:val="fr-FR"/>
        </w:rPr>
      </w:pPr>
      <w:r w:rsidRPr="00E90352">
        <w:rPr>
          <w:sz w:val="24"/>
          <w:szCs w:val="24"/>
          <w:lang w:val="fr-FR"/>
        </w:rPr>
        <w:t>Ressources financières</w:t>
      </w:r>
    </w:p>
    <w:p w:rsidR="0088450C" w:rsidRDefault="00BD1AC0" w:rsidP="00E90352">
      <w:pPr>
        <w:pStyle w:val="ListParagraph"/>
        <w:spacing w:after="0"/>
        <w:rPr>
          <w:sz w:val="24"/>
          <w:szCs w:val="24"/>
          <w:lang w:val="fr-FR"/>
        </w:rPr>
      </w:pPr>
      <w:r>
        <w:rPr>
          <w:sz w:val="24"/>
          <w:szCs w:val="24"/>
          <w:lang w:val="fr-FR"/>
        </w:rPr>
        <w:t xml:space="preserve">Bien que les </w:t>
      </w:r>
      <w:r w:rsidRPr="00B84AA5">
        <w:rPr>
          <w:b/>
          <w:bCs/>
          <w:sz w:val="24"/>
          <w:szCs w:val="24"/>
          <w:lang w:val="fr-FR"/>
        </w:rPr>
        <w:t>fonds de la faculté</w:t>
      </w:r>
      <w:r>
        <w:rPr>
          <w:sz w:val="24"/>
          <w:szCs w:val="24"/>
          <w:lang w:val="fr-FR"/>
        </w:rPr>
        <w:t xml:space="preserve"> proviennent en majorité de l’Université, la faculté jouit aussi d’une autonomie de gestion de ces fonds ; elle a aussi la liberté de trouver des fonds à l’extérieur de l’Université. </w:t>
      </w:r>
      <w:r w:rsidR="00B84AA5">
        <w:rPr>
          <w:sz w:val="24"/>
          <w:szCs w:val="24"/>
          <w:lang w:val="fr-FR"/>
        </w:rPr>
        <w:t xml:space="preserve">Elle collabore avec le secteur privé, de façon transparente et tout en évitant les conflits d’intérêt, pour améliorer sa dote financière. </w:t>
      </w:r>
    </w:p>
    <w:p w:rsidR="00E90352" w:rsidRDefault="00E90352" w:rsidP="00E90352">
      <w:pPr>
        <w:pStyle w:val="ListParagraph"/>
        <w:spacing w:after="0"/>
        <w:rPr>
          <w:sz w:val="24"/>
          <w:szCs w:val="24"/>
          <w:lang w:val="fr-FR"/>
        </w:rPr>
      </w:pPr>
    </w:p>
    <w:p w:rsidR="00E90352" w:rsidRDefault="00416B16" w:rsidP="00E90352">
      <w:pPr>
        <w:pStyle w:val="ListParagraph"/>
        <w:numPr>
          <w:ilvl w:val="0"/>
          <w:numId w:val="2"/>
        </w:numPr>
        <w:spacing w:after="0"/>
        <w:rPr>
          <w:sz w:val="24"/>
          <w:szCs w:val="24"/>
          <w:lang w:val="fr-FR"/>
        </w:rPr>
      </w:pPr>
      <w:r>
        <w:rPr>
          <w:sz w:val="24"/>
          <w:szCs w:val="24"/>
          <w:lang w:val="fr-FR"/>
        </w:rPr>
        <w:t>Admission des é</w:t>
      </w:r>
      <w:r w:rsidR="00E90352">
        <w:rPr>
          <w:sz w:val="24"/>
          <w:szCs w:val="24"/>
          <w:lang w:val="fr-FR"/>
        </w:rPr>
        <w:t>tudiants</w:t>
      </w:r>
    </w:p>
    <w:p w:rsidR="00E90352" w:rsidRPr="00E90352" w:rsidRDefault="00E90352" w:rsidP="00E90352">
      <w:pPr>
        <w:pStyle w:val="ListParagraph"/>
        <w:spacing w:after="0"/>
        <w:rPr>
          <w:rFonts w:ascii="Calibri" w:hAnsi="Calibri" w:cs="Arial"/>
          <w:sz w:val="24"/>
          <w:szCs w:val="24"/>
          <w:lang w:val="fr-FR"/>
        </w:rPr>
      </w:pPr>
      <w:r w:rsidRPr="00E90352">
        <w:rPr>
          <w:rFonts w:ascii="Calibri" w:hAnsi="Calibri" w:cs="Arial"/>
          <w:sz w:val="24"/>
          <w:szCs w:val="24"/>
          <w:lang w:val="fr-FR"/>
        </w:rPr>
        <w:t>La politique d’admission des étudiants est mise en application</w:t>
      </w:r>
      <w:r>
        <w:rPr>
          <w:sz w:val="24"/>
          <w:szCs w:val="24"/>
          <w:lang w:val="fr-FR"/>
        </w:rPr>
        <w:t xml:space="preserve">, selon le document du </w:t>
      </w:r>
      <w:r w:rsidRPr="00DB4F20">
        <w:rPr>
          <w:b/>
          <w:bCs/>
          <w:sz w:val="24"/>
          <w:szCs w:val="24"/>
          <w:lang w:val="fr-FR"/>
        </w:rPr>
        <w:t>règlement intérieur</w:t>
      </w:r>
      <w:r>
        <w:rPr>
          <w:sz w:val="24"/>
          <w:szCs w:val="24"/>
          <w:lang w:val="fr-FR"/>
        </w:rPr>
        <w:t xml:space="preserve">. Les critères de sélection y </w:t>
      </w:r>
      <w:r w:rsidRPr="00E90352">
        <w:rPr>
          <w:rFonts w:ascii="Calibri" w:hAnsi="Calibri" w:cs="Arial"/>
          <w:sz w:val="24"/>
          <w:szCs w:val="24"/>
          <w:lang w:val="fr-FR"/>
        </w:rPr>
        <w:t>sont définis et mis en application; les étudiants peuvent déposer un recours en cas de refus d’admission</w:t>
      </w:r>
      <w:r>
        <w:rPr>
          <w:sz w:val="24"/>
          <w:szCs w:val="24"/>
          <w:lang w:val="fr-FR"/>
        </w:rPr>
        <w:t xml:space="preserve">. </w:t>
      </w:r>
      <w:r w:rsidRPr="00E90352">
        <w:rPr>
          <w:rFonts w:ascii="Calibri" w:hAnsi="Calibri" w:cs="Arial"/>
          <w:sz w:val="24"/>
          <w:szCs w:val="24"/>
          <w:lang w:val="fr-FR"/>
        </w:rPr>
        <w:t>Le nombre d’étudiants admis est établi</w:t>
      </w:r>
      <w:r w:rsidRPr="00E90352">
        <w:rPr>
          <w:sz w:val="24"/>
          <w:szCs w:val="24"/>
          <w:lang w:val="fr-FR"/>
        </w:rPr>
        <w:t xml:space="preserve"> (numerus clausus de 70 étudiants par année). </w:t>
      </w:r>
    </w:p>
    <w:p w:rsidR="00E90352" w:rsidRDefault="00E90352" w:rsidP="00E90352">
      <w:pPr>
        <w:pStyle w:val="ListParagraph"/>
        <w:spacing w:after="0"/>
        <w:rPr>
          <w:sz w:val="24"/>
          <w:szCs w:val="24"/>
          <w:lang w:val="fr-FR"/>
        </w:rPr>
      </w:pPr>
      <w:r w:rsidRPr="00E90352">
        <w:rPr>
          <w:rFonts w:ascii="Calibri" w:hAnsi="Calibri" w:cs="Arial"/>
          <w:sz w:val="24"/>
          <w:szCs w:val="24"/>
          <w:lang w:val="fr-FR"/>
        </w:rPr>
        <w:t>La Faculté collabore avec les organismes de santé nationaux afin d’établir les compétences attendues des diplômés en pharmacie et les besoins en termes de nombre de diplômés</w:t>
      </w:r>
      <w:r>
        <w:rPr>
          <w:sz w:val="24"/>
          <w:szCs w:val="24"/>
          <w:lang w:val="fr-FR"/>
        </w:rPr>
        <w:t> ; ce genre de collaboration existe surtout avec l’Ordre des Pharmaciens</w:t>
      </w:r>
      <w:r w:rsidRPr="00E90352">
        <w:rPr>
          <w:rFonts w:ascii="Calibri" w:hAnsi="Calibri" w:cs="Arial"/>
          <w:sz w:val="24"/>
          <w:szCs w:val="24"/>
          <w:lang w:val="fr-FR"/>
        </w:rPr>
        <w:t>.</w:t>
      </w:r>
    </w:p>
    <w:p w:rsidR="00416B16" w:rsidRDefault="00416B16" w:rsidP="00641282">
      <w:pPr>
        <w:pStyle w:val="ListParagraph"/>
        <w:spacing w:after="0"/>
        <w:rPr>
          <w:sz w:val="24"/>
          <w:szCs w:val="24"/>
          <w:lang w:val="fr-FR"/>
        </w:rPr>
      </w:pPr>
    </w:p>
    <w:p w:rsidR="00416B16" w:rsidRDefault="00416B16" w:rsidP="00416B16">
      <w:pPr>
        <w:pStyle w:val="ListParagraph"/>
        <w:numPr>
          <w:ilvl w:val="0"/>
          <w:numId w:val="2"/>
        </w:numPr>
        <w:spacing w:after="0"/>
        <w:rPr>
          <w:sz w:val="24"/>
          <w:szCs w:val="24"/>
          <w:lang w:val="fr-FR"/>
        </w:rPr>
      </w:pPr>
      <w:r>
        <w:rPr>
          <w:sz w:val="24"/>
          <w:szCs w:val="24"/>
          <w:lang w:val="fr-FR"/>
        </w:rPr>
        <w:t xml:space="preserve">Progression des étudiants : </w:t>
      </w:r>
    </w:p>
    <w:p w:rsidR="00641282" w:rsidRPr="00641282" w:rsidRDefault="00641282" w:rsidP="00416B16">
      <w:pPr>
        <w:pStyle w:val="ListParagraph"/>
        <w:spacing w:after="0"/>
        <w:rPr>
          <w:rFonts w:ascii="Calibri" w:hAnsi="Calibri" w:cs="Arial"/>
          <w:sz w:val="24"/>
          <w:szCs w:val="24"/>
          <w:lang w:val="fr-FR"/>
        </w:rPr>
      </w:pPr>
      <w:r w:rsidRPr="00641282">
        <w:rPr>
          <w:rFonts w:ascii="Calibri" w:hAnsi="Calibri" w:cs="Arial"/>
          <w:sz w:val="24"/>
          <w:szCs w:val="24"/>
          <w:lang w:val="fr-FR"/>
        </w:rPr>
        <w:t>La Faculté diffuse les règles concernant la progression des étudiants pendant leurs études</w:t>
      </w:r>
      <w:r>
        <w:rPr>
          <w:sz w:val="24"/>
          <w:szCs w:val="24"/>
          <w:lang w:val="fr-FR"/>
        </w:rPr>
        <w:t xml:space="preserve"> dans le </w:t>
      </w:r>
      <w:r w:rsidRPr="00DB4F20">
        <w:rPr>
          <w:b/>
          <w:bCs/>
          <w:sz w:val="24"/>
          <w:szCs w:val="24"/>
          <w:lang w:val="fr-FR"/>
        </w:rPr>
        <w:t>manuel des étudiants</w:t>
      </w:r>
      <w:r w:rsidRPr="00641282">
        <w:rPr>
          <w:rFonts w:ascii="Calibri" w:hAnsi="Calibri" w:cs="Arial"/>
          <w:sz w:val="24"/>
          <w:szCs w:val="24"/>
          <w:lang w:val="fr-FR"/>
        </w:rPr>
        <w:t xml:space="preserve">, incluant notamment : normes de succès, reprise, échec, exclusion, </w:t>
      </w:r>
      <w:proofErr w:type="spellStart"/>
      <w:r w:rsidRPr="00641282">
        <w:rPr>
          <w:rFonts w:ascii="Calibri" w:hAnsi="Calibri" w:cs="Arial"/>
          <w:sz w:val="24"/>
          <w:szCs w:val="24"/>
          <w:lang w:val="fr-FR"/>
        </w:rPr>
        <w:t>ré-admission</w:t>
      </w:r>
      <w:proofErr w:type="spellEnd"/>
      <w:r w:rsidRPr="00641282">
        <w:rPr>
          <w:rFonts w:ascii="Calibri" w:hAnsi="Calibri" w:cs="Arial"/>
          <w:sz w:val="24"/>
          <w:szCs w:val="24"/>
          <w:lang w:val="fr-FR"/>
        </w:rPr>
        <w:t>, reconnaissance de crédits. La Facu</w:t>
      </w:r>
      <w:r>
        <w:rPr>
          <w:sz w:val="24"/>
          <w:szCs w:val="24"/>
          <w:lang w:val="fr-FR"/>
        </w:rPr>
        <w:t xml:space="preserve">lté </w:t>
      </w:r>
      <w:r w:rsidRPr="00641282">
        <w:rPr>
          <w:rFonts w:ascii="Calibri" w:hAnsi="Calibri" w:cs="Arial"/>
          <w:sz w:val="24"/>
          <w:szCs w:val="24"/>
          <w:lang w:val="fr-FR"/>
        </w:rPr>
        <w:t xml:space="preserve">diffuse </w:t>
      </w:r>
      <w:r>
        <w:rPr>
          <w:sz w:val="24"/>
          <w:szCs w:val="24"/>
          <w:lang w:val="fr-FR"/>
        </w:rPr>
        <w:t xml:space="preserve">aussi </w:t>
      </w:r>
      <w:r w:rsidRPr="00641282">
        <w:rPr>
          <w:rFonts w:ascii="Calibri" w:hAnsi="Calibri" w:cs="Arial"/>
          <w:sz w:val="24"/>
          <w:szCs w:val="24"/>
          <w:lang w:val="fr-FR"/>
        </w:rPr>
        <w:t xml:space="preserve">la charte </w:t>
      </w:r>
      <w:r>
        <w:rPr>
          <w:sz w:val="24"/>
          <w:szCs w:val="24"/>
          <w:lang w:val="fr-FR"/>
        </w:rPr>
        <w:t xml:space="preserve">sur la fraude et le plagiat, surtout dans la charte éthique. </w:t>
      </w:r>
      <w:r w:rsidRPr="00641282">
        <w:rPr>
          <w:rFonts w:ascii="Calibri" w:hAnsi="Calibri" w:cs="Arial"/>
          <w:sz w:val="24"/>
          <w:szCs w:val="24"/>
          <w:lang w:val="fr-FR"/>
        </w:rPr>
        <w:t>La Faculté s’assure que ces règles sont appliquées avec rigueur</w:t>
      </w:r>
      <w:r>
        <w:rPr>
          <w:sz w:val="24"/>
          <w:szCs w:val="24"/>
          <w:lang w:val="fr-FR"/>
        </w:rPr>
        <w:t xml:space="preserve"> ; des comités </w:t>
      </w:r>
      <w:r w:rsidRPr="00416B16">
        <w:rPr>
          <w:i/>
          <w:iCs/>
          <w:sz w:val="24"/>
          <w:szCs w:val="24"/>
          <w:lang w:val="fr-FR"/>
        </w:rPr>
        <w:t>ad hoc</w:t>
      </w:r>
      <w:r>
        <w:rPr>
          <w:sz w:val="24"/>
          <w:szCs w:val="24"/>
          <w:lang w:val="fr-FR"/>
        </w:rPr>
        <w:t xml:space="preserve"> pourraient être formés en cas de viol de ces règles, et des mesures sont prises par décision du doyen ou du conseil de la faculté, selon la gravité du délit</w:t>
      </w:r>
      <w:r w:rsidRPr="00641282">
        <w:rPr>
          <w:rFonts w:ascii="Calibri" w:hAnsi="Calibri" w:cs="Arial"/>
          <w:sz w:val="24"/>
          <w:szCs w:val="24"/>
          <w:lang w:val="fr-FR"/>
        </w:rPr>
        <w:t>.</w:t>
      </w:r>
    </w:p>
    <w:p w:rsidR="00641282" w:rsidRDefault="00641282" w:rsidP="00E90352">
      <w:pPr>
        <w:pStyle w:val="ListParagraph"/>
        <w:spacing w:after="0"/>
        <w:rPr>
          <w:sz w:val="24"/>
          <w:szCs w:val="24"/>
          <w:lang w:val="fr-FR"/>
        </w:rPr>
      </w:pPr>
    </w:p>
    <w:p w:rsidR="00416B16" w:rsidRDefault="00416B16" w:rsidP="00416B16">
      <w:pPr>
        <w:pStyle w:val="ListParagraph"/>
        <w:numPr>
          <w:ilvl w:val="0"/>
          <w:numId w:val="2"/>
        </w:numPr>
        <w:spacing w:after="0"/>
        <w:rPr>
          <w:sz w:val="24"/>
          <w:szCs w:val="24"/>
          <w:lang w:val="fr-FR"/>
        </w:rPr>
      </w:pPr>
      <w:r>
        <w:rPr>
          <w:sz w:val="24"/>
          <w:szCs w:val="24"/>
          <w:lang w:val="fr-FR"/>
        </w:rPr>
        <w:t>Service des étudiants</w:t>
      </w:r>
    </w:p>
    <w:p w:rsidR="00416B16" w:rsidRPr="00D2587A" w:rsidRDefault="00D2587A" w:rsidP="00D2587A">
      <w:pPr>
        <w:pStyle w:val="ListParagraph"/>
        <w:rPr>
          <w:rFonts w:ascii="Calibri" w:hAnsi="Calibri" w:cs="Arial"/>
          <w:sz w:val="24"/>
          <w:szCs w:val="24"/>
          <w:lang w:val="fr-FR"/>
        </w:rPr>
      </w:pPr>
      <w:r>
        <w:rPr>
          <w:sz w:val="24"/>
          <w:szCs w:val="24"/>
          <w:lang w:val="fr-FR"/>
        </w:rPr>
        <w:t>L</w:t>
      </w:r>
      <w:r w:rsidR="00416B16" w:rsidRPr="00416B16">
        <w:rPr>
          <w:rFonts w:ascii="Calibri" w:hAnsi="Calibri" w:cs="Arial"/>
          <w:sz w:val="24"/>
          <w:szCs w:val="24"/>
          <w:lang w:val="fr-FR"/>
        </w:rPr>
        <w:t>’information concernant les services aux étudiants offerts par la Faculté et par l’Université sont facilement accessibles aux étudiants (service de santé,  services psychologiques, aide financière)</w:t>
      </w:r>
      <w:r>
        <w:rPr>
          <w:sz w:val="24"/>
          <w:szCs w:val="24"/>
          <w:lang w:val="fr-FR"/>
        </w:rPr>
        <w:t> ; ils sont disponibles dans le manuel de l’étudiant</w:t>
      </w:r>
      <w:r w:rsidR="00416B16" w:rsidRPr="00416B16">
        <w:rPr>
          <w:rFonts w:ascii="Calibri" w:hAnsi="Calibri" w:cs="Arial"/>
          <w:sz w:val="24"/>
          <w:szCs w:val="24"/>
          <w:lang w:val="fr-FR"/>
        </w:rPr>
        <w:t xml:space="preserve">. </w:t>
      </w:r>
      <w:r>
        <w:rPr>
          <w:sz w:val="24"/>
          <w:szCs w:val="24"/>
          <w:lang w:val="fr-FR"/>
        </w:rPr>
        <w:t>Les</w:t>
      </w:r>
      <w:r w:rsidRPr="00416B16">
        <w:rPr>
          <w:rFonts w:ascii="Calibri" w:hAnsi="Calibri" w:cs="Arial"/>
          <w:sz w:val="24"/>
          <w:szCs w:val="24"/>
          <w:lang w:val="fr-FR"/>
        </w:rPr>
        <w:t xml:space="preserve"> services universitair</w:t>
      </w:r>
      <w:r>
        <w:rPr>
          <w:sz w:val="24"/>
          <w:szCs w:val="24"/>
          <w:lang w:val="fr-FR"/>
        </w:rPr>
        <w:t xml:space="preserve">es sont aussi disponibles au besoin, surtout en ce qui concerne l’orientation professionnelle. Un document détaillant </w:t>
      </w:r>
      <w:r w:rsidRPr="00D2587A">
        <w:rPr>
          <w:b/>
          <w:bCs/>
          <w:sz w:val="24"/>
          <w:szCs w:val="24"/>
          <w:lang w:val="fr-FR"/>
        </w:rPr>
        <w:t>les services étudiants</w:t>
      </w:r>
      <w:r>
        <w:rPr>
          <w:sz w:val="24"/>
          <w:szCs w:val="24"/>
          <w:lang w:val="fr-FR"/>
        </w:rPr>
        <w:t xml:space="preserve"> est disponible. </w:t>
      </w:r>
      <w:r w:rsidRPr="00D2587A">
        <w:rPr>
          <w:sz w:val="24"/>
          <w:szCs w:val="24"/>
          <w:lang w:val="fr-FR"/>
        </w:rPr>
        <w:t xml:space="preserve">La Faculté </w:t>
      </w:r>
      <w:r w:rsidR="00416B16" w:rsidRPr="00D2587A">
        <w:rPr>
          <w:rFonts w:ascii="Calibri" w:hAnsi="Calibri" w:cs="Arial"/>
          <w:sz w:val="24"/>
          <w:szCs w:val="24"/>
          <w:lang w:val="fr-FR"/>
        </w:rPr>
        <w:t>assure</w:t>
      </w:r>
      <w:r w:rsidRPr="00D2587A">
        <w:rPr>
          <w:sz w:val="24"/>
          <w:szCs w:val="24"/>
          <w:lang w:val="fr-FR"/>
        </w:rPr>
        <w:t xml:space="preserve"> aussi </w:t>
      </w:r>
      <w:r w:rsidR="00416B16" w:rsidRPr="00D2587A">
        <w:rPr>
          <w:rFonts w:ascii="Calibri" w:hAnsi="Calibri" w:cs="Arial"/>
          <w:sz w:val="24"/>
          <w:szCs w:val="24"/>
          <w:lang w:val="fr-FR"/>
        </w:rPr>
        <w:t xml:space="preserve">un programme </w:t>
      </w:r>
      <w:r w:rsidRPr="00D2587A">
        <w:rPr>
          <w:sz w:val="24"/>
          <w:szCs w:val="24"/>
          <w:lang w:val="fr-FR"/>
        </w:rPr>
        <w:t>de vaccination</w:t>
      </w:r>
      <w:r w:rsidR="00416B16" w:rsidRPr="00D2587A">
        <w:rPr>
          <w:rFonts w:ascii="Calibri" w:hAnsi="Calibri" w:cs="Arial"/>
          <w:sz w:val="24"/>
          <w:szCs w:val="24"/>
          <w:lang w:val="fr-FR"/>
        </w:rPr>
        <w:t xml:space="preserve"> pour les stages hospitaliers</w:t>
      </w:r>
      <w:r w:rsidRPr="00D2587A">
        <w:rPr>
          <w:sz w:val="24"/>
          <w:szCs w:val="24"/>
          <w:lang w:val="fr-FR"/>
        </w:rPr>
        <w:t>, en collaboration avec les centres de santé présents sur le campus</w:t>
      </w:r>
      <w:r w:rsidR="00416B16" w:rsidRPr="00D2587A">
        <w:rPr>
          <w:rFonts w:ascii="Calibri" w:hAnsi="Calibri" w:cs="Arial"/>
          <w:sz w:val="24"/>
          <w:szCs w:val="24"/>
          <w:lang w:val="fr-FR"/>
        </w:rPr>
        <w:t>.</w:t>
      </w:r>
    </w:p>
    <w:p w:rsidR="00416B16" w:rsidRDefault="00416B16" w:rsidP="00416B16">
      <w:pPr>
        <w:pStyle w:val="ListParagraph"/>
        <w:spacing w:after="0"/>
        <w:rPr>
          <w:sz w:val="24"/>
          <w:szCs w:val="24"/>
          <w:lang w:val="fr-FR"/>
        </w:rPr>
      </w:pPr>
    </w:p>
    <w:p w:rsidR="006B4740" w:rsidRDefault="006B4740" w:rsidP="00416B16">
      <w:pPr>
        <w:pStyle w:val="ListParagraph"/>
        <w:spacing w:after="0"/>
        <w:rPr>
          <w:sz w:val="24"/>
          <w:szCs w:val="24"/>
          <w:lang w:val="fr-FR"/>
        </w:rPr>
      </w:pPr>
    </w:p>
    <w:p w:rsidR="00093B65" w:rsidRDefault="00093B65" w:rsidP="00093B65">
      <w:pPr>
        <w:pStyle w:val="ListParagraph"/>
        <w:numPr>
          <w:ilvl w:val="0"/>
          <w:numId w:val="2"/>
        </w:numPr>
        <w:spacing w:after="0"/>
        <w:rPr>
          <w:sz w:val="24"/>
          <w:szCs w:val="24"/>
          <w:lang w:val="fr-FR"/>
        </w:rPr>
      </w:pPr>
      <w:r>
        <w:rPr>
          <w:sz w:val="24"/>
          <w:szCs w:val="24"/>
          <w:lang w:val="fr-FR"/>
        </w:rPr>
        <w:lastRenderedPageBreak/>
        <w:t>Représentation des étudiants</w:t>
      </w:r>
    </w:p>
    <w:p w:rsidR="00093B65" w:rsidRDefault="00093B65" w:rsidP="00093B65">
      <w:pPr>
        <w:pStyle w:val="ListParagraph"/>
        <w:spacing w:after="0"/>
        <w:rPr>
          <w:sz w:val="24"/>
          <w:szCs w:val="24"/>
          <w:lang w:val="fr-FR"/>
        </w:rPr>
      </w:pPr>
      <w:r>
        <w:rPr>
          <w:sz w:val="24"/>
          <w:szCs w:val="24"/>
          <w:lang w:val="fr-FR"/>
        </w:rPr>
        <w:t xml:space="preserve">Dans chaque classe, deux </w:t>
      </w:r>
      <w:r w:rsidRPr="00DB4F20">
        <w:rPr>
          <w:b/>
          <w:bCs/>
          <w:sz w:val="24"/>
          <w:szCs w:val="24"/>
          <w:lang w:val="fr-FR"/>
        </w:rPr>
        <w:t>délégués sont élus</w:t>
      </w:r>
      <w:r>
        <w:rPr>
          <w:sz w:val="24"/>
          <w:szCs w:val="24"/>
          <w:lang w:val="fr-FR"/>
        </w:rPr>
        <w:t xml:space="preserve">, dans le but de dialoguer avec l’administration et le corps enseignant. Bien que la présence des délégués soit souhaitée dans les comités </w:t>
      </w:r>
      <w:r w:rsidR="00707447">
        <w:rPr>
          <w:sz w:val="24"/>
          <w:szCs w:val="24"/>
          <w:lang w:val="fr-FR"/>
        </w:rPr>
        <w:t>de pédagogi</w:t>
      </w:r>
      <w:r>
        <w:rPr>
          <w:sz w:val="24"/>
          <w:szCs w:val="24"/>
          <w:lang w:val="fr-FR"/>
        </w:rPr>
        <w:t xml:space="preserve">e et de qualité, les réunions fréquentes les ont empêchés d’y assister de façon active. Cependant, les étudiants </w:t>
      </w:r>
      <w:r w:rsidRPr="00DB4F20">
        <w:rPr>
          <w:b/>
          <w:bCs/>
          <w:sz w:val="24"/>
          <w:szCs w:val="24"/>
          <w:lang w:val="fr-FR"/>
        </w:rPr>
        <w:t xml:space="preserve">participent </w:t>
      </w:r>
      <w:r>
        <w:rPr>
          <w:sz w:val="24"/>
          <w:szCs w:val="24"/>
          <w:lang w:val="fr-FR"/>
        </w:rPr>
        <w:t xml:space="preserve">à la mise en place des horaires, des dates d’examen, et à l’évaluation des enseignements et des programmes. Un dialogue en continu a été instauré entre le décanat, les chefs de départements académiques, et les enseignants d’une part, et les étudiants d’autre part, par le biais de la politique des portes ouvertes. Ceci est confirmé dans la </w:t>
      </w:r>
      <w:r w:rsidRPr="00DB4F20">
        <w:rPr>
          <w:b/>
          <w:bCs/>
          <w:sz w:val="24"/>
          <w:szCs w:val="24"/>
          <w:lang w:val="fr-FR"/>
        </w:rPr>
        <w:t>charte des droits et devoirs</w:t>
      </w:r>
      <w:r>
        <w:rPr>
          <w:sz w:val="24"/>
          <w:szCs w:val="24"/>
          <w:lang w:val="fr-FR"/>
        </w:rPr>
        <w:t xml:space="preserve"> des étudiants ; la faculté y encourage la liberté d’expression, </w:t>
      </w:r>
      <w:r w:rsidR="00707447">
        <w:rPr>
          <w:sz w:val="24"/>
          <w:szCs w:val="24"/>
          <w:lang w:val="fr-FR"/>
        </w:rPr>
        <w:t>le leadership et le professionnalisme</w:t>
      </w:r>
      <w:r>
        <w:rPr>
          <w:sz w:val="24"/>
          <w:szCs w:val="24"/>
          <w:lang w:val="fr-FR"/>
        </w:rPr>
        <w:t xml:space="preserve">. </w:t>
      </w:r>
      <w:r w:rsidR="00707447">
        <w:rPr>
          <w:sz w:val="24"/>
          <w:szCs w:val="24"/>
          <w:lang w:val="fr-FR"/>
        </w:rPr>
        <w:t xml:space="preserve">Une </w:t>
      </w:r>
      <w:r w:rsidR="00707447" w:rsidRPr="00DB4F20">
        <w:rPr>
          <w:b/>
          <w:bCs/>
          <w:sz w:val="24"/>
          <w:szCs w:val="24"/>
          <w:lang w:val="fr-FR"/>
        </w:rPr>
        <w:t>caisse pour la déposition des plaintes</w:t>
      </w:r>
      <w:r w:rsidR="00707447">
        <w:rPr>
          <w:sz w:val="24"/>
          <w:szCs w:val="24"/>
          <w:lang w:val="fr-FR"/>
        </w:rPr>
        <w:t xml:space="preserve"> anonymes est aussi disponible pour tout le monde. </w:t>
      </w:r>
    </w:p>
    <w:p w:rsidR="00093B65" w:rsidRPr="00E90352" w:rsidRDefault="00707447" w:rsidP="00093B65">
      <w:pPr>
        <w:pStyle w:val="ListParagraph"/>
        <w:spacing w:after="0"/>
        <w:rPr>
          <w:sz w:val="24"/>
          <w:szCs w:val="24"/>
          <w:lang w:val="fr-FR"/>
        </w:rPr>
      </w:pPr>
      <w:r>
        <w:rPr>
          <w:sz w:val="24"/>
          <w:szCs w:val="24"/>
          <w:lang w:val="fr-FR"/>
        </w:rPr>
        <w:t xml:space="preserve">Le </w:t>
      </w:r>
      <w:proofErr w:type="spellStart"/>
      <w:r w:rsidRPr="00707447">
        <w:rPr>
          <w:b/>
          <w:bCs/>
          <w:sz w:val="24"/>
          <w:szCs w:val="24"/>
          <w:lang w:val="fr-FR"/>
        </w:rPr>
        <w:t>Pharmaclub</w:t>
      </w:r>
      <w:proofErr w:type="spellEnd"/>
      <w:r>
        <w:rPr>
          <w:sz w:val="24"/>
          <w:szCs w:val="24"/>
          <w:lang w:val="fr-FR"/>
        </w:rPr>
        <w:t xml:space="preserve">, un club qui joint des diplômés et des étudiants actuels, est un porte-parole officiel et un partenaire à part entière dans la faculté ; ceci est confirmé par son règlement intérieur. </w:t>
      </w:r>
    </w:p>
    <w:sectPr w:rsidR="00093B65" w:rsidRPr="00E90352" w:rsidSect="00C66C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57E" w:rsidRDefault="0040157E" w:rsidP="0088450C">
      <w:pPr>
        <w:spacing w:after="0" w:line="240" w:lineRule="auto"/>
      </w:pPr>
      <w:r>
        <w:separator/>
      </w:r>
    </w:p>
  </w:endnote>
  <w:endnote w:type="continuationSeparator" w:id="0">
    <w:p w:rsidR="0040157E" w:rsidRDefault="0040157E" w:rsidP="008845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57E" w:rsidRDefault="0040157E" w:rsidP="0088450C">
      <w:pPr>
        <w:spacing w:after="0" w:line="240" w:lineRule="auto"/>
      </w:pPr>
      <w:r>
        <w:separator/>
      </w:r>
    </w:p>
  </w:footnote>
  <w:footnote w:type="continuationSeparator" w:id="0">
    <w:p w:rsidR="0040157E" w:rsidRDefault="0040157E" w:rsidP="008845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2474"/>
    <w:multiLevelType w:val="hybridMultilevel"/>
    <w:tmpl w:val="7478B6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96D4D56"/>
    <w:multiLevelType w:val="hybridMultilevel"/>
    <w:tmpl w:val="44DC4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5F1957"/>
    <w:multiLevelType w:val="hybridMultilevel"/>
    <w:tmpl w:val="9E4AF5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3197690"/>
    <w:multiLevelType w:val="hybridMultilevel"/>
    <w:tmpl w:val="FE20D49C"/>
    <w:lvl w:ilvl="0" w:tplc="7C486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F1BA9"/>
    <w:multiLevelType w:val="hybridMultilevel"/>
    <w:tmpl w:val="B3CA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E01CD6"/>
    <w:multiLevelType w:val="hybridMultilevel"/>
    <w:tmpl w:val="613A41AE"/>
    <w:lvl w:ilvl="0" w:tplc="FC46CDD0">
      <w:start w:val="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12078"/>
    <w:rsid w:val="00025628"/>
    <w:rsid w:val="00026353"/>
    <w:rsid w:val="00093B65"/>
    <w:rsid w:val="00123031"/>
    <w:rsid w:val="002213E5"/>
    <w:rsid w:val="00224EF6"/>
    <w:rsid w:val="00294E35"/>
    <w:rsid w:val="002B57F4"/>
    <w:rsid w:val="002C2157"/>
    <w:rsid w:val="00311E8D"/>
    <w:rsid w:val="003B44D0"/>
    <w:rsid w:val="003E45E0"/>
    <w:rsid w:val="003E6A01"/>
    <w:rsid w:val="0040157E"/>
    <w:rsid w:val="00416B16"/>
    <w:rsid w:val="004A2543"/>
    <w:rsid w:val="004B7FE4"/>
    <w:rsid w:val="00504CA0"/>
    <w:rsid w:val="00595D78"/>
    <w:rsid w:val="00601768"/>
    <w:rsid w:val="00612078"/>
    <w:rsid w:val="00641282"/>
    <w:rsid w:val="006B4740"/>
    <w:rsid w:val="006C6CC1"/>
    <w:rsid w:val="006E3C04"/>
    <w:rsid w:val="006F5AB5"/>
    <w:rsid w:val="00707447"/>
    <w:rsid w:val="008544D8"/>
    <w:rsid w:val="00880269"/>
    <w:rsid w:val="0088450C"/>
    <w:rsid w:val="00980077"/>
    <w:rsid w:val="00A551E3"/>
    <w:rsid w:val="00AC3FFC"/>
    <w:rsid w:val="00B84AA5"/>
    <w:rsid w:val="00BD1AC0"/>
    <w:rsid w:val="00C16655"/>
    <w:rsid w:val="00C66CA4"/>
    <w:rsid w:val="00D2587A"/>
    <w:rsid w:val="00DB4F20"/>
    <w:rsid w:val="00E90352"/>
    <w:rsid w:val="00F705F3"/>
    <w:rsid w:val="00F947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078"/>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88450C"/>
    <w:rPr>
      <w:rFonts w:ascii="Calibri" w:eastAsia="Calibri" w:hAnsi="Calibri" w:cs="Arial"/>
      <w:sz w:val="20"/>
      <w:szCs w:val="20"/>
      <w:lang w:val="fr-FR"/>
    </w:rPr>
  </w:style>
  <w:style w:type="character" w:customStyle="1" w:styleId="FootnoteTextChar">
    <w:name w:val="Footnote Text Char"/>
    <w:basedOn w:val="DefaultParagraphFont"/>
    <w:link w:val="FootnoteText"/>
    <w:uiPriority w:val="99"/>
    <w:semiHidden/>
    <w:rsid w:val="0088450C"/>
    <w:rPr>
      <w:rFonts w:ascii="Calibri" w:eastAsia="Calibri" w:hAnsi="Calibri" w:cs="Arial"/>
      <w:sz w:val="20"/>
      <w:szCs w:val="20"/>
      <w:lang w:val="fr-FR"/>
    </w:rPr>
  </w:style>
  <w:style w:type="character" w:styleId="FootnoteReference">
    <w:name w:val="footnote reference"/>
    <w:uiPriority w:val="99"/>
    <w:semiHidden/>
    <w:unhideWhenUsed/>
    <w:rsid w:val="0088450C"/>
    <w:rPr>
      <w:vertAlign w:val="superscript"/>
    </w:rPr>
  </w:style>
  <w:style w:type="character" w:styleId="Hyperlink">
    <w:name w:val="Hyperlink"/>
    <w:uiPriority w:val="99"/>
    <w:unhideWhenUsed/>
    <w:rsid w:val="0088450C"/>
    <w:rPr>
      <w:color w:val="0000FF"/>
      <w:u w:val="single"/>
    </w:rPr>
  </w:style>
  <w:style w:type="paragraph" w:styleId="NoSpacing">
    <w:name w:val="No Spacing"/>
    <w:uiPriority w:val="1"/>
    <w:qFormat/>
    <w:rsid w:val="006E3C04"/>
    <w:pPr>
      <w:spacing w:after="0" w:line="240" w:lineRule="auto"/>
    </w:pPr>
    <w:rPr>
      <w:rFonts w:ascii="Calibri" w:eastAsia="Calibri" w:hAnsi="Calibri" w:cs="Arial"/>
    </w:rPr>
  </w:style>
  <w:style w:type="paragraph" w:styleId="ListParagraph">
    <w:name w:val="List Paragraph"/>
    <w:basedOn w:val="Normal"/>
    <w:uiPriority w:val="34"/>
    <w:qFormat/>
    <w:rsid w:val="006E3C04"/>
    <w:pPr>
      <w:ind w:left="720"/>
      <w:contextualSpacing/>
    </w:pPr>
  </w:style>
  <w:style w:type="character" w:customStyle="1" w:styleId="hps">
    <w:name w:val="hps"/>
    <w:basedOn w:val="DefaultParagraphFont"/>
    <w:rsid w:val="00E903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2014-05-04T08:46:00Z</dcterms:created>
  <dcterms:modified xsi:type="dcterms:W3CDTF">2014-05-18T17:57:00Z</dcterms:modified>
</cp:coreProperties>
</file>