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-831850</wp:posOffset>
            </wp:positionH>
            <wp:positionV relativeFrom="paragraph">
              <wp:posOffset>-795020</wp:posOffset>
            </wp:positionV>
            <wp:extent cx="2647950" cy="873125"/>
            <wp:effectExtent l="0" t="0" r="0" b="0"/>
            <wp:wrapNone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  <w:t>Protocolo de Ligação de Dados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(1º Trabalho Laboratorial)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eastAsia="pt-PT"/>
        </w:rPr>
        <w:t xml:space="preserve">Redes de Computadores </w:t>
      </w:r>
      <w:r>
        <w:rPr>
          <w:rFonts w:cs="Arial" w:ascii="Arial" w:hAnsi="Arial"/>
          <w:b/>
          <w:bCs/>
          <w:color w:val="B3321C"/>
          <w:sz w:val="28"/>
          <w:szCs w:val="28"/>
        </w:rPr>
        <w:t>·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L.EIC025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2023/2024</w:t>
      </w:r>
      <w:r>
        <w:rPr>
          <w:rFonts w:cs="Arial" w:ascii="Arial" w:hAnsi="Arial"/>
          <w:color w:val="B3321C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B3321C"/>
          <w:sz w:val="28"/>
          <w:szCs w:val="28"/>
        </w:rPr>
        <w:t>·</w:t>
      </w:r>
      <w:r>
        <w:rPr>
          <w:rFonts w:cs="Arial" w:ascii="Arial" w:hAnsi="Arial"/>
          <w:color w:val="B3321C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1º Semestre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pt-PT"/>
        </w:rPr>
      </w:pPr>
      <w:r>
        <w:rPr>
          <w:rFonts w:cs="Arial" w:ascii="Arial" w:hAnsi="Arial"/>
          <w:sz w:val="28"/>
          <w:szCs w:val="28"/>
        </w:rPr>
        <w:t xml:space="preserve">Turma: </w:t>
      </w:r>
      <w:r>
        <w:rPr>
          <w:rFonts w:cs="Arial" w:ascii="Arial" w:hAnsi="Arial"/>
          <w:sz w:val="28"/>
          <w:szCs w:val="28"/>
          <w:shd w:fill="FFFFFF" w:val="clear"/>
        </w:rPr>
        <w:t>3LEIC08</w:t>
      </w:r>
    </w:p>
    <w:p>
      <w:pPr>
        <w:pStyle w:val="NormalWeb"/>
        <w:shd w:fill="FFFFFF" w:val="clear"/>
        <w:spacing w:before="240" w:after="240"/>
        <w:ind w:left="360" w:right="0" w:hanging="0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45720" distB="22860" distL="56515" distR="47625" simplePos="0" locked="0" layoutInCell="0" allowOverlap="1" relativeHeight="10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495425" cy="616585"/>
                <wp:effectExtent l="635" t="635" r="0" b="0"/>
                <wp:wrapTight wrapText="bothSides">
                  <wp:wrapPolygon edited="0">
                    <wp:start x="-5" y="21589"/>
                    <wp:lineTo x="-5" y="-11"/>
                    <wp:lineTo x="21595" y="-11"/>
                    <wp:lineTo x="21595" y="21589"/>
                    <wp:lineTo x="-5" y="21589"/>
                  </wp:wrapPolygon>
                </wp:wrapTight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616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up202005015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up201506074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329.7pt;margin-top:4.65pt;width:117.7pt;height:48.5pt;mso-wrap-style:square;v-text-anchor:top;mso-position-horizontal:right;mso-position-horizontal-relative:margin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up202005015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up201506074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8"/>
          <w:szCs w:val="28"/>
        </w:rPr>
        <w:t>João Correia</w:t>
      </w:r>
    </w:p>
    <w:p>
      <w:pPr>
        <w:pStyle w:val="NormalWeb"/>
        <w:shd w:fill="FFFFFF" w:val="clear"/>
        <w:spacing w:before="240" w:after="240"/>
        <w:ind w:left="360" w:right="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Miguel Charchalis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Sumário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No âmbito da unidade curricular Redes de Computadores, realizou-se o 1º projeto que nos foi proposto. O projeto “Protocolo de Ligação de Dados” consiste em implementar a funcionalidade de transmissão e receção para permitir transferir um ficheiro armazenado no disco de um computador para um outro computador, estando ligados através de um cabo série.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O nosso principal objetivo no projeto foi alcançado com êxito, uma vez que conseguimos desenvolver com sucesso um protocolo de conexão de dados.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Introdução 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elaboração deste relatório, tem o objetivo de explicar de uma forma mais detalhada o funcionamento do protocolo de ligação de dados para a transmissão e receção de ficheiros através de uma porta Série RS-232. A estrutura da documentação é a seguinte: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Arquitetura</w:t>
      </w:r>
      <w:r>
        <w:rPr>
          <w:rFonts w:eastAsia="Times New Roman" w:cs="Arial" w:ascii="Arial" w:hAnsi="Arial"/>
          <w:color w:val="000000"/>
          <w:lang w:eastAsia="pt-PT"/>
        </w:rPr>
        <w:br/>
        <w:t>Demonstração dos blocos funcionais e interfaces.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Estrutura do código</w:t>
      </w:r>
      <w:r>
        <w:rPr>
          <w:rFonts w:eastAsia="Times New Roman" w:cs="Arial" w:ascii="Arial" w:hAnsi="Arial"/>
          <w:color w:val="000000"/>
          <w:lang w:eastAsia="pt-PT"/>
        </w:rPr>
        <w:br/>
        <w:t>Representação das APIs, as estruturas de dados usadas, as funções e a sua interação com a arquitetura.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Casos de uso principais</w:t>
        <w:br/>
      </w:r>
      <w:r>
        <w:rPr>
          <w:rFonts w:eastAsia="Times New Roman" w:cs="Arial" w:ascii="Arial" w:hAnsi="Arial"/>
          <w:color w:val="000000"/>
          <w:lang w:eastAsia="pt-PT"/>
        </w:rPr>
        <w:t>Identificação dos principais casos de uso e sequências da chamada de funções.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Protocolo de ligação lógica</w:t>
      </w:r>
      <w:r>
        <w:rPr>
          <w:rFonts w:eastAsia="Times New Roman" w:cs="Arial" w:ascii="Arial" w:hAnsi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Protocolo de aplicação</w:t>
      </w:r>
      <w:r>
        <w:rPr>
          <w:rFonts w:eastAsia="Times New Roman" w:cs="Arial" w:ascii="Arial" w:hAnsi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Validação</w:t>
      </w:r>
      <w:r>
        <w:rPr>
          <w:rFonts w:eastAsia="Times New Roman" w:cs="Arial" w:ascii="Arial" w:hAnsi="Arial"/>
          <w:color w:val="000000"/>
          <w:lang w:eastAsia="pt-PT"/>
        </w:rPr>
        <w:br/>
        <w:t>Descrição dos testes efetuados com apresentação quantificada dos resultados, se possível.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Eficiência do protocolo de ligação de dados</w:t>
      </w:r>
      <w:r>
        <w:rPr>
          <w:rFonts w:eastAsia="Times New Roman" w:cs="Arial" w:ascii="Arial" w:hAnsi="Arial"/>
          <w:color w:val="000000"/>
          <w:lang w:eastAsia="pt-PT"/>
        </w:rPr>
        <w:br/>
        <w:t>Caracterização estatística da eficiência do protocolo.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24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Conclusões</w:t>
      </w:r>
      <w:r>
        <w:rPr>
          <w:rFonts w:eastAsia="Times New Roman" w:cs="Arial" w:ascii="Arial" w:hAnsi="Arial"/>
          <w:color w:val="000000"/>
          <w:lang w:eastAsia="pt-PT"/>
        </w:rPr>
        <w:br/>
        <w:t>Síntese da informação apresentada nas secções anteriores e reflexão sobre os objetivos de aprendizagem alcançados.</w:t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Arquitetura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Este projeto está dividido em duas camadas: camada da ligação de dados (</w:t>
      </w:r>
      <w:r>
        <w:rPr>
          <w:rFonts w:cs="Arial" w:ascii="Arial" w:hAnsi="Arial"/>
          <w:i/>
          <w:iCs/>
          <w:sz w:val="22"/>
          <w:szCs w:val="22"/>
        </w:rPr>
        <w:t>link_layer</w:t>
      </w:r>
      <w:r>
        <w:rPr>
          <w:rFonts w:cs="Arial" w:ascii="Arial" w:hAnsi="Arial"/>
          <w:b w:val="false"/>
          <w:bCs w:val="false"/>
          <w:sz w:val="22"/>
          <w:szCs w:val="22"/>
        </w:rPr>
        <w:t>) e a camada de aplicação (</w:t>
      </w:r>
      <w:r>
        <w:rPr>
          <w:rFonts w:cs="Arial" w:ascii="Arial" w:hAnsi="Arial"/>
          <w:i/>
          <w:iCs/>
          <w:sz w:val="22"/>
          <w:szCs w:val="22"/>
        </w:rPr>
        <w:t>application_layer</w:t>
      </w:r>
      <w:r>
        <w:rPr>
          <w:rFonts w:cs="Arial" w:ascii="Arial" w:hAnsi="Arial"/>
          <w:b w:val="false"/>
          <w:bCs w:val="false"/>
          <w:sz w:val="22"/>
          <w:szCs w:val="22"/>
        </w:rPr>
        <w:t>). A camada de ligação de dados é responsável pela delimitação e numeração das tramas, pelo estabelecimento e terminação da ligação às portas série e por controlo de erros e fluxo. A camada de aplicação depende da camada de ligação de dados e é responsável por enviar e receber tramas e processar e transmitir pacotes de dados ou de controlo.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camada de aplicação está acima da camada de ligação de dados, então não conhece a estrutura interna do protocolo de ligação de dados, apenas conhece o serviço que desempenha. Esse serviço pode ser acedido a partir da interface do utilizador.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interface do utilizador permite que o utilizador escolha a porta série, a função desempenhada pelo sistema (emissor ou recetor) e o ficheiro que pretende transferir entre os dois computadores. Para tal, a execução do programa é realizada em 2 terminais, um em cada computador, sendo um o transmissor e o outro o recetor.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Estrutura do código</w:t>
      </w:r>
    </w:p>
    <w:p>
      <w:pPr>
        <w:pStyle w:val="Heading1"/>
        <w:numPr>
          <w:ilvl w:val="1"/>
          <w:numId w:val="4"/>
        </w:numPr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Camada de aplicação (application_layer.c e application_layer.h)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camada de aplicação é constituída pela função ‘</w:t>
      </w:r>
      <w:r>
        <w:rPr>
          <w:rFonts w:cs="Arial" w:ascii="Arial" w:hAnsi="Arial"/>
          <w:i/>
          <w:iCs/>
          <w:sz w:val="22"/>
          <w:szCs w:val="22"/>
        </w:rPr>
        <w:t>application_layer’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que recebe alguns dados predefinidos e outros introduzidos pelo utilizador. Esses dados são usados para transferir e processar pacotes de dados e de controlo. A camada de ligação dos dados é usada nesta função para comunicar e transferir os ficheiros de acordo com os parâmetros passados. A função ‘tlv’ é uma função adicional à </w:t>
      </w:r>
      <w:r>
        <w:rPr>
          <w:rFonts w:cs="Arial" w:ascii="Arial" w:hAnsi="Arial"/>
          <w:i/>
          <w:iCs/>
          <w:sz w:val="22"/>
          <w:szCs w:val="22"/>
        </w:rPr>
        <w:t>application_layer.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/>
        <w:drawing>
          <wp:inline distT="0" distB="0" distL="0" distR="0">
            <wp:extent cx="5731510" cy="2611755"/>
            <wp:effectExtent l="0" t="0" r="0" b="0"/>
            <wp:docPr id="3" name="Image2" descr="A computer code with green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computer code with green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numPr>
          <w:ilvl w:val="1"/>
          <w:numId w:val="4"/>
        </w:numPr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Camada de ligação de dados (link_layer.c e link_layer.h)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Na camada de ligação de dados utilizaram-se três estruturas de dados auxiliares: </w:t>
      </w:r>
      <w:r>
        <w:rPr>
          <w:rFonts w:cs="Arial" w:ascii="Arial" w:hAnsi="Arial"/>
          <w:i/>
          <w:iCs/>
          <w:sz w:val="22"/>
          <w:szCs w:val="22"/>
        </w:rPr>
        <w:t>LinkLayer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onde são caracterizados os parâmetros associados à transferência dos dados, </w:t>
      </w:r>
      <w:r>
        <w:rPr>
          <w:rFonts w:cs="Arial" w:ascii="Arial" w:hAnsi="Arial"/>
          <w:i/>
          <w:iCs/>
          <w:sz w:val="22"/>
          <w:szCs w:val="22"/>
        </w:rPr>
        <w:t>LinkLayerRole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que identifica se o computador está a exercer o papel de recetor ou emissor, </w:t>
      </w:r>
      <w:r>
        <w:rPr>
          <w:rFonts w:cs="Arial" w:ascii="Arial" w:hAnsi="Arial"/>
          <w:i/>
          <w:iCs/>
          <w:sz w:val="22"/>
          <w:szCs w:val="22"/>
        </w:rPr>
        <w:t>LinkLayerState</w:t>
      </w:r>
      <w:r>
        <w:rPr>
          <w:rFonts w:cs="Arial" w:ascii="Arial" w:hAnsi="Arial"/>
          <w:b w:val="false"/>
          <w:bCs w:val="false"/>
          <w:sz w:val="22"/>
          <w:szCs w:val="22"/>
        </w:rPr>
        <w:t>, que identifica o estado da leitura e receção das tramas de informação.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/>
        <w:drawing>
          <wp:inline distT="0" distB="0" distL="0" distR="0">
            <wp:extent cx="2438400" cy="3314700"/>
            <wp:effectExtent l="0" t="0" r="0" b="0"/>
            <wp:docPr id="4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   </w:t>
      </w:r>
      <w:r>
        <w:rPr/>
        <w:drawing>
          <wp:inline distT="0" distB="0" distL="0" distR="0">
            <wp:extent cx="3035300" cy="2959100"/>
            <wp:effectExtent l="0" t="0" r="0" b="0"/>
            <wp:docPr id="5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color w:val="000000"/>
          <w:lang w:eastAsia="pt-PT"/>
        </w:rPr>
        <w:t>As principais funções desta camada são a seguintes:</w:t>
      </w:r>
    </w:p>
    <w:p>
      <w:pPr>
        <w:pStyle w:val="ListParagraph"/>
        <w:spacing w:lineRule="auto" w:line="276" w:before="0" w:after="0"/>
        <w:contextualSpacing/>
        <w:jc w:val="both"/>
        <w:rPr>
          <w:rFonts w:ascii="Arial" w:hAnsi="Arial" w:eastAsia="Times New Roman" w:cs="Arial"/>
          <w:sz w:val="10"/>
          <w:szCs w:val="10"/>
          <w:lang w:eastAsia="pt-PT"/>
        </w:rPr>
      </w:pPr>
      <w:r>
        <w:rPr>
          <w:rFonts w:eastAsia="Times New Roman" w:cs="Arial" w:ascii="Arial" w:hAnsi="Arial"/>
          <w:sz w:val="10"/>
          <w:szCs w:val="10"/>
          <w:lang w:eastAsia="pt-PT"/>
        </w:rPr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>llopen -</w:t>
      </w:r>
      <w:r>
        <w:rPr>
          <w:rFonts w:eastAsia="Times New Roman" w:cs="Arial" w:ascii="Arial" w:hAnsi="Arial"/>
          <w:color w:val="000000"/>
          <w:lang w:eastAsia="pt-PT"/>
        </w:rPr>
        <w:t xml:space="preserve"> Abre uma conexão usando os parâmetros da </w:t>
      </w:r>
      <w:r>
        <w:rPr>
          <w:rFonts w:eastAsia="Times New Roman" w:cs="Arial" w:ascii="Arial" w:hAnsi="Arial"/>
          <w:i/>
          <w:iCs/>
          <w:color w:val="000000"/>
          <w:lang w:eastAsia="pt-PT"/>
        </w:rPr>
        <w:t>port</w:t>
      </w:r>
      <w:r>
        <w:rPr>
          <w:rFonts w:eastAsia="Times New Roman" w:cs="Arial" w:ascii="Arial" w:hAnsi="Arial"/>
          <w:color w:val="000000"/>
          <w:lang w:eastAsia="pt-PT"/>
        </w:rPr>
        <w:t xml:space="preserve"> definida na estrutura. 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llwrite - </w:t>
      </w:r>
      <w:r>
        <w:rPr>
          <w:rFonts w:eastAsia="Times New Roman" w:cs="Arial" w:ascii="Arial" w:hAnsi="Arial"/>
          <w:color w:val="000000"/>
          <w:lang w:eastAsia="pt-PT"/>
        </w:rPr>
        <w:t xml:space="preserve">Envia informação num </w:t>
      </w:r>
      <w:r>
        <w:rPr>
          <w:rFonts w:eastAsia="Times New Roman" w:cs="Arial" w:ascii="Arial" w:hAnsi="Arial"/>
          <w:i/>
          <w:iCs/>
          <w:color w:val="000000"/>
          <w:lang w:eastAsia="pt-PT"/>
        </w:rPr>
        <w:t>buffer</w:t>
      </w:r>
      <w:r>
        <w:rPr>
          <w:rFonts w:eastAsia="Times New Roman" w:cs="Arial" w:ascii="Arial" w:hAnsi="Arial"/>
          <w:color w:val="000000"/>
          <w:lang w:eastAsia="pt-PT"/>
        </w:rPr>
        <w:t>, com um determinado tamanho, e retorna o número de caracteres escritos.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>llread -</w:t>
      </w:r>
      <w:r>
        <w:rPr>
          <w:rFonts w:eastAsia="Times New Roman" w:cs="Arial" w:ascii="Arial" w:hAnsi="Arial"/>
          <w:color w:val="000000"/>
          <w:lang w:eastAsia="pt-PT"/>
        </w:rPr>
        <w:t xml:space="preserve"> Recebe a informação num pacote e retorna o número de caracteres lidos.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llclose - </w:t>
      </w:r>
      <w:r>
        <w:rPr>
          <w:rFonts w:eastAsia="Times New Roman" w:cs="Arial" w:ascii="Arial" w:hAnsi="Arial"/>
          <w:color w:val="000000"/>
          <w:lang w:eastAsia="pt-PT"/>
        </w:rPr>
        <w:t>Fecha a conexão previamente aberta.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/>
        <w:drawing>
          <wp:inline distT="0" distB="0" distL="0" distR="0">
            <wp:extent cx="5731510" cy="2324100"/>
            <wp:effectExtent l="0" t="0" r="0" b="0"/>
            <wp:docPr id="6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738" r="0" b="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Casos de uso principais</w:t>
      </w:r>
    </w:p>
    <w:p>
      <w:pPr>
        <w:pStyle w:val="TextBody"/>
        <w:spacing w:before="280" w:after="280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Este trabalho explora diversos cenários de aplicação, englobando situações como a transferência de </w:t>
      </w:r>
      <w:r>
        <w:rPr>
          <w:rFonts w:cs="Arial" w:ascii="Arial" w:hAnsi="Arial"/>
          <w:b w:val="false"/>
          <w:bCs w:val="false"/>
          <w:sz w:val="22"/>
          <w:szCs w:val="22"/>
        </w:rPr>
        <w:t>ficheiros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entre dois computadores e a implementação de uma interface que permite ao </w:t>
      </w:r>
      <w:r>
        <w:rPr>
          <w:rFonts w:cs="Arial" w:ascii="Arial" w:hAnsi="Arial"/>
          <w:b w:val="false"/>
          <w:bCs w:val="false"/>
          <w:sz w:val="22"/>
          <w:szCs w:val="22"/>
        </w:rPr>
        <w:t>transmissor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selecionar o arquivo a ser enviado. Para executar o programa, é necessário que o </w:t>
      </w:r>
      <w:r>
        <w:rPr>
          <w:rFonts w:cs="Arial" w:ascii="Arial" w:hAnsi="Arial"/>
          <w:b w:val="false"/>
          <w:bCs w:val="false"/>
          <w:sz w:val="22"/>
          <w:szCs w:val="22"/>
        </w:rPr>
        <w:t>recetor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utilize o comando make run_rx, enquanto o </w:t>
      </w:r>
      <w:r>
        <w:rPr>
          <w:rFonts w:cs="Arial" w:ascii="Arial" w:hAnsi="Arial"/>
          <w:b w:val="false"/>
          <w:bCs w:val="false"/>
          <w:sz w:val="22"/>
          <w:szCs w:val="22"/>
        </w:rPr>
        <w:t>transmissor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deve empregar make run_tx.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No contexto do </w:t>
      </w:r>
      <w:r>
        <w:rPr>
          <w:rFonts w:ascii="Arial" w:hAnsi="Arial"/>
        </w:rPr>
        <w:t>transmissor</w:t>
      </w:r>
      <w:r>
        <w:rPr>
          <w:rFonts w:ascii="Arial" w:hAnsi="Arial"/>
        </w:rPr>
        <w:t>, a conexão entre os computadores é iniciada através do llopen. Em seguida, o pacote de control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start é </w:t>
      </w:r>
      <w:r>
        <w:rPr>
          <w:rFonts w:ascii="Arial" w:hAnsi="Arial"/>
        </w:rPr>
        <w:t>enviado</w:t>
      </w:r>
      <w:r>
        <w:rPr>
          <w:rFonts w:ascii="Arial" w:hAnsi="Arial"/>
        </w:rPr>
        <w:t xml:space="preserve">, dando início à execução da função llwrite </w:t>
      </w:r>
      <w:r>
        <w:rPr>
          <w:rFonts w:ascii="Arial" w:hAnsi="Arial"/>
        </w:rPr>
        <w:t xml:space="preserve">onde acontece o processo de payload seguido pelo </w:t>
      </w:r>
      <w:r>
        <w:rPr>
          <w:rFonts w:ascii="Arial" w:hAnsi="Arial"/>
        </w:rPr>
        <w:t>stuffing. Posteriormente, o pacote de controle end é transmitido, culminando no encerramento da conexão entre os computadores por meio d</w:t>
      </w:r>
      <w:r>
        <w:rPr>
          <w:rFonts w:ascii="Arial" w:hAnsi="Arial"/>
        </w:rPr>
        <w:t xml:space="preserve">a função do </w:t>
      </w:r>
      <w:r>
        <w:rPr>
          <w:rFonts w:ascii="Arial" w:hAnsi="Arial"/>
        </w:rPr>
        <w:t>llclose.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No que diz respeito ao </w:t>
      </w:r>
      <w:r>
        <w:rPr>
          <w:rFonts w:ascii="Arial" w:hAnsi="Arial"/>
        </w:rPr>
        <w:t>recetor</w:t>
      </w:r>
      <w:r>
        <w:rPr>
          <w:rFonts w:ascii="Arial" w:hAnsi="Arial"/>
        </w:rPr>
        <w:t>, o estabelecimento da conexão entre os computadores ocorre por meio do llopen. A rece</w:t>
      </w:r>
      <w:r>
        <w:rPr>
          <w:rFonts w:ascii="Arial" w:hAnsi="Arial"/>
        </w:rPr>
        <w:t>p</w:t>
      </w:r>
      <w:r>
        <w:rPr>
          <w:rFonts w:ascii="Arial" w:hAnsi="Arial"/>
        </w:rPr>
        <w:t>ção do pacote de control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start é seguida pela obtenção dos pacotes de dados </w:t>
      </w:r>
      <w:r>
        <w:rPr>
          <w:rFonts w:ascii="Arial" w:hAnsi="Arial"/>
        </w:rPr>
        <w:t xml:space="preserve">de tamanho de 512 bytes </w:t>
      </w:r>
      <w:r>
        <w:rPr>
          <w:rFonts w:ascii="Arial" w:hAnsi="Arial"/>
        </w:rPr>
        <w:t>através d</w:t>
      </w:r>
      <w:r>
        <w:rPr>
          <w:rFonts w:ascii="Arial" w:hAnsi="Arial"/>
        </w:rPr>
        <w:t>a função</w:t>
      </w:r>
      <w:r>
        <w:rPr>
          <w:rFonts w:ascii="Arial" w:hAnsi="Arial"/>
        </w:rPr>
        <w:t xml:space="preserve"> llread. Em seguida, o pacote de control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end é recebido, finalizando a conexão entre os computadores pel</w:t>
      </w:r>
      <w:r>
        <w:rPr>
          <w:rFonts w:ascii="Arial" w:hAnsi="Arial"/>
        </w:rPr>
        <w:t xml:space="preserve">a função </w:t>
      </w:r>
      <w:r>
        <w:rPr>
          <w:rFonts w:ascii="Arial" w:hAnsi="Arial"/>
        </w:rPr>
        <w:t>llclose.</w:t>
      </w:r>
    </w:p>
    <w:p>
      <w:pPr>
        <w:pStyle w:val="Heading1"/>
        <w:spacing w:before="280" w:after="2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Protocolo de ligação lógica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6.1- llopen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/>
        <w:drawing>
          <wp:inline distT="0" distB="0" distL="0" distR="0">
            <wp:extent cx="2921000" cy="355600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Esta função é responsável pelo estabelecimento da ligação entre os computadores. A função começa por abrir e configurar a porta série. De seguida, o emissor manda uma trama de supervisão SET (comando) e fica à espera que o recetor lhe responda com outra trama de supervisão. O recetor, recebendo o SET, responde com a trama de supervisão UA (resposta ao comando). Caso o emissor receba a resposta UA, a ligação foi bem estabelecida. A leitura dos pacotes, tal como nas restantes funções, é controlada com uma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 xml:space="preserve">state machine </w:t>
      </w:r>
      <w:r>
        <w:rPr>
          <w:rFonts w:cs="Arial" w:ascii="Arial" w:hAnsi="Arial"/>
          <w:b w:val="false"/>
          <w:bCs w:val="false"/>
          <w:sz w:val="22"/>
          <w:szCs w:val="22"/>
        </w:rPr>
        <w:t>para a verificação da sua integridade e controlo.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6.2- llwrite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5588000" cy="33020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Uma vez que a ligação está estabelecida, o emissor começa a enviar informação que será lida pelo recetor. Esse envio de informação é feito pela função </w:t>
      </w:r>
      <w:r>
        <w:rPr>
          <w:rFonts w:cs="Arial" w:ascii="Arial" w:hAnsi="Arial"/>
          <w:i/>
          <w:iCs/>
          <w:sz w:val="22"/>
          <w:szCs w:val="22"/>
        </w:rPr>
        <w:t>llwrite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 apenas o emissor é que a utiliza. A função recebe um pacote de controlo/dados e executa o processo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 xml:space="preserve">byte stuffing </w:t>
      </w:r>
      <w:r>
        <w:rPr>
          <w:rFonts w:cs="Arial" w:ascii="Arial" w:hAnsi="Arial"/>
          <w:b w:val="false"/>
          <w:bCs w:val="false"/>
          <w:sz w:val="22"/>
          <w:szCs w:val="22"/>
        </w:rPr>
        <w:t>para evitar conflitos entre bytes. O pacote é transformado para uma trama de informação e envia-se para o recetor, esperando pela sua resposta. No caso de a tama ser rejeitada pelo recetor, é enviada novamente até ser aceite ou exceder o número de tentativas. O emissor aguarda até receber a resposta do recetor, sendo que pode ser rejeitada (REJ0/REJ1) ou aceite (RR0/RR1).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6.3- llread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4089400" cy="355600"/>
            <wp:effectExtent l="0" t="0" r="0" b="0"/>
            <wp:docPr id="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O recetor procede então à leitura das tramas de informação a partir da função </w:t>
      </w:r>
      <w:r>
        <w:rPr>
          <w:rFonts w:cs="Arial" w:ascii="Arial" w:hAnsi="Arial"/>
          <w:i/>
          <w:iCs/>
          <w:sz w:val="22"/>
          <w:szCs w:val="22"/>
        </w:rPr>
        <w:t>llread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. A função faz 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 xml:space="preserve">destuffing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do campo de dados e procede à leitura. Se os campos BCC1 e 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BCC2 forem válidos, não ocorreram erros na transmissão. No caso de haver erros, a função vai responder ao emissor com uma trama de supervisão REJ. No caso da trama ser aceite, a resposta ao emissor será com um RR.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6.4- llclose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3543300" cy="292100"/>
            <wp:effectExtent l="0" t="0" r="0" b="0"/>
            <wp:docPr id="1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jc w:val="both"/>
        <w:rPr>
          <w:rFonts w:ascii="Times New Roman" w:hAnsi="Times New Roman" w:eastAsia="Times New Roman" w:cs="Times New Roman"/>
          <w:lang w:eastAsia="pt-PT"/>
        </w:rPr>
      </w:pPr>
      <w:r>
        <w:rPr>
          <w:rFonts w:eastAsia="Times New Roman" w:cs="Arial" w:ascii="Arial" w:hAnsi="Arial"/>
          <w:color w:val="000000"/>
          <w:lang w:eastAsia="pt-PT"/>
        </w:rPr>
        <w:t xml:space="preserve">A função </w:t>
      </w: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llclose </w:t>
      </w:r>
      <w:r>
        <w:rPr>
          <w:rFonts w:eastAsia="Times New Roman" w:cs="Arial" w:ascii="Arial" w:hAnsi="Arial"/>
          <w:color w:val="000000"/>
          <w:lang w:eastAsia="pt-PT"/>
        </w:rPr>
        <w:t>é responsável por terminar a ligação através da porta série. O comportamento desta função varia caso se trate de um recetor ou transmissor.</w:t>
      </w:r>
      <w:r>
        <w:rPr>
          <w:rFonts w:eastAsia="Times New Roman" w:cs="Times New Roman" w:ascii="Times New Roman" w:hAnsi="Times New Roman"/>
          <w:lang w:eastAsia="pt-PT"/>
        </w:rPr>
        <w:t xml:space="preserve"> </w:t>
      </w:r>
      <w:r>
        <w:rPr>
          <w:rFonts w:eastAsia="Times New Roman" w:cs="Arial" w:ascii="Arial" w:hAnsi="Arial"/>
          <w:color w:val="000000"/>
          <w:lang w:eastAsia="pt-PT"/>
        </w:rPr>
        <w:t>Assim, no caso do recetor, espera pela trama de supervisão DISC e quando a recebe, envia um DISC e espera por uma resposta UA final.</w:t>
      </w:r>
      <w:r>
        <w:rPr>
          <w:rFonts w:eastAsia="Times New Roman" w:cs="Times New Roman" w:ascii="Times New Roman" w:hAnsi="Times New Roman"/>
          <w:lang w:eastAsia="pt-PT"/>
        </w:rPr>
        <w:t xml:space="preserve"> </w:t>
      </w:r>
      <w:r>
        <w:rPr>
          <w:rFonts w:eastAsia="Times New Roman" w:cs="Arial" w:ascii="Arial" w:hAnsi="Arial"/>
          <w:color w:val="000000"/>
          <w:lang w:eastAsia="pt-PT"/>
        </w:rPr>
        <w:t>No caso do emissor, é enviada uma trama de supervisão DISC, recebe outro DISC do recetor e, por fim, envia um UA. A transmissão é depois fechada através da porta série.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Protocolo de aplicação </w:t>
      </w:r>
    </w:p>
    <w:p>
      <w:pPr>
        <w:pStyle w:val="Normal"/>
        <w:spacing w:lineRule="auto" w:line="276" w:before="0" w:after="0"/>
        <w:jc w:val="both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color w:val="000000"/>
          <w:lang w:eastAsia="pt-PT"/>
        </w:rPr>
        <w:t xml:space="preserve">A camada de mais alto nível é a de aplicação que é responsável pela leitura e escrita do ficheiro a enviar ou receber e pelo envio e receção dos pacotes de dados e controle. A </w:t>
      </w: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application_layer </w:t>
      </w:r>
      <w:r>
        <w:rPr>
          <w:rFonts w:eastAsia="Times New Roman" w:cs="Arial" w:ascii="Arial" w:hAnsi="Arial"/>
          <w:color w:val="000000"/>
          <w:lang w:eastAsia="pt-PT"/>
        </w:rPr>
        <w:t>está dividida em dois blocos, e escolhe qual deles executa, dependendo se se trata do emissor ou do recetor.</w:t>
      </w:r>
      <w:r>
        <w:rPr>
          <w:rFonts w:eastAsia="Times New Roman" w:cs="Arial" w:ascii="Arial" w:hAnsi="Arial"/>
          <w:sz w:val="24"/>
          <w:szCs w:val="24"/>
          <w:lang w:eastAsia="pt-PT"/>
        </w:rPr>
        <w:t xml:space="preserve"> </w:t>
      </w:r>
      <w:r>
        <w:rPr>
          <w:rFonts w:eastAsia="Times New Roman" w:cs="Arial" w:ascii="Arial" w:hAnsi="Arial"/>
          <w:color w:val="000000"/>
          <w:lang w:eastAsia="pt-PT"/>
        </w:rPr>
        <w:t xml:space="preserve">Ainda antes de executar um desses blocos, é chamada a função </w:t>
      </w: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>llopen</w:t>
      </w:r>
      <w:r>
        <w:rPr>
          <w:rFonts w:eastAsia="Times New Roman" w:cs="Arial" w:ascii="Arial" w:hAnsi="Arial"/>
          <w:color w:val="000000"/>
          <w:lang w:eastAsia="pt-PT"/>
        </w:rPr>
        <w:t>, para estabelecer a conexão. 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Validação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Foram efetuados os seguintes testes para garantir a integridade das transmissões e confiabilidade do programa: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- Envio de um ficheiro;</w:t>
        <w:br/>
        <w:t>- Interrupção da ligação da porta série enquanto se envia o ficheiro;</w:t>
        <w:br/>
        <w:t>-Introduzir ruído na porta série enquanto se envia o ficheiro;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Os testes foram efetuados na presença do docente quando foi efetuada a apresentação.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Eficiência do protocolo da ligação de dados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Neste projeto, não foram efetuadas estatísticas relativamente à eficiência, com as diferentes variáveis.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Conclusão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O objetivo principal deste projeto,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 xml:space="preserve">que consiste no envio de um ficheiro entre dois computadores através do uso da porta série RS-232, </w:t>
      </w:r>
      <w:r>
        <w:rPr>
          <w:rFonts w:cs="Arial" w:ascii="Arial" w:hAnsi="Arial"/>
          <w:b w:val="false"/>
          <w:bCs w:val="false"/>
          <w:sz w:val="22"/>
          <w:szCs w:val="22"/>
        </w:rPr>
        <w:t>foi concluído com sucesso.</w:t>
        <w:br/>
      </w:r>
      <w:r>
        <w:rPr>
          <w:rFonts w:cs="Arial" w:ascii="Arial" w:hAnsi="Arial"/>
          <w:sz w:val="22"/>
          <w:szCs w:val="22"/>
        </w:rPr>
        <w:t>Este trabalho contribuiu principalmente para uma melhor compreensão acerca da independência de camadas em sistemas e a forma como estes estão organizados.</w:t>
        <w:br/>
      </w:r>
      <w:r>
        <w:rPr>
          <w:rFonts w:cs="Arial" w:ascii="Arial" w:hAnsi="Arial"/>
          <w:b w:val="false"/>
          <w:bCs w:val="false"/>
          <w:sz w:val="22"/>
          <w:szCs w:val="22"/>
        </w:rPr>
        <w:t>A realização do projeto também fez com que aprendêssemos conceitos novos tais como o stuffing, framing e deu-nos novas formas de implementação de código.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sectPr>
      <w:footerReference w:type="default" r:id="rId11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Footer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1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3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5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7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9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1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3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52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560" w:hanging="560"/>
      </w:pPr>
      <w:rPr/>
    </w:lvl>
    <w:lvl w:ilvl="1">
      <w:start w:val="1"/>
      <w:numFmt w:val="decimal"/>
      <w:lvlText w:val="%1.%2-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-%3."/>
      <w:lvlJc w:val="left"/>
      <w:pPr>
        <w:tabs>
          <w:tab w:val="num" w:pos="0"/>
        </w:tabs>
        <w:ind w:left="1080" w:hanging="1080"/>
      </w:pPr>
      <w:rPr/>
    </w:lvl>
    <w:lvl w:ilvl="3">
      <w:start w:val="1"/>
      <w:numFmt w:val="decimal"/>
      <w:lvlText w:val="%1.%2-%3.%4."/>
      <w:lvlJc w:val="left"/>
      <w:pPr>
        <w:tabs>
          <w:tab w:val="num" w:pos="0"/>
        </w:tabs>
        <w:ind w:left="1440" w:hanging="1440"/>
      </w:pPr>
      <w:rPr/>
    </w:lvl>
    <w:lvl w:ilvl="4">
      <w:start w:val="1"/>
      <w:numFmt w:val="decimal"/>
      <w:lvlText w:val="%1.%2-%3.%4.%5.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-%3.%4.%5.%6."/>
      <w:lvlJc w:val="left"/>
      <w:pPr>
        <w:tabs>
          <w:tab w:val="num" w:pos="0"/>
        </w:tabs>
        <w:ind w:left="1800" w:hanging="1800"/>
      </w:pPr>
      <w:rPr/>
    </w:lvl>
    <w:lvl w:ilvl="6">
      <w:start w:val="1"/>
      <w:numFmt w:val="decimal"/>
      <w:lvlText w:val="%1.%2-%3.%4.%5.%6.%7."/>
      <w:lvlJc w:val="left"/>
      <w:pPr>
        <w:tabs>
          <w:tab w:val="num" w:pos="0"/>
        </w:tabs>
        <w:ind w:left="2160" w:hanging="2160"/>
      </w:pPr>
      <w:rPr/>
    </w:lvl>
    <w:lvl w:ilvl="7">
      <w:start w:val="1"/>
      <w:numFmt w:val="decimal"/>
      <w:lvlText w:val="%1.%2-%3.%4.%5.%6.%7.%8.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-%3.%4.%5.%6.%7.%8.%9."/>
      <w:lvlJc w:val="left"/>
      <w:pPr>
        <w:tabs>
          <w:tab w:val="num" w:pos="0"/>
        </w:tabs>
        <w:ind w:left="2520" w:hanging="252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4"/>
        <w:szCs w:val="24"/>
        <w:lang w:val="en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PT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kern w:val="0"/>
      <w:sz w:val="22"/>
      <w:szCs w:val="22"/>
      <w:lang w:val="pt-PT"/>
    </w:rPr>
  </w:style>
  <w:style w:type="character" w:styleId="FooterChar">
    <w:name w:val="Footer Char"/>
    <w:basedOn w:val="DefaultParagraphFont"/>
    <w:link w:val="Footer"/>
    <w:qFormat/>
    <w:rPr>
      <w:kern w:val="0"/>
      <w:sz w:val="22"/>
      <w:szCs w:val="22"/>
      <w:lang w:val="pt-PT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  <w:lang w:val="pt-PT" w:eastAsia="pt-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LibreOffice/7.5.6.2$Linux_X86_64 LibreOffice_project/50$Build-2</Application>
  <AppVersion>15.0000</AppVersion>
  <Pages>8</Pages>
  <Words>1429</Words>
  <Characters>7485</Characters>
  <CharactersWithSpaces>8839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2023-11-06T15:08:00Z</dcterms:created>
  <dc:creator>João Pedro Carvalho Correia</dc:creator>
  <dc:description/>
  <dc:language>en-US</dc:language>
  <cp:lastModifiedBy/>
  <dcterms:modified xsi:type="dcterms:W3CDTF">2023-11-10T19:12:18Z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