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15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
              <w:rPr>
                <w:rFonts w:ascii="Calibri" w:hAnsi="Calibri"/>
                <w:b/>
                <w:sz w:val="20"/>
              </w:rPr>
              <w:t>1</w:t>
            </w:r>
          </w:p>
        </w:tc>
        <w:tc>
          <w:tcPr>
            <w:tcW w:type="dxa" w:w="2160"/>
            <w:shd w:fill="F7F9FC" w:val="clear"/>
            <w:tcMar>
              <w:top w:w="80" w:type="dxa"/>
              <w:left w:w="80" w:type="dxa"/>
              <w:bottom w:w="80" w:type="dxa"/>
              <w:right w:w="80" w:type="dxa"/>
            </w:tcMar>
          </w:tcPr>
          <w:p>
            <w:pPr>
              <w:spacing w:before="80" w:after="80"/>
              <w:jc w:val="center"/>
            </w:pPr>
            <w:r/>
            <w:r>
              <w:rPr>
                <w:rFonts w:ascii="Calibri" w:hAnsi="Calibri"/>
                <w:b w:val="0"/>
                <w:sz w:val="20"/>
              </w:rPr>
              <w:t>Splash screen</w:t>
            </w:r>
          </w:p>
        </w:tc>
        <w:tc>
          <w:tcPr>
            <w:tcW w:type="dxa" w:w="7776"/>
            <w:shd w:fill="F7F9FC" w:val="clear"/>
            <w:tcMar>
              <w:top w:w="80" w:type="dxa"/>
              <w:left w:w="80" w:type="dxa"/>
              <w:bottom w:w="80" w:type="dxa"/>
              <w:right w:w="80" w:type="dxa"/>
            </w:tcMar>
          </w:tcPr>
          <w:p>
            <w:pPr>
              <w:spacing w:before="80" w:after="80"/>
            </w:pPr>
            <w:r/>
            <w:r>
              <w:rPr>
                <w:rFonts w:ascii="Calibri" w:hAnsi="Calibri"/>
                <w:b w:val="0"/>
                <w:sz w:val="20"/>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
              <w:rPr>
                <w:rFonts w:ascii="Calibri" w:hAnsi="Calibri"/>
                <w:b/>
                <w:color w:val="D35400"/>
                <w:sz w:val="20"/>
              </w:rPr>
              <w:t>Medium</w:t>
            </w:r>
          </w:p>
        </w:tc>
        <w:tc>
          <w:tcPr>
            <w:tcW w:type="dxa" w:w="1728"/>
            <w:shd w:fill="F7F9FC" w:val="clear"/>
            <w:tcMar>
              <w:top w:w="80" w:type="dxa"/>
              <w:left w:w="80" w:type="dxa"/>
              <w:bottom w:w="80" w:type="dxa"/>
              <w:right w:w="80" w:type="dxa"/>
            </w:tcMar>
          </w:tcPr>
          <w:p>
            <w:r>
              <w:t>Sep</w:t>
            </w:r>
          </w:p>
        </w:tc>
        <w:tc>
          <w:tcPr>
            <w:tcW w:type="dxa" w:w="1296"/>
            <w:shd w:fill="F7F9FC" w:val="clear"/>
            <w:tcMar>
              <w:top w:w="80" w:type="dxa"/>
              <w:left w:w="80" w:type="dxa"/>
              <w:bottom w:w="80" w:type="dxa"/>
              <w:right w:w="80" w:type="dxa"/>
            </w:tcMar>
          </w:tcPr>
          <w:p>
            <w:pPr>
              <w:spacing w:before="80" w:after="80"/>
              <w:jc w:val="center"/>
            </w:pPr>
            <w:r/>
            <w:r>
              <w:rPr>
                <w:rFonts w:ascii="Calibri" w:hAnsi="Calibri"/>
                <w:b/>
                <w:color w:val="C0392B"/>
                <w:sz w:val="20"/>
              </w:rPr>
              <w:t>Open</w:t>
            </w:r>
          </w:p>
        </w:tc>
      </w:tr>
      <w:tr>
        <w:tc>
          <w:tcPr>
            <w:tcW w:type="dxa" w:w="2304"/>
          </w:tcPr>
          <w:p>
            <w:r>
              <w:t>2</w:t>
            </w:r>
          </w:p>
        </w:tc>
        <w:tc>
          <w:tcPr>
            <w:tcW w:type="dxa" w:w="2304"/>
          </w:tcPr>
          <w:p>
            <w:r>
              <w:t>Onboarding carousel</w:t>
            </w:r>
          </w:p>
        </w:tc>
        <w:tc>
          <w:tcPr>
            <w:tcW w:type="dxa" w:w="2304"/>
          </w:tcPr>
          <w:p>
            <w: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t>Medium</w:t>
            </w:r>
          </w:p>
        </w:tc>
        <w:tc>
          <w:tcPr>
            <w:tcW w:type="dxa" w:w="2304"/>
          </w:tcPr>
          <w:p>
            <w:r>
              <w:t>Sep</w:t>
            </w:r>
          </w:p>
        </w:tc>
        <w:tc>
          <w:tcPr>
            <w:tcW w:type="dxa" w:w="2304"/>
          </w:tcPr>
          <w:p>
            <w:r>
              <w:t>Open</w:t>
            </w:r>
          </w:p>
        </w:tc>
      </w:tr>
      <w:tr>
        <w:tc>
          <w:tcPr>
            <w:tcW w:type="dxa" w:w="2304"/>
          </w:tcPr>
          <w:p>
            <w:r>
              <w:t>3</w:t>
            </w:r>
          </w:p>
        </w:tc>
        <w:tc>
          <w:tcPr>
            <w:tcW w:type="dxa" w:w="2304"/>
          </w:tcPr>
          <w:p>
            <w:r>
              <w:t>Onboarding carousel</w:t>
            </w:r>
          </w:p>
        </w:tc>
        <w:tc>
          <w:tcPr>
            <w:tcW w:type="dxa" w:w="2304"/>
          </w:tcPr>
          <w:p>
            <w: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t>Medium</w:t>
            </w:r>
          </w:p>
        </w:tc>
        <w:tc>
          <w:tcPr>
            <w:tcW w:type="dxa" w:w="2304"/>
          </w:tcPr>
          <w:p>
            <w:r>
              <w:t>Sep</w:t>
            </w:r>
          </w:p>
        </w:tc>
        <w:tc>
          <w:tcPr>
            <w:tcW w:type="dxa" w:w="2304"/>
          </w:tcPr>
          <w:p>
            <w:r>
              <w:t>Open</w:t>
            </w:r>
          </w:p>
        </w:tc>
      </w:tr>
      <w:tr>
        <w:tc>
          <w:tcPr>
            <w:tcW w:type="dxa" w:w="2304"/>
          </w:tcPr>
          <w:p>
            <w:r>
              <w:t>4</w:t>
            </w:r>
          </w:p>
        </w:tc>
        <w:tc>
          <w:tcPr>
            <w:tcW w:type="dxa" w:w="2304"/>
          </w:tcPr>
          <w:p>
            <w:r>
              <w:t>Onboarding carousel</w:t>
            </w:r>
          </w:p>
        </w:tc>
        <w:tc>
          <w:tcPr>
            <w:tcW w:type="dxa" w:w="2304"/>
          </w:tcPr>
          <w:p>
            <w: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t>Medium</w:t>
            </w:r>
          </w:p>
        </w:tc>
        <w:tc>
          <w:tcPr>
            <w:tcW w:type="dxa" w:w="2304"/>
          </w:tcPr>
          <w:p>
            <w:r>
              <w:t>Sep</w:t>
            </w:r>
          </w:p>
        </w:tc>
        <w:tc>
          <w:tcPr>
            <w:tcW w:type="dxa" w:w="2304"/>
          </w:tcPr>
          <w:p>
            <w:r>
              <w:t>Open</w:t>
            </w:r>
          </w:p>
        </w:tc>
      </w:tr>
      <w:tr>
        <w:tc>
          <w:tcPr>
            <w:tcW w:type="dxa" w:w="2304"/>
          </w:tcPr>
          <w:p>
            <w:r>
              <w:t>5</w:t>
            </w:r>
          </w:p>
        </w:tc>
        <w:tc>
          <w:tcPr>
            <w:tcW w:type="dxa" w:w="2304"/>
          </w:tcPr>
          <w:p>
            <w:r>
              <w:t>Onboarding carousel</w:t>
            </w:r>
          </w:p>
        </w:tc>
        <w:tc>
          <w:tcPr>
            <w:tcW w:type="dxa" w:w="2304"/>
          </w:tcPr>
          <w:p>
            <w: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t>Low</w:t>
            </w:r>
          </w:p>
        </w:tc>
        <w:tc>
          <w:tcPr>
            <w:tcW w:type="dxa" w:w="2304"/>
          </w:tcPr>
          <w:p>
            <w:r>
              <w:t>Sep</w:t>
            </w:r>
          </w:p>
        </w:tc>
        <w:tc>
          <w:tcPr>
            <w:tcW w:type="dxa" w:w="2304"/>
          </w:tcPr>
          <w:p>
            <w:r>
              <w:t>Open</w:t>
            </w:r>
          </w:p>
        </w:tc>
      </w:tr>
      <w:tr>
        <w:tc>
          <w:tcPr>
            <w:tcW w:type="dxa" w:w="2304"/>
          </w:tcPr>
          <w:p>
            <w:r>
              <w:t>6</w:t>
            </w:r>
          </w:p>
        </w:tc>
        <w:tc>
          <w:tcPr>
            <w:tcW w:type="dxa" w:w="2304"/>
          </w:tcPr>
          <w:p>
            <w:r>
              <w:t>Language selection</w:t>
            </w:r>
          </w:p>
        </w:tc>
        <w:tc>
          <w:tcPr>
            <w:tcW w:type="dxa" w:w="2304"/>
          </w:tcPr>
          <w:p>
            <w:r>
              <w:t>Language-selection checkboxes (English/Hindi/Telugu/Kannada) always report checked=false in the accessibility tree, regardless of which language is visually selected. Screen readers (TalkBack) cannot announce the currently selected language. Same family as #5 (progress dots) — visual state exists but is not exposed to accessibility services.</w:t>
            </w:r>
          </w:p>
        </w:tc>
        <w:tc>
          <w:tcPr>
            <w:tcW w:type="dxa" w:w="2304"/>
          </w:tcPr>
          <w:p>
            <w:r>
              <w:t>Low</w:t>
            </w:r>
          </w:p>
        </w:tc>
        <w:tc>
          <w:tcPr>
            <w:tcW w:type="dxa" w:w="2304"/>
          </w:tcPr>
          <w:p>
            <w:r>
              <w:t>Sep</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