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5CF" w:rsidRPr="00F44082" w:rsidRDefault="007D05CF" w:rsidP="00F44082">
      <w:pPr>
        <w:jc w:val="center"/>
        <w:rPr>
          <w:rFonts w:ascii="Times New Roman" w:hAnsi="Times New Roman"/>
          <w:b/>
          <w:sz w:val="28"/>
          <w:szCs w:val="28"/>
        </w:rPr>
      </w:pPr>
      <w:r w:rsidRPr="00F44082">
        <w:rPr>
          <w:rFonts w:ascii="Times New Roman" w:hAnsi="Times New Roman"/>
          <w:b/>
          <w:sz w:val="28"/>
          <w:szCs w:val="28"/>
        </w:rPr>
        <w:t>ГБУЗ НО «Нижегородский областной кожно-венерологический диспансер»</w:t>
      </w:r>
    </w:p>
    <w:p w:rsidR="007D05CF" w:rsidRDefault="007D05CF" w:rsidP="002E59DF">
      <w:pPr>
        <w:pStyle w:val="NormalWeb"/>
        <w:spacing w:after="0" w:line="23" w:lineRule="atLeast"/>
        <w:jc w:val="right"/>
      </w:pPr>
      <w:r>
        <w:rPr>
          <w:color w:val="363636"/>
          <w:sz w:val="27"/>
          <w:szCs w:val="27"/>
        </w:rPr>
        <w:t xml:space="preserve">Утвержден </w:t>
      </w:r>
    </w:p>
    <w:p w:rsidR="007D05CF" w:rsidRDefault="007D05CF" w:rsidP="002E59DF">
      <w:pPr>
        <w:pStyle w:val="NormalWeb"/>
        <w:spacing w:after="0" w:line="23" w:lineRule="atLeast"/>
        <w:jc w:val="right"/>
      </w:pPr>
      <w:r>
        <w:rPr>
          <w:color w:val="363636"/>
          <w:sz w:val="27"/>
          <w:szCs w:val="27"/>
        </w:rPr>
        <w:t>приказом</w:t>
      </w:r>
    </w:p>
    <w:p w:rsidR="007D05CF" w:rsidRDefault="007D05CF" w:rsidP="002E59DF">
      <w:pPr>
        <w:pStyle w:val="NormalWeb"/>
        <w:spacing w:after="0" w:line="23" w:lineRule="atLeast"/>
        <w:jc w:val="right"/>
      </w:pPr>
      <w:r>
        <w:rPr>
          <w:color w:val="363636"/>
          <w:sz w:val="27"/>
          <w:szCs w:val="27"/>
        </w:rPr>
        <w:t>от 30.12.2016 №265-о/д</w:t>
      </w:r>
    </w:p>
    <w:p w:rsidR="007D05CF" w:rsidRDefault="007D05CF" w:rsidP="00F44082">
      <w:pPr>
        <w:jc w:val="right"/>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Pr="00F44082" w:rsidRDefault="007D05CF" w:rsidP="00F44082">
      <w:pPr>
        <w:jc w:val="center"/>
        <w:rPr>
          <w:rFonts w:ascii="Times New Roman" w:hAnsi="Times New Roman"/>
          <w:b/>
          <w:sz w:val="24"/>
          <w:szCs w:val="24"/>
          <w:u w:val="single"/>
        </w:rPr>
      </w:pPr>
      <w:r w:rsidRPr="00F44082">
        <w:rPr>
          <w:rFonts w:ascii="Times New Roman" w:hAnsi="Times New Roman"/>
          <w:b/>
          <w:sz w:val="24"/>
          <w:szCs w:val="24"/>
          <w:u w:val="single"/>
        </w:rPr>
        <w:t>Положение о конфликте интересов в учреждении</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1. Общие положения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1.1. Настоящее Положение о конфликте интересов ГБУЗ НО «Нижегородский областной кожно-венерологический диспансер»</w:t>
      </w:r>
      <w:r>
        <w:rPr>
          <w:rFonts w:ascii="Times New Roman" w:hAnsi="Times New Roman"/>
          <w:sz w:val="24"/>
          <w:szCs w:val="24"/>
        </w:rPr>
        <w:t xml:space="preserve"> (далее- учреждение) </w:t>
      </w:r>
      <w:r w:rsidRPr="00F44082">
        <w:rPr>
          <w:rFonts w:ascii="Times New Roman" w:hAnsi="Times New Roman"/>
          <w:sz w:val="24"/>
          <w:szCs w:val="24"/>
        </w:rPr>
        <w:t xml:space="preserve">разработано в соответствии с Федеральным законом от 25.12.2008 № 273-ФЗ «О противодействии коррупции», с учетом Методических рекомендаций по разработке и принятию организациями мер по предупреждению и противодействию коррупциив целях определения системы мер по предотвращению и урегулированию конфликта интересов в рамках реализации уставных целей и задач </w:t>
      </w:r>
      <w:r>
        <w:rPr>
          <w:rFonts w:ascii="Times New Roman" w:hAnsi="Times New Roman"/>
          <w:sz w:val="24"/>
          <w:szCs w:val="24"/>
        </w:rPr>
        <w:t xml:space="preserve">бюджетного </w:t>
      </w:r>
      <w:r w:rsidRPr="00F44082">
        <w:rPr>
          <w:rFonts w:ascii="Times New Roman" w:hAnsi="Times New Roman"/>
          <w:sz w:val="24"/>
          <w:szCs w:val="24"/>
        </w:rPr>
        <w:t xml:space="preserve">учреждения.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1.2. Основной задачей деятельности учреждения по предотвращению и урегулированию конфликта интересов является ограничение влияния частных интересов, личной заинтересованности работников учреждения на реализуемые ими трудовые функции, принимаемые деловые решения. </w:t>
      </w:r>
    </w:p>
    <w:p w:rsidR="007D05CF" w:rsidRDefault="007D05CF" w:rsidP="00F44082">
      <w:pPr>
        <w:jc w:val="both"/>
        <w:rPr>
          <w:rFonts w:ascii="Times New Roman" w:hAnsi="Times New Roman"/>
          <w:sz w:val="24"/>
          <w:szCs w:val="24"/>
        </w:rPr>
      </w:pPr>
      <w:r>
        <w:rPr>
          <w:rFonts w:ascii="Times New Roman" w:hAnsi="Times New Roman"/>
          <w:sz w:val="24"/>
          <w:szCs w:val="24"/>
        </w:rPr>
        <w:t>1.3. Конфликт интересов</w:t>
      </w:r>
      <w:r w:rsidRPr="00F44082">
        <w:rPr>
          <w:rFonts w:ascii="Times New Roman" w:hAnsi="Times New Roman"/>
          <w:sz w:val="24"/>
          <w:szCs w:val="24"/>
        </w:rPr>
        <w:t xml:space="preserve"> – ситуация, при которой личная заинтересованность (прямая или косвенная) работника учреждения влияет или может повлиять на надлежащее исполнение им должностных (трудовых) обязанностей или при которой возникает или может возникнуть противоречие между личной заинтересованностью работника и правами и законными интересами учреждения, способное привести к причинению вреда правам и законным интересам, имуществу и (или) деловой репутации учреждения.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1.4. Действие настоящего Положения распространяется на всех работников учреждения, в том числе выполняющих работу по совместительству.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1.5. Содержание настоящего Положения доводится до сведения всех работников учреждения под роспись, в том числе при приеме на работу (до подписания трудового договора).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2. Основные принципы управления предотвращением и урегулированием конфликта интересов </w:t>
      </w:r>
    </w:p>
    <w:p w:rsidR="007D05CF" w:rsidRDefault="007D05CF" w:rsidP="00272DAE">
      <w:pPr>
        <w:ind w:firstLine="708"/>
        <w:jc w:val="both"/>
        <w:rPr>
          <w:rFonts w:ascii="Times New Roman" w:hAnsi="Times New Roman"/>
          <w:sz w:val="24"/>
          <w:szCs w:val="24"/>
        </w:rPr>
      </w:pPr>
      <w:r w:rsidRPr="00F44082">
        <w:rPr>
          <w:rFonts w:ascii="Times New Roman" w:hAnsi="Times New Roman"/>
          <w:sz w:val="24"/>
          <w:szCs w:val="24"/>
        </w:rPr>
        <w:t xml:space="preserve">Деятельность по предотвращению и урегулированию конфликта интересов в учреждении осуществляется на основании следующих основных принципов: приоритетное применение мер по предупреждению коррупции; обязательность раскрытия сведений о реальном или потенциальном конфликте интересов; индивидуальное рассмотрение и оценка репутационных рисков для учреждения при выявлении каждого конфликта интересов и его урегулировании; конфиденциальность процесса раскрытия сведений о конфликте интересов и процесса его урегулирования; соблюдение баланса интересов учреждения и работника учреждения при урегулировании конфликта интересов; защита работника учреждения от преследования в связи с сообщением о конфликте интересов, который был своевременно раскрыт работником учреждения и урегулирован (предотвращен) учреждением.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3. Обязанности работника учреждения в связи с раскрытием и урегулированием конфликта интересов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3.1. Работник учреждения при выполнении своих должностных обязанностей обязан: соблюдать интересы учреждения, прежде всего в отношении целей его деятельности; руководствоваться интересами учреждения без учета своих личных интересов, интересов своих родственников и друзей; избегать ситуаций и обстоятельств, которые могут привести к конфликту интересов; раскрывать возникший (реальный) или потенциальный конфликт интересов; содействовать урегулированию возникшего конфликта интересов.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3.2. Работник учреждения при выполнении своих должностных обязанностей не должен использовать возможности учреждения или допускать их использование в иных целях, помимо предусмотренных учредительными документами учреждения.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4. Порядок раскрытия конфликта интересов работником учреждения </w:t>
      </w:r>
    </w:p>
    <w:p w:rsidR="007D05CF" w:rsidRDefault="007D05CF" w:rsidP="00F44082">
      <w:pPr>
        <w:jc w:val="both"/>
        <w:rPr>
          <w:rFonts w:ascii="Times New Roman" w:hAnsi="Times New Roman"/>
          <w:sz w:val="24"/>
          <w:szCs w:val="24"/>
        </w:rPr>
      </w:pPr>
      <w:r w:rsidRPr="00272DAE">
        <w:rPr>
          <w:rFonts w:ascii="Times New Roman" w:hAnsi="Times New Roman"/>
          <w:sz w:val="24"/>
          <w:szCs w:val="24"/>
        </w:rPr>
        <w:t xml:space="preserve">4.1. Ответственным за прием сведений о возникающих (имеющихся) конфликтах интересов является </w:t>
      </w:r>
      <w:r>
        <w:rPr>
          <w:rFonts w:ascii="Times New Roman" w:hAnsi="Times New Roman"/>
          <w:sz w:val="24"/>
          <w:szCs w:val="24"/>
        </w:rPr>
        <w:t xml:space="preserve"> секретарь антикоррупционной комиссии (начальник отдела кадров).</w:t>
      </w:r>
      <w:r w:rsidRPr="00F44082">
        <w:rPr>
          <w:rFonts w:ascii="Times New Roman" w:hAnsi="Times New Roman"/>
          <w:sz w:val="24"/>
          <w:szCs w:val="24"/>
        </w:rPr>
        <w:t xml:space="preserve">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4.2. Раскрытие конфликта интересов осуществляется в письменной форме путем направления на имя руководителя учреждения сообщения о наличии личной заинтересованности при исполнении обязанностей, которая приводит или может привести к конфликту интересов в соответствии с Приложением № 1 к настоящему Положению.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4.3. Указанное в пункте 4.2 настоящего Положения сообщение работника учреждения передается должностному лицу учреждения, ответственному за противодействие коррупции, и подлежит регистрации в течение двух рабочих дней со дня его поступления в журнале регистрации сообщений работников учреждения о на</w:t>
      </w:r>
      <w:r>
        <w:rPr>
          <w:rFonts w:ascii="Times New Roman" w:hAnsi="Times New Roman"/>
          <w:sz w:val="24"/>
          <w:szCs w:val="24"/>
        </w:rPr>
        <w:t>личии личной заинтересованности.</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4.4. Допустимо первоначальное раскрытие информации о конфликте интересов в устной форме с последующей фиксацией в письменном виде.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5. Механизм предотвращения и урегулирования конфликта интересов в учреждении </w:t>
      </w:r>
    </w:p>
    <w:p w:rsidR="007D05CF" w:rsidRDefault="007D05CF" w:rsidP="00F44082">
      <w:pPr>
        <w:jc w:val="both"/>
        <w:rPr>
          <w:rFonts w:ascii="Times New Roman" w:hAnsi="Times New Roman"/>
          <w:sz w:val="24"/>
          <w:szCs w:val="24"/>
        </w:rPr>
      </w:pPr>
      <w:r w:rsidRPr="0080010D">
        <w:rPr>
          <w:rFonts w:ascii="Times New Roman" w:hAnsi="Times New Roman"/>
          <w:sz w:val="24"/>
          <w:szCs w:val="24"/>
        </w:rPr>
        <w:t>5.1. Работники учреждения обязаны принимать меры по предотвращению ситуации конфликта интересов, руководствуясь требованиями законодательства и Перечнем типовых ситуаций конфликта интересов (Приложение № 3 к настоящему Положению).</w:t>
      </w:r>
      <w:r w:rsidRPr="00F44082">
        <w:rPr>
          <w:rFonts w:ascii="Times New Roman" w:hAnsi="Times New Roman"/>
          <w:sz w:val="24"/>
          <w:szCs w:val="24"/>
        </w:rPr>
        <w:t xml:space="preserve">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5.2. Способами урегулирования конфликта интересов в учреждении могут быть: ограничение доступа работника учреждения к конкретной информации, которая может затрагивать его личные интересы; добровольный отказ работника учреждения или его отстранение (постоянное или временное) от участия в обсуждении и процессе принятия решений по вопросам, которые находятся или могут оказаться под влиянием конфликта интересов; пересмотр и изменение функциональных обязанностей работника учреждения; перевод работника учреждения на должность, предусматривающую выполнение функциональных обязанностей, исключающих конфликт интересов, в соответствии с Трудовым кодексом Российской Федерации (далее – ТК РФ); отказ работника учреждения от своего личного интереса, порождающего конфликт с интересами учреждения; увольнение работника учреждения по основаниям, установленным ТК РФ</w:t>
      </w:r>
      <w:r>
        <w:rPr>
          <w:rFonts w:ascii="Times New Roman" w:hAnsi="Times New Roman"/>
          <w:sz w:val="24"/>
          <w:szCs w:val="24"/>
        </w:rPr>
        <w:t>.</w:t>
      </w:r>
      <w:r w:rsidRPr="00F44082">
        <w:rPr>
          <w:rFonts w:ascii="Times New Roman" w:hAnsi="Times New Roman"/>
          <w:sz w:val="24"/>
          <w:szCs w:val="24"/>
        </w:rPr>
        <w:t xml:space="preserve">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5.3. При принятии решения о выборе конкретного способа урегулирования  конфликта интересов учитывается степень личного интереса работника учреждения, вероятность того, что его личный интерес будет реализован в ущерб интересам учреждения.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6.Ответственность работников учреждения за несоблюдение настоящего Положения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6.1. Согласно части 1 статьи 13 Федерального закона «О противодействии коррупции» граждане Российской Федерации, иностранные граждане и лица без гражданства за совершение коррупционных правонарушений несут уголовную, административную, гражданско-правовую и дисциплинарную ответственность в соответствии с законодательством Российской Федерации.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6.2. В соответствии со статьей 192 ТК РФ к работнику учреждения могут быть применены следующие дисциплинарные взыскания: 1) замечание; 2) выговор; 3) увольнение, в том числе: в случае однократного грубого нарушения работником трудовых обязанностей, выразившегося в разглашении охраняемой законом тайны (государственной, коммерческой и иной), ставшей известной работнику в связи с исполнением им трудовых обязанностей, в том числе разглашении персональных данных другого работника (подпункт «в» пункта 6 части 1 статьи 81 ТК РФ); в случае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 (пункт 7 части первой статьи 81 ТК РФ); по основанию, предусмотренному пунктом 7.1 части первой статьи 81 ТК РФ в случаях, когда виновные действия, дающие основания для утраты доверия, совершены работником по месту работы и в связи с исполнением им трудовых обязанностей. </w:t>
      </w: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Приложение № 1 </w:t>
      </w:r>
    </w:p>
    <w:p w:rsidR="007D05CF" w:rsidRDefault="007D05CF" w:rsidP="009F460A">
      <w:pPr>
        <w:jc w:val="both"/>
        <w:rPr>
          <w:rFonts w:ascii="Times New Roman" w:hAnsi="Times New Roman"/>
          <w:sz w:val="24"/>
          <w:szCs w:val="24"/>
        </w:rPr>
      </w:pPr>
      <w:r w:rsidRPr="00F44082">
        <w:rPr>
          <w:rFonts w:ascii="Times New Roman" w:hAnsi="Times New Roman"/>
          <w:sz w:val="24"/>
          <w:szCs w:val="24"/>
        </w:rPr>
        <w:t xml:space="preserve">к Положению о конфликте интересов в </w:t>
      </w:r>
      <w:r>
        <w:rPr>
          <w:rFonts w:ascii="Times New Roman" w:hAnsi="Times New Roman"/>
          <w:sz w:val="24"/>
          <w:szCs w:val="24"/>
        </w:rPr>
        <w:t>ГБУЗ НО «Нижегородский областной кожно-венерологический диспансер»</w:t>
      </w:r>
    </w:p>
    <w:p w:rsidR="007D05CF" w:rsidRDefault="007D05CF" w:rsidP="009F460A">
      <w:pPr>
        <w:jc w:val="right"/>
        <w:rPr>
          <w:rFonts w:ascii="Times New Roman" w:hAnsi="Times New Roman"/>
          <w:sz w:val="24"/>
          <w:szCs w:val="24"/>
        </w:rPr>
      </w:pPr>
    </w:p>
    <w:p w:rsidR="007D05CF" w:rsidRDefault="007D05CF" w:rsidP="009F460A">
      <w:pPr>
        <w:jc w:val="right"/>
        <w:rPr>
          <w:rFonts w:ascii="Times New Roman" w:hAnsi="Times New Roman"/>
          <w:sz w:val="24"/>
          <w:szCs w:val="24"/>
        </w:rPr>
      </w:pPr>
      <w:r>
        <w:rPr>
          <w:rFonts w:ascii="Times New Roman" w:hAnsi="Times New Roman"/>
          <w:sz w:val="24"/>
          <w:szCs w:val="24"/>
        </w:rPr>
        <w:t>Главному врачу</w:t>
      </w:r>
    </w:p>
    <w:p w:rsidR="007D05CF" w:rsidRDefault="007D05CF" w:rsidP="009F460A">
      <w:pPr>
        <w:jc w:val="right"/>
        <w:rPr>
          <w:rFonts w:ascii="Times New Roman" w:hAnsi="Times New Roman"/>
          <w:sz w:val="24"/>
          <w:szCs w:val="24"/>
        </w:rPr>
      </w:pPr>
      <w:r>
        <w:rPr>
          <w:rFonts w:ascii="Times New Roman" w:hAnsi="Times New Roman"/>
          <w:sz w:val="24"/>
          <w:szCs w:val="24"/>
        </w:rPr>
        <w:t>ГБУЗ НО «НОКВД»</w:t>
      </w:r>
    </w:p>
    <w:p w:rsidR="007D05CF" w:rsidRDefault="007D05CF" w:rsidP="009F460A">
      <w:pPr>
        <w:jc w:val="right"/>
        <w:rPr>
          <w:rFonts w:ascii="Times New Roman" w:hAnsi="Times New Roman"/>
          <w:sz w:val="24"/>
          <w:szCs w:val="24"/>
        </w:rPr>
      </w:pPr>
      <w:r>
        <w:rPr>
          <w:rFonts w:ascii="Times New Roman" w:hAnsi="Times New Roman"/>
          <w:sz w:val="24"/>
          <w:szCs w:val="24"/>
        </w:rPr>
        <w:t>Евстафьеву В.И.</w:t>
      </w:r>
    </w:p>
    <w:p w:rsidR="007D05CF" w:rsidRDefault="007D05CF" w:rsidP="009F460A">
      <w:pPr>
        <w:jc w:val="right"/>
        <w:rPr>
          <w:rFonts w:ascii="Times New Roman" w:hAnsi="Times New Roman"/>
          <w:sz w:val="24"/>
          <w:szCs w:val="24"/>
        </w:rPr>
      </w:pPr>
      <w:r>
        <w:rPr>
          <w:rFonts w:ascii="Times New Roman" w:hAnsi="Times New Roman"/>
          <w:sz w:val="24"/>
          <w:szCs w:val="24"/>
        </w:rPr>
        <w:t>_____________________________</w:t>
      </w:r>
      <w:r>
        <w:rPr>
          <w:rFonts w:ascii="Times New Roman" w:hAnsi="Times New Roman"/>
          <w:sz w:val="24"/>
          <w:szCs w:val="24"/>
        </w:rPr>
        <w:br/>
        <w:t>_______________________________</w:t>
      </w:r>
      <w:r>
        <w:rPr>
          <w:rFonts w:ascii="Times New Roman" w:hAnsi="Times New Roman"/>
          <w:sz w:val="24"/>
          <w:szCs w:val="24"/>
        </w:rPr>
        <w:br/>
        <w:t>________________________________</w:t>
      </w:r>
      <w:r>
        <w:rPr>
          <w:rFonts w:ascii="Times New Roman" w:hAnsi="Times New Roman"/>
          <w:sz w:val="24"/>
          <w:szCs w:val="24"/>
        </w:rPr>
        <w:br/>
        <w:t>_________________________________</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 </w:t>
      </w:r>
    </w:p>
    <w:p w:rsidR="007D05CF" w:rsidRDefault="007D05CF" w:rsidP="009F460A">
      <w:pPr>
        <w:jc w:val="center"/>
        <w:rPr>
          <w:rFonts w:ascii="Times New Roman" w:hAnsi="Times New Roman"/>
          <w:sz w:val="24"/>
          <w:szCs w:val="24"/>
        </w:rPr>
      </w:pPr>
      <w:r>
        <w:rPr>
          <w:rFonts w:ascii="Times New Roman" w:hAnsi="Times New Roman"/>
          <w:sz w:val="24"/>
          <w:szCs w:val="24"/>
        </w:rPr>
        <w:t>с</w:t>
      </w:r>
      <w:r w:rsidRPr="00F44082">
        <w:rPr>
          <w:rFonts w:ascii="Times New Roman" w:hAnsi="Times New Roman"/>
          <w:sz w:val="24"/>
          <w:szCs w:val="24"/>
        </w:rPr>
        <w:t>ообщение о наличии личной заинтересованности при исполнении обязанностей, которая приводит или может привести к конфликту интересов</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 </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Сообщаю о возникновении у меня личной заинтересованности при исполнении обязанностей, которая приводит или может привести к конфликту интересов (нужное подчеркнуть). Обстоятельства, являющиеся основанием возникновения личной заинтересованности:</w:t>
      </w:r>
      <w:r>
        <w:rPr>
          <w:rFonts w:ascii="Times New Roman" w:hAnsi="Times New Roman"/>
          <w:sz w:val="24"/>
          <w:szCs w:val="24"/>
        </w:rPr>
        <w:t>___________________________________________________________________</w:t>
      </w:r>
      <w:r>
        <w:rPr>
          <w:rFonts w:ascii="Times New Roman" w:hAnsi="Times New Roman"/>
          <w:sz w:val="24"/>
          <w:szCs w:val="24"/>
        </w:rPr>
        <w:br/>
      </w:r>
      <w:r>
        <w:rPr>
          <w:rFonts w:ascii="Times New Roman" w:hAnsi="Times New Roman"/>
          <w:sz w:val="24"/>
          <w:szCs w:val="24"/>
        </w:rPr>
        <w:br/>
        <w:t>_____________________________________________________________________________________</w:t>
      </w:r>
      <w:r>
        <w:rPr>
          <w:rFonts w:ascii="Times New Roman" w:hAnsi="Times New Roman"/>
          <w:sz w:val="24"/>
          <w:szCs w:val="24"/>
        </w:rPr>
        <w:br/>
      </w:r>
      <w:r>
        <w:rPr>
          <w:rFonts w:ascii="Times New Roman" w:hAnsi="Times New Roman"/>
          <w:sz w:val="24"/>
          <w:szCs w:val="24"/>
        </w:rPr>
        <w:br/>
        <w:t>____________________________________________________________________________________</w:t>
      </w:r>
      <w:r w:rsidRPr="00F44082">
        <w:rPr>
          <w:rFonts w:ascii="Times New Roman" w:hAnsi="Times New Roman"/>
          <w:sz w:val="24"/>
          <w:szCs w:val="24"/>
        </w:rPr>
        <w:t xml:space="preserve"> . Обязанности в соответствии с трудовым договором, на исполнение ко</w:t>
      </w:r>
      <w:r>
        <w:rPr>
          <w:rFonts w:ascii="Times New Roman" w:hAnsi="Times New Roman"/>
          <w:sz w:val="24"/>
          <w:szCs w:val="24"/>
        </w:rPr>
        <w:t xml:space="preserve">торых влияет или может повлиять </w:t>
      </w:r>
      <w:r w:rsidRPr="00F44082">
        <w:rPr>
          <w:rFonts w:ascii="Times New Roman" w:hAnsi="Times New Roman"/>
          <w:sz w:val="24"/>
          <w:szCs w:val="24"/>
        </w:rPr>
        <w:t xml:space="preserve">личная заинтересованность: </w:t>
      </w:r>
      <w:r>
        <w:rPr>
          <w:rFonts w:ascii="Times New Roman" w:hAnsi="Times New Roman"/>
          <w:sz w:val="24"/>
          <w:szCs w:val="24"/>
        </w:rPr>
        <w:t>_____________________________________________________________________________________</w:t>
      </w: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r>
        <w:rPr>
          <w:rFonts w:ascii="Times New Roman" w:hAnsi="Times New Roman"/>
          <w:sz w:val="24"/>
          <w:szCs w:val="24"/>
        </w:rPr>
        <w:t>____________________________________________________________________________________</w:t>
      </w:r>
      <w:r w:rsidRPr="00F44082">
        <w:rPr>
          <w:rFonts w:ascii="Times New Roman" w:hAnsi="Times New Roman"/>
          <w:sz w:val="24"/>
          <w:szCs w:val="24"/>
        </w:rPr>
        <w:t xml:space="preserve">Предлагаемые меры по предотвращению или урегулированию конфликта интересов: </w:t>
      </w:r>
    </w:p>
    <w:p w:rsidR="007D05CF" w:rsidRDefault="007D05CF" w:rsidP="00F44082">
      <w:pPr>
        <w:jc w:val="both"/>
        <w:rPr>
          <w:rFonts w:ascii="Times New Roman" w:hAnsi="Times New Roman"/>
          <w:sz w:val="24"/>
          <w:szCs w:val="24"/>
        </w:rPr>
      </w:pPr>
      <w:r>
        <w:rPr>
          <w:rFonts w:ascii="Times New Roman" w:hAnsi="Times New Roman"/>
          <w:sz w:val="24"/>
          <w:szCs w:val="24"/>
        </w:rPr>
        <w:t>___________________________________________________________________________________</w:t>
      </w:r>
      <w:r>
        <w:rPr>
          <w:rFonts w:ascii="Times New Roman" w:hAnsi="Times New Roman"/>
          <w:sz w:val="24"/>
          <w:szCs w:val="24"/>
        </w:rPr>
        <w:br/>
      </w:r>
      <w:r>
        <w:rPr>
          <w:rFonts w:ascii="Times New Roman" w:hAnsi="Times New Roman"/>
          <w:sz w:val="24"/>
          <w:szCs w:val="24"/>
        </w:rPr>
        <w:br/>
        <w:t>___________________________________________________________________________________</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Лицо, направившее сообщение (уведомление) </w:t>
      </w:r>
    </w:p>
    <w:p w:rsidR="007D05CF" w:rsidRDefault="007D05CF" w:rsidP="00F44082">
      <w:pPr>
        <w:jc w:val="both"/>
        <w:rPr>
          <w:rFonts w:ascii="Times New Roman" w:hAnsi="Times New Roman"/>
          <w:sz w:val="24"/>
          <w:szCs w:val="24"/>
        </w:rPr>
      </w:pPr>
      <w:r>
        <w:rPr>
          <w:rFonts w:ascii="Times New Roman" w:hAnsi="Times New Roman"/>
          <w:sz w:val="24"/>
          <w:szCs w:val="24"/>
        </w:rPr>
        <w:t>________________ (________________________________) «________»_______________20_____</w:t>
      </w:r>
    </w:p>
    <w:p w:rsidR="007D05CF" w:rsidRDefault="007D05CF" w:rsidP="00F44082">
      <w:pPr>
        <w:jc w:val="both"/>
        <w:rPr>
          <w:rFonts w:ascii="Times New Roman" w:hAnsi="Times New Roman"/>
          <w:sz w:val="24"/>
          <w:szCs w:val="24"/>
        </w:rPr>
      </w:pPr>
      <w:r w:rsidRPr="00F44082">
        <w:rPr>
          <w:rFonts w:ascii="Times New Roman" w:hAnsi="Times New Roman"/>
          <w:sz w:val="24"/>
          <w:szCs w:val="24"/>
        </w:rPr>
        <w:t xml:space="preserve">Лицо, принявшее сообщение </w:t>
      </w:r>
    </w:p>
    <w:p w:rsidR="007D05CF" w:rsidRDefault="007D05CF" w:rsidP="0080010D">
      <w:pPr>
        <w:jc w:val="both"/>
        <w:rPr>
          <w:rFonts w:ascii="Times New Roman" w:hAnsi="Times New Roman"/>
          <w:sz w:val="24"/>
          <w:szCs w:val="24"/>
        </w:rPr>
      </w:pPr>
      <w:r>
        <w:rPr>
          <w:rFonts w:ascii="Times New Roman" w:hAnsi="Times New Roman"/>
          <w:sz w:val="24"/>
          <w:szCs w:val="24"/>
        </w:rPr>
        <w:t>________________ (________________________________) «________»_______________20_____</w:t>
      </w:r>
    </w:p>
    <w:p w:rsidR="007D05CF" w:rsidRDefault="007D05CF" w:rsidP="00F44082">
      <w:pPr>
        <w:jc w:val="both"/>
        <w:rPr>
          <w:rFonts w:ascii="Times New Roman" w:hAnsi="Times New Roman"/>
          <w:sz w:val="24"/>
          <w:szCs w:val="24"/>
        </w:rPr>
      </w:pPr>
      <w:r>
        <w:rPr>
          <w:rFonts w:ascii="Times New Roman" w:hAnsi="Times New Roman"/>
          <w:sz w:val="24"/>
          <w:szCs w:val="24"/>
        </w:rPr>
        <w:t>Рег.№ ______________ от ______________________</w:t>
      </w:r>
    </w:p>
    <w:p w:rsidR="007D05CF" w:rsidRDefault="007D05CF" w:rsidP="0080010D">
      <w:pPr>
        <w:jc w:val="both"/>
        <w:rPr>
          <w:rFonts w:ascii="Times New Roman" w:hAnsi="Times New Roman"/>
          <w:sz w:val="24"/>
          <w:szCs w:val="24"/>
        </w:rPr>
      </w:pPr>
      <w:r w:rsidRPr="00F44082">
        <w:rPr>
          <w:rFonts w:ascii="Times New Roman" w:hAnsi="Times New Roman"/>
          <w:sz w:val="24"/>
          <w:szCs w:val="24"/>
        </w:rPr>
        <w:t xml:space="preserve">Приложение № </w:t>
      </w:r>
      <w:r>
        <w:rPr>
          <w:rFonts w:ascii="Times New Roman" w:hAnsi="Times New Roman"/>
          <w:sz w:val="24"/>
          <w:szCs w:val="24"/>
        </w:rPr>
        <w:t>2</w:t>
      </w:r>
      <w:r w:rsidRPr="00F44082">
        <w:rPr>
          <w:rFonts w:ascii="Times New Roman" w:hAnsi="Times New Roman"/>
          <w:sz w:val="24"/>
          <w:szCs w:val="24"/>
        </w:rPr>
        <w:t xml:space="preserve"> </w:t>
      </w:r>
    </w:p>
    <w:p w:rsidR="007D05CF" w:rsidRDefault="007D05CF" w:rsidP="0080010D">
      <w:pPr>
        <w:jc w:val="both"/>
        <w:rPr>
          <w:rFonts w:ascii="Times New Roman" w:hAnsi="Times New Roman"/>
          <w:sz w:val="24"/>
          <w:szCs w:val="24"/>
        </w:rPr>
      </w:pPr>
      <w:r w:rsidRPr="00F44082">
        <w:rPr>
          <w:rFonts w:ascii="Times New Roman" w:hAnsi="Times New Roman"/>
          <w:sz w:val="24"/>
          <w:szCs w:val="24"/>
        </w:rPr>
        <w:t xml:space="preserve">к Положению о конфликте интересов в </w:t>
      </w:r>
      <w:r>
        <w:rPr>
          <w:rFonts w:ascii="Times New Roman" w:hAnsi="Times New Roman"/>
          <w:sz w:val="24"/>
          <w:szCs w:val="24"/>
        </w:rPr>
        <w:t>ГБУЗ НО «Нижегородский областной кожно-венерологический диспансер»</w:t>
      </w: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r>
        <w:rPr>
          <w:rFonts w:ascii="Times New Roman" w:hAnsi="Times New Roman"/>
          <w:sz w:val="24"/>
          <w:szCs w:val="24"/>
        </w:rPr>
        <w:t xml:space="preserve">          </w:t>
      </w:r>
      <w:r w:rsidRPr="00F44082">
        <w:rPr>
          <w:rFonts w:ascii="Times New Roman" w:hAnsi="Times New Roman"/>
          <w:sz w:val="24"/>
          <w:szCs w:val="24"/>
        </w:rPr>
        <w:t xml:space="preserve">Журнал регистрации сообщений о наличии личной заинтересованности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9"/>
        <w:gridCol w:w="1280"/>
        <w:gridCol w:w="1685"/>
        <w:gridCol w:w="1917"/>
        <w:gridCol w:w="1553"/>
        <w:gridCol w:w="1553"/>
        <w:gridCol w:w="1614"/>
      </w:tblGrid>
      <w:tr w:rsidR="007D05CF" w:rsidRPr="003635DD" w:rsidTr="003635DD">
        <w:tc>
          <w:tcPr>
            <w:tcW w:w="868" w:type="dxa"/>
          </w:tcPr>
          <w:p w:rsidR="007D05CF" w:rsidRPr="003635DD" w:rsidRDefault="007D05CF" w:rsidP="003635DD">
            <w:pPr>
              <w:spacing w:after="0" w:line="240" w:lineRule="auto"/>
              <w:jc w:val="both"/>
              <w:rPr>
                <w:rFonts w:ascii="Times New Roman" w:hAnsi="Times New Roman"/>
                <w:sz w:val="20"/>
                <w:szCs w:val="20"/>
              </w:rPr>
            </w:pPr>
            <w:r w:rsidRPr="003635DD">
              <w:rPr>
                <w:rFonts w:ascii="Times New Roman" w:hAnsi="Times New Roman"/>
                <w:sz w:val="20"/>
                <w:szCs w:val="20"/>
              </w:rPr>
              <w:t>Рег.№</w:t>
            </w:r>
          </w:p>
        </w:tc>
        <w:tc>
          <w:tcPr>
            <w:tcW w:w="868" w:type="dxa"/>
          </w:tcPr>
          <w:p w:rsidR="007D05CF" w:rsidRPr="003635DD" w:rsidRDefault="007D05CF" w:rsidP="003635DD">
            <w:pPr>
              <w:spacing w:after="0" w:line="240" w:lineRule="auto"/>
              <w:jc w:val="center"/>
              <w:rPr>
                <w:rFonts w:ascii="Times New Roman" w:hAnsi="Times New Roman"/>
                <w:sz w:val="20"/>
                <w:szCs w:val="20"/>
              </w:rPr>
            </w:pPr>
            <w:r w:rsidRPr="003635DD">
              <w:rPr>
                <w:rFonts w:ascii="Times New Roman" w:hAnsi="Times New Roman"/>
                <w:sz w:val="20"/>
                <w:szCs w:val="20"/>
              </w:rPr>
              <w:t>Дата регистрации</w:t>
            </w:r>
          </w:p>
        </w:tc>
        <w:tc>
          <w:tcPr>
            <w:tcW w:w="1737" w:type="dxa"/>
          </w:tcPr>
          <w:p w:rsidR="007D05CF" w:rsidRPr="003635DD" w:rsidRDefault="007D05CF" w:rsidP="003635DD">
            <w:pPr>
              <w:spacing w:after="0" w:line="240" w:lineRule="auto"/>
              <w:jc w:val="center"/>
              <w:rPr>
                <w:rFonts w:ascii="Times New Roman" w:hAnsi="Times New Roman"/>
                <w:sz w:val="20"/>
                <w:szCs w:val="20"/>
              </w:rPr>
            </w:pPr>
            <w:r w:rsidRPr="003635DD">
              <w:rPr>
                <w:rFonts w:ascii="Times New Roman" w:hAnsi="Times New Roman"/>
                <w:sz w:val="20"/>
                <w:szCs w:val="20"/>
              </w:rPr>
              <w:t>Ф.И.О., должность лица, представившего сообщение</w:t>
            </w:r>
          </w:p>
        </w:tc>
        <w:tc>
          <w:tcPr>
            <w:tcW w:w="1737" w:type="dxa"/>
          </w:tcPr>
          <w:p w:rsidR="007D05CF" w:rsidRPr="003635DD" w:rsidRDefault="007D05CF" w:rsidP="003635DD">
            <w:pPr>
              <w:spacing w:after="0" w:line="240" w:lineRule="auto"/>
              <w:jc w:val="center"/>
              <w:rPr>
                <w:rFonts w:ascii="Times New Roman" w:hAnsi="Times New Roman"/>
                <w:sz w:val="20"/>
                <w:szCs w:val="20"/>
              </w:rPr>
            </w:pPr>
            <w:r w:rsidRPr="003635DD">
              <w:rPr>
                <w:rFonts w:ascii="Times New Roman" w:hAnsi="Times New Roman"/>
                <w:sz w:val="20"/>
                <w:szCs w:val="20"/>
              </w:rPr>
              <w:t>Содержание действия, в совершении которого имеется заинтересованность лица</w:t>
            </w:r>
          </w:p>
        </w:tc>
        <w:tc>
          <w:tcPr>
            <w:tcW w:w="1737" w:type="dxa"/>
          </w:tcPr>
          <w:p w:rsidR="007D05CF" w:rsidRPr="003635DD" w:rsidRDefault="007D05CF" w:rsidP="003635DD">
            <w:pPr>
              <w:spacing w:after="0" w:line="240" w:lineRule="auto"/>
              <w:jc w:val="center"/>
              <w:rPr>
                <w:rFonts w:ascii="Times New Roman" w:hAnsi="Times New Roman"/>
                <w:sz w:val="20"/>
                <w:szCs w:val="20"/>
              </w:rPr>
            </w:pPr>
            <w:r w:rsidRPr="003635DD">
              <w:rPr>
                <w:rFonts w:ascii="Times New Roman" w:hAnsi="Times New Roman"/>
                <w:sz w:val="20"/>
                <w:szCs w:val="20"/>
              </w:rPr>
              <w:t>Ф.И.О., должность лица, принявшего сообщение</w:t>
            </w:r>
          </w:p>
        </w:tc>
        <w:tc>
          <w:tcPr>
            <w:tcW w:w="1737" w:type="dxa"/>
          </w:tcPr>
          <w:p w:rsidR="007D05CF" w:rsidRPr="003635DD" w:rsidRDefault="007D05CF" w:rsidP="003635DD">
            <w:pPr>
              <w:spacing w:after="0" w:line="240" w:lineRule="auto"/>
              <w:jc w:val="center"/>
              <w:rPr>
                <w:rFonts w:ascii="Times New Roman" w:hAnsi="Times New Roman"/>
                <w:sz w:val="20"/>
                <w:szCs w:val="20"/>
              </w:rPr>
            </w:pPr>
            <w:r w:rsidRPr="003635DD">
              <w:rPr>
                <w:rFonts w:ascii="Times New Roman" w:hAnsi="Times New Roman"/>
                <w:sz w:val="20"/>
                <w:szCs w:val="20"/>
              </w:rPr>
              <w:t>Подпись лица, принявшего сообщение</w:t>
            </w:r>
          </w:p>
        </w:tc>
        <w:tc>
          <w:tcPr>
            <w:tcW w:w="1737" w:type="dxa"/>
          </w:tcPr>
          <w:p w:rsidR="007D05CF" w:rsidRPr="003635DD" w:rsidRDefault="007D05CF" w:rsidP="003635DD">
            <w:pPr>
              <w:spacing w:after="0" w:line="240" w:lineRule="auto"/>
              <w:jc w:val="center"/>
              <w:rPr>
                <w:rFonts w:ascii="Times New Roman" w:hAnsi="Times New Roman"/>
                <w:sz w:val="20"/>
                <w:szCs w:val="20"/>
              </w:rPr>
            </w:pPr>
            <w:r w:rsidRPr="003635DD">
              <w:rPr>
                <w:rFonts w:ascii="Times New Roman" w:hAnsi="Times New Roman"/>
                <w:sz w:val="20"/>
                <w:szCs w:val="20"/>
              </w:rPr>
              <w:t>Отметка о передаче материалов работодателю</w:t>
            </w:r>
          </w:p>
        </w:tc>
      </w:tr>
      <w:tr w:rsidR="007D05CF" w:rsidRPr="003635DD" w:rsidTr="003635DD">
        <w:tc>
          <w:tcPr>
            <w:tcW w:w="868" w:type="dxa"/>
          </w:tcPr>
          <w:p w:rsidR="007D05CF" w:rsidRPr="003635DD" w:rsidRDefault="007D05CF" w:rsidP="003635DD">
            <w:pPr>
              <w:spacing w:after="0" w:line="240" w:lineRule="auto"/>
              <w:jc w:val="both"/>
              <w:rPr>
                <w:rFonts w:ascii="Times New Roman" w:hAnsi="Times New Roman"/>
                <w:sz w:val="24"/>
                <w:szCs w:val="24"/>
              </w:rPr>
            </w:pPr>
          </w:p>
        </w:tc>
        <w:tc>
          <w:tcPr>
            <w:tcW w:w="868" w:type="dxa"/>
          </w:tcPr>
          <w:p w:rsidR="007D05CF" w:rsidRPr="003635DD" w:rsidRDefault="007D05CF" w:rsidP="003635DD">
            <w:pPr>
              <w:spacing w:after="0" w:line="240" w:lineRule="auto"/>
              <w:jc w:val="both"/>
              <w:rPr>
                <w:rFonts w:ascii="Times New Roman" w:hAnsi="Times New Roman"/>
                <w:sz w:val="24"/>
                <w:szCs w:val="24"/>
              </w:rPr>
            </w:pPr>
          </w:p>
        </w:tc>
        <w:tc>
          <w:tcPr>
            <w:tcW w:w="1737" w:type="dxa"/>
          </w:tcPr>
          <w:p w:rsidR="007D05CF" w:rsidRPr="003635DD" w:rsidRDefault="007D05CF" w:rsidP="003635DD">
            <w:pPr>
              <w:spacing w:after="0" w:line="240" w:lineRule="auto"/>
              <w:jc w:val="both"/>
              <w:rPr>
                <w:rFonts w:ascii="Times New Roman" w:hAnsi="Times New Roman"/>
                <w:sz w:val="24"/>
                <w:szCs w:val="24"/>
              </w:rPr>
            </w:pPr>
          </w:p>
        </w:tc>
        <w:tc>
          <w:tcPr>
            <w:tcW w:w="1737" w:type="dxa"/>
          </w:tcPr>
          <w:p w:rsidR="007D05CF" w:rsidRPr="003635DD" w:rsidRDefault="007D05CF" w:rsidP="003635DD">
            <w:pPr>
              <w:spacing w:after="0" w:line="240" w:lineRule="auto"/>
              <w:jc w:val="both"/>
              <w:rPr>
                <w:rFonts w:ascii="Times New Roman" w:hAnsi="Times New Roman"/>
                <w:sz w:val="24"/>
                <w:szCs w:val="24"/>
              </w:rPr>
            </w:pPr>
          </w:p>
        </w:tc>
        <w:tc>
          <w:tcPr>
            <w:tcW w:w="1737" w:type="dxa"/>
          </w:tcPr>
          <w:p w:rsidR="007D05CF" w:rsidRPr="003635DD" w:rsidRDefault="007D05CF" w:rsidP="003635DD">
            <w:pPr>
              <w:spacing w:after="0" w:line="240" w:lineRule="auto"/>
              <w:jc w:val="both"/>
              <w:rPr>
                <w:rFonts w:ascii="Times New Roman" w:hAnsi="Times New Roman"/>
                <w:sz w:val="24"/>
                <w:szCs w:val="24"/>
              </w:rPr>
            </w:pPr>
          </w:p>
        </w:tc>
        <w:tc>
          <w:tcPr>
            <w:tcW w:w="1737" w:type="dxa"/>
          </w:tcPr>
          <w:p w:rsidR="007D05CF" w:rsidRPr="003635DD" w:rsidRDefault="007D05CF" w:rsidP="003635DD">
            <w:pPr>
              <w:spacing w:after="0" w:line="240" w:lineRule="auto"/>
              <w:jc w:val="both"/>
              <w:rPr>
                <w:rFonts w:ascii="Times New Roman" w:hAnsi="Times New Roman"/>
                <w:sz w:val="24"/>
                <w:szCs w:val="24"/>
              </w:rPr>
            </w:pPr>
          </w:p>
        </w:tc>
        <w:tc>
          <w:tcPr>
            <w:tcW w:w="1737" w:type="dxa"/>
          </w:tcPr>
          <w:p w:rsidR="007D05CF" w:rsidRPr="003635DD" w:rsidRDefault="007D05CF" w:rsidP="003635DD">
            <w:pPr>
              <w:spacing w:after="0" w:line="240" w:lineRule="auto"/>
              <w:jc w:val="both"/>
              <w:rPr>
                <w:rFonts w:ascii="Times New Roman" w:hAnsi="Times New Roman"/>
                <w:sz w:val="24"/>
                <w:szCs w:val="24"/>
              </w:rPr>
            </w:pPr>
          </w:p>
        </w:tc>
      </w:tr>
    </w:tbl>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1F2F64">
      <w:pPr>
        <w:jc w:val="both"/>
        <w:rPr>
          <w:rFonts w:ascii="Times New Roman" w:hAnsi="Times New Roman"/>
          <w:sz w:val="24"/>
          <w:szCs w:val="24"/>
        </w:rPr>
      </w:pPr>
      <w:r w:rsidRPr="00F44082">
        <w:rPr>
          <w:rFonts w:ascii="Times New Roman" w:hAnsi="Times New Roman"/>
          <w:sz w:val="24"/>
          <w:szCs w:val="24"/>
        </w:rPr>
        <w:t xml:space="preserve">Приложение № </w:t>
      </w:r>
      <w:r>
        <w:rPr>
          <w:rFonts w:ascii="Times New Roman" w:hAnsi="Times New Roman"/>
          <w:sz w:val="24"/>
          <w:szCs w:val="24"/>
        </w:rPr>
        <w:t>3</w:t>
      </w:r>
      <w:r w:rsidRPr="00F44082">
        <w:rPr>
          <w:rFonts w:ascii="Times New Roman" w:hAnsi="Times New Roman"/>
          <w:sz w:val="24"/>
          <w:szCs w:val="24"/>
        </w:rPr>
        <w:t xml:space="preserve"> </w:t>
      </w:r>
    </w:p>
    <w:p w:rsidR="007D05CF" w:rsidRDefault="007D05CF" w:rsidP="001F2F64">
      <w:pPr>
        <w:jc w:val="both"/>
        <w:rPr>
          <w:rFonts w:ascii="Times New Roman" w:hAnsi="Times New Roman"/>
          <w:sz w:val="24"/>
          <w:szCs w:val="24"/>
        </w:rPr>
      </w:pPr>
      <w:r w:rsidRPr="00F44082">
        <w:rPr>
          <w:rFonts w:ascii="Times New Roman" w:hAnsi="Times New Roman"/>
          <w:sz w:val="24"/>
          <w:szCs w:val="24"/>
        </w:rPr>
        <w:t xml:space="preserve">к Положению о конфликте интересов в </w:t>
      </w:r>
      <w:r>
        <w:rPr>
          <w:rFonts w:ascii="Times New Roman" w:hAnsi="Times New Roman"/>
          <w:sz w:val="24"/>
          <w:szCs w:val="24"/>
        </w:rPr>
        <w:t>ГБУЗ НО «Нижегородский областной кожно-венерологический диспансер»</w:t>
      </w:r>
    </w:p>
    <w:p w:rsidR="007D05CF" w:rsidRPr="00E92584" w:rsidRDefault="007D05CF" w:rsidP="001F2F64">
      <w:pPr>
        <w:shd w:val="clear" w:color="auto" w:fill="FFFFFF"/>
        <w:spacing w:after="0" w:line="240" w:lineRule="auto"/>
        <w:jc w:val="center"/>
        <w:textAlignment w:val="baseline"/>
        <w:rPr>
          <w:rFonts w:ascii="Times New Roman" w:hAnsi="Times New Roman"/>
          <w:color w:val="000000"/>
          <w:lang w:eastAsia="ru-RU"/>
        </w:rPr>
      </w:pPr>
      <w:r w:rsidRPr="00E92584">
        <w:rPr>
          <w:rFonts w:ascii="Times New Roman" w:hAnsi="Times New Roman"/>
          <w:b/>
          <w:bCs/>
          <w:color w:val="000000"/>
          <w:lang w:eastAsia="ru-RU"/>
        </w:rPr>
        <w:t>Конкретные ситуации</w:t>
      </w:r>
    </w:p>
    <w:p w:rsidR="007D05CF" w:rsidRPr="00E92584" w:rsidRDefault="007D05CF" w:rsidP="001F2F64">
      <w:pPr>
        <w:shd w:val="clear" w:color="auto" w:fill="FFFFFF"/>
        <w:spacing w:after="0" w:line="240" w:lineRule="auto"/>
        <w:jc w:val="center"/>
        <w:textAlignment w:val="baseline"/>
        <w:rPr>
          <w:rFonts w:ascii="Times New Roman" w:hAnsi="Times New Roman"/>
          <w:color w:val="000000"/>
          <w:lang w:eastAsia="ru-RU"/>
        </w:rPr>
      </w:pPr>
      <w:r w:rsidRPr="00E92584">
        <w:rPr>
          <w:rFonts w:ascii="Times New Roman" w:hAnsi="Times New Roman"/>
          <w:b/>
          <w:bCs/>
          <w:color w:val="000000"/>
          <w:lang w:eastAsia="ru-RU"/>
        </w:rPr>
        <w:t>конфликта интересов в Учреждении</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Конкретными ситуациями конфликта интересов, в которых работник Учреждения может оказаться в процессе выполнения своих должностных обязанностей, наиболее вероятными являются нижеследующие:</w:t>
      </w:r>
    </w:p>
    <w:p w:rsidR="007D05CF" w:rsidRPr="00E92584" w:rsidRDefault="007D05CF" w:rsidP="001F2F64">
      <w:pPr>
        <w:shd w:val="clear" w:color="auto" w:fill="FFFFFF"/>
        <w:spacing w:after="0"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а) </w:t>
      </w:r>
      <w:r w:rsidRPr="00E92584">
        <w:rPr>
          <w:rFonts w:ascii="Times New Roman" w:hAnsi="Times New Roman"/>
          <w:b/>
          <w:bCs/>
          <w:color w:val="000000"/>
          <w:lang w:eastAsia="ru-RU"/>
        </w:rPr>
        <w:t>общие ситуации конфликта интересов для всех категорий работников учреждения:</w:t>
      </w:r>
    </w:p>
    <w:p w:rsidR="007D05CF" w:rsidRPr="00E92584" w:rsidRDefault="007D05CF" w:rsidP="001F2F64">
      <w:pPr>
        <w:shd w:val="clear" w:color="auto" w:fill="FFFFFF"/>
        <w:spacing w:after="0" w:line="240" w:lineRule="auto"/>
        <w:jc w:val="both"/>
        <w:textAlignment w:val="baseline"/>
        <w:rPr>
          <w:rFonts w:ascii="Times New Roman" w:hAnsi="Times New Roman"/>
          <w:lang w:eastAsia="ru-RU"/>
        </w:rPr>
      </w:pPr>
      <w:r w:rsidRPr="001F2F64">
        <w:rPr>
          <w:rFonts w:ascii="Times New Roman" w:hAnsi="Times New Roman"/>
          <w:b/>
          <w:bCs/>
          <w:lang w:eastAsia="ru-RU"/>
        </w:rPr>
        <w:t>- </w:t>
      </w:r>
      <w:r w:rsidRPr="00E92584">
        <w:rPr>
          <w:rFonts w:ascii="Times New Roman" w:hAnsi="Times New Roman"/>
          <w:lang w:eastAsia="ru-RU"/>
        </w:rPr>
        <w:t>за оказание услуги берет деньги, минуя установленный порядок приема денег через кассу и</w:t>
      </w:r>
      <w:r w:rsidRPr="001F2F64">
        <w:rPr>
          <w:rFonts w:ascii="Times New Roman" w:hAnsi="Times New Roman"/>
          <w:lang w:eastAsia="ru-RU"/>
        </w:rPr>
        <w:t> </w:t>
      </w:r>
      <w:hyperlink r:id="rId4" w:tooltip="Бухгалтерия" w:history="1">
        <w:r w:rsidRPr="001F2F64">
          <w:rPr>
            <w:rFonts w:ascii="Times New Roman" w:hAnsi="Times New Roman"/>
            <w:lang w:eastAsia="ru-RU"/>
          </w:rPr>
          <w:t>бухгалтерию</w:t>
        </w:r>
      </w:hyperlink>
      <w:r w:rsidRPr="001F2F64">
        <w:rPr>
          <w:rFonts w:ascii="Times New Roman" w:hAnsi="Times New Roman"/>
          <w:lang w:eastAsia="ru-RU"/>
        </w:rPr>
        <w:t> </w:t>
      </w:r>
      <w:r w:rsidRPr="00E92584">
        <w:rPr>
          <w:rFonts w:ascii="Times New Roman" w:hAnsi="Times New Roman"/>
          <w:lang w:eastAsia="ru-RU"/>
        </w:rPr>
        <w:t>учреждения;</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небескорыстно использует возможности пациентов Учреждения, их законных представителей и родственников;</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получает небезвыгодные предложения от пациентов, которым он оказывает услуги, их законных представителей и родственников;</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рекламирует пациентам Учреждения, физических лиц, оказывающих любые платные услуги;</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в ходе выполнения своих трудовых обязанностей участвует в принятии решений, которые могут принести материальную или нематериальную выгоду лицам, являющимся его родственниками, друзьями или иным лицам, с которыми связана его личная заинтересованность;</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принимает решение об установлении (сохранении) деловых отношений Учреждения с организацией, которая имеет перед работником или иным лицом, с которым связана личная заинтересованность работника, финансовые или имущественные обязательства;</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использует информацию, ставшую ему известной в ходе выполнения трудовых обязанностей, для получения выгоды или конкурентных преимуществ при совершении коммерческих сделок для себя или иного лица, с которым связана личная заинтересованность работника;</w:t>
      </w:r>
    </w:p>
    <w:p w:rsidR="007D05CF" w:rsidRPr="00E92584" w:rsidRDefault="007D05CF" w:rsidP="001F2F64">
      <w:pPr>
        <w:shd w:val="clear" w:color="auto" w:fill="FFFFFF"/>
        <w:spacing w:after="0" w:line="240" w:lineRule="auto"/>
        <w:jc w:val="both"/>
        <w:textAlignment w:val="baseline"/>
        <w:rPr>
          <w:rFonts w:ascii="Times New Roman" w:hAnsi="Times New Roman"/>
          <w:color w:val="000000"/>
          <w:lang w:eastAsia="ru-RU"/>
        </w:rPr>
      </w:pPr>
      <w:r w:rsidRPr="00E92584">
        <w:rPr>
          <w:rFonts w:ascii="Times New Roman" w:hAnsi="Times New Roman"/>
          <w:b/>
          <w:bCs/>
          <w:color w:val="000000"/>
          <w:lang w:eastAsia="ru-RU"/>
        </w:rPr>
        <w:t>   б) специальные ситуации конфликта интересов для медицинских работников</w:t>
      </w:r>
      <w:r w:rsidRPr="00E92584">
        <w:rPr>
          <w:rFonts w:ascii="Times New Roman" w:hAnsi="Times New Roman"/>
          <w:color w:val="000000"/>
          <w:lang w:eastAsia="ru-RU"/>
        </w:rPr>
        <w:t> </w:t>
      </w:r>
      <w:r w:rsidRPr="00E92584">
        <w:rPr>
          <w:rFonts w:ascii="Times New Roman" w:hAnsi="Times New Roman"/>
          <w:b/>
          <w:bCs/>
          <w:color w:val="000000"/>
          <w:lang w:eastAsia="ru-RU"/>
        </w:rPr>
        <w:t>в соответствии с действующим законодательством:</w:t>
      </w:r>
    </w:p>
    <w:p w:rsidR="007D05CF" w:rsidRPr="00E92584" w:rsidRDefault="007D05CF" w:rsidP="001F2F64">
      <w:pPr>
        <w:shd w:val="clear" w:color="auto" w:fill="FFFFFF"/>
        <w:spacing w:after="0" w:line="240" w:lineRule="auto"/>
        <w:jc w:val="both"/>
        <w:textAlignment w:val="baseline"/>
        <w:rPr>
          <w:rFonts w:ascii="Times New Roman" w:hAnsi="Times New Roman"/>
          <w:lang w:eastAsia="ru-RU"/>
        </w:rPr>
      </w:pPr>
      <w:r w:rsidRPr="00E92584">
        <w:rPr>
          <w:rFonts w:ascii="Times New Roman" w:hAnsi="Times New Roman"/>
          <w:b/>
          <w:bCs/>
          <w:lang w:eastAsia="ru-RU"/>
        </w:rPr>
        <w:t>- </w:t>
      </w:r>
      <w:r w:rsidRPr="00E92584">
        <w:rPr>
          <w:rFonts w:ascii="Times New Roman" w:hAnsi="Times New Roman"/>
          <w:lang w:eastAsia="ru-RU"/>
        </w:rPr>
        <w:t>принятие от организаций, занимающихся разработкой, производством и (или) реализацией лекарственных препаратов, медицинских изделий, организаций, обладающих правами на использование торгового наименования лекарственного препарата, организаций </w:t>
      </w:r>
      <w:hyperlink r:id="rId5" w:tooltip="Оптовая торговля" w:history="1">
        <w:r w:rsidRPr="00E92584">
          <w:rPr>
            <w:rFonts w:ascii="Times New Roman" w:hAnsi="Times New Roman"/>
            <w:lang w:eastAsia="ru-RU"/>
          </w:rPr>
          <w:t>оптовой торговли</w:t>
        </w:r>
      </w:hyperlink>
      <w:r w:rsidRPr="00E92584">
        <w:rPr>
          <w:rFonts w:ascii="Times New Roman" w:hAnsi="Times New Roman"/>
          <w:lang w:eastAsia="ru-RU"/>
        </w:rPr>
        <w:t> лекарственными средствами, аптечных организаций (их представителей, иных физических и юридических лиц, осуществляющих свою деятельность от имени этих организаций) (далее соответственно - компания, представитель компании) подарков, </w:t>
      </w:r>
      <w:hyperlink r:id="rId6" w:tooltip="Денежные средства" w:history="1">
        <w:r w:rsidRPr="00E92584">
          <w:rPr>
            <w:rFonts w:ascii="Times New Roman" w:hAnsi="Times New Roman"/>
            <w:lang w:eastAsia="ru-RU"/>
          </w:rPr>
          <w:t>денежных средств</w:t>
        </w:r>
      </w:hyperlink>
      <w:r w:rsidRPr="00E92584">
        <w:rPr>
          <w:rFonts w:ascii="Times New Roman" w:hAnsi="Times New Roman"/>
          <w:lang w:eastAsia="ru-RU"/>
        </w:rPr>
        <w:t> (за исключением вознаграждений по договорам при проведении клинических исследований лекарственных препаратов, клинических испытаний медицинских изделий), вознаграждений, связанных с осуществлением медицинским </w:t>
      </w:r>
      <w:hyperlink r:id="rId7" w:tooltip="Кадры в педагогике" w:history="1">
        <w:r w:rsidRPr="00E92584">
          <w:rPr>
            <w:rFonts w:ascii="Times New Roman" w:hAnsi="Times New Roman"/>
            <w:lang w:eastAsia="ru-RU"/>
          </w:rPr>
          <w:t>работником педагогической</w:t>
        </w:r>
      </w:hyperlink>
      <w:r w:rsidRPr="00E92584">
        <w:rPr>
          <w:rFonts w:ascii="Times New Roman" w:hAnsi="Times New Roman"/>
          <w:lang w:eastAsia="ru-RU"/>
        </w:rPr>
        <w:t> и (или) </w:t>
      </w:r>
      <w:hyperlink r:id="rId8" w:tooltip="Научно-исследовательская деятельность" w:history="1">
        <w:r w:rsidRPr="00E92584">
          <w:rPr>
            <w:rFonts w:ascii="Times New Roman" w:hAnsi="Times New Roman"/>
            <w:lang w:eastAsia="ru-RU"/>
          </w:rPr>
          <w:t>научной деятельности</w:t>
        </w:r>
      </w:hyperlink>
      <w:r w:rsidRPr="00E92584">
        <w:rPr>
          <w:rFonts w:ascii="Times New Roman" w:hAnsi="Times New Roman"/>
          <w:lang w:eastAsia="ru-RU"/>
        </w:rPr>
        <w:t>), в том числе на оплату развлечений, отдыха, проезда к месту отдыха, а также участие в развлекательных мероприятиях, проводимых за счет средств компаний, представителей компаний;</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заключение с компанией, представителем компании соглашения о назначении или рекомендации клиентам учреждения лекарственных препаратов, медицинских изделий (за исключением договоров о проведении клинических исследований лекарственных препаратов, клинических испытаний медицинских изделий);</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получение от компании, представителя компании образцов лекарственных препаратов, медицинских изделий для вручения клиентам учреждения (за исключением случаев, связанных с проведением клинических исследований лекарственных препаратов, клинических испытаний медицинских изделий);</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предоставление при назначении курса лечения клиенту недостоверной и (или) неполной информации об используемых лекарственных препаратах, о медицинских изделиях, в том числе сокрытие сведения о наличии в обращении аналогичных лекарственных препаратов, медицинских изделий;</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осуществление приема представителей компаний, за исключением случаев, связанных с проведением клинических исследований лекарственных  препаратов, клинических испытаний медицинских изделий, участия в порядке, установленном администрацией учреждения, в собраниях работников учреждения и иных мероприятиях, направленных на повышение их профессионального уровня или на предоставление информации, связанной с осуществлением мониторинга безопасности лекарственных препаратов и мониторинга безопасности медицинских изделий;</w:t>
      </w:r>
    </w:p>
    <w:p w:rsidR="007D05CF" w:rsidRPr="00E92584" w:rsidRDefault="007D05CF" w:rsidP="001F2F64">
      <w:pPr>
        <w:shd w:val="clear" w:color="auto" w:fill="FFFFFF"/>
        <w:spacing w:before="235" w:after="235" w:line="240" w:lineRule="auto"/>
        <w:jc w:val="both"/>
        <w:textAlignment w:val="baseline"/>
        <w:rPr>
          <w:rFonts w:ascii="Times New Roman" w:hAnsi="Times New Roman"/>
          <w:color w:val="000000"/>
          <w:lang w:eastAsia="ru-RU"/>
        </w:rPr>
      </w:pPr>
      <w:r w:rsidRPr="00E92584">
        <w:rPr>
          <w:rFonts w:ascii="Times New Roman" w:hAnsi="Times New Roman"/>
          <w:color w:val="000000"/>
          <w:lang w:eastAsia="ru-RU"/>
        </w:rPr>
        <w:t>- выписывание лекарственных препаратов, медицинских изделий на бланках, содержащих информацию рекламного характера, а также на рецептурных бланках, на которых заранее напечатано наименование лекарственного препарата, медицинского изделия.</w:t>
      </w: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Default="007D05CF" w:rsidP="00F44082">
      <w:pPr>
        <w:jc w:val="both"/>
        <w:rPr>
          <w:rFonts w:ascii="Times New Roman" w:hAnsi="Times New Roman"/>
          <w:sz w:val="24"/>
          <w:szCs w:val="24"/>
        </w:rPr>
      </w:pPr>
    </w:p>
    <w:p w:rsidR="007D05CF" w:rsidRPr="00F44082" w:rsidRDefault="007D05CF" w:rsidP="00F44082">
      <w:pPr>
        <w:jc w:val="both"/>
        <w:rPr>
          <w:rFonts w:ascii="Times New Roman" w:hAnsi="Times New Roman"/>
          <w:sz w:val="24"/>
          <w:szCs w:val="24"/>
        </w:rPr>
      </w:pPr>
    </w:p>
    <w:sectPr w:rsidR="007D05CF" w:rsidRPr="00F44082" w:rsidSect="00F44082">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3929"/>
    <w:rsid w:val="001A034D"/>
    <w:rsid w:val="001F2F64"/>
    <w:rsid w:val="00272DAE"/>
    <w:rsid w:val="002C087C"/>
    <w:rsid w:val="002E59DF"/>
    <w:rsid w:val="003635DD"/>
    <w:rsid w:val="007D05CF"/>
    <w:rsid w:val="0080010D"/>
    <w:rsid w:val="00942FC2"/>
    <w:rsid w:val="009B6649"/>
    <w:rsid w:val="009F460A"/>
    <w:rsid w:val="00A737F1"/>
    <w:rsid w:val="00C63929"/>
    <w:rsid w:val="00E62DB1"/>
    <w:rsid w:val="00E92584"/>
    <w:rsid w:val="00EB5857"/>
    <w:rsid w:val="00F44082"/>
    <w:rsid w:val="00FA2AE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F1"/>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0010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2E59DF"/>
    <w:pPr>
      <w:spacing w:before="100" w:beforeAutospacing="1" w:after="119"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0164939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ndia.ru/text/category/nauchno_issledovatelmzskaya_deyatelmznostmz/" TargetMode="External"/><Relationship Id="rId3" Type="http://schemas.openxmlformats.org/officeDocument/2006/relationships/webSettings" Target="webSettings.xml"/><Relationship Id="rId7" Type="http://schemas.openxmlformats.org/officeDocument/2006/relationships/hyperlink" Target="http://pandia.ru/text/category/kadri_v_pedagogik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ndia.ru/text/category/denezhnie_sredstva/" TargetMode="External"/><Relationship Id="rId5" Type="http://schemas.openxmlformats.org/officeDocument/2006/relationships/hyperlink" Target="http://pandia.ru/text/category/optovaya_torgovlya/" TargetMode="External"/><Relationship Id="rId10" Type="http://schemas.openxmlformats.org/officeDocument/2006/relationships/theme" Target="theme/theme1.xml"/><Relationship Id="rId4" Type="http://schemas.openxmlformats.org/officeDocument/2006/relationships/hyperlink" Target="http://pandia.ru/text/category/buhgalteriy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TotalTime>
  <Pages>7</Pages>
  <Words>2135</Words>
  <Characters>12173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Кадры</dc:creator>
  <cp:keywords/>
  <dc:description/>
  <cp:lastModifiedBy>Владелец</cp:lastModifiedBy>
  <cp:revision>9</cp:revision>
  <dcterms:created xsi:type="dcterms:W3CDTF">2017-05-30T07:32:00Z</dcterms:created>
  <dcterms:modified xsi:type="dcterms:W3CDTF">2017-06-05T07:05:00Z</dcterms:modified>
</cp:coreProperties>
</file>