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0F2" w:rsidRPr="00F44082" w:rsidRDefault="006F30F2" w:rsidP="00022042">
      <w:pPr>
        <w:jc w:val="center"/>
        <w:rPr>
          <w:rFonts w:ascii="Times New Roman" w:hAnsi="Times New Roman"/>
          <w:b/>
          <w:sz w:val="28"/>
          <w:szCs w:val="28"/>
        </w:rPr>
      </w:pPr>
      <w:r w:rsidRPr="00F44082">
        <w:rPr>
          <w:rFonts w:ascii="Times New Roman" w:hAnsi="Times New Roman"/>
          <w:b/>
          <w:sz w:val="28"/>
          <w:szCs w:val="28"/>
        </w:rPr>
        <w:t>ГБУЗ НО «Нижегородский областной кожно-венерологический диспансер»</w:t>
      </w:r>
    </w:p>
    <w:p w:rsidR="006F30F2" w:rsidRPr="00B34F27" w:rsidRDefault="006F30F2" w:rsidP="00B34F27">
      <w:pPr>
        <w:spacing w:before="100" w:beforeAutospacing="1" w:after="0" w:line="23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r w:rsidRPr="00B34F27">
        <w:rPr>
          <w:rFonts w:ascii="Times New Roman" w:hAnsi="Times New Roman"/>
          <w:color w:val="363636"/>
          <w:sz w:val="27"/>
          <w:szCs w:val="27"/>
          <w:lang w:eastAsia="ru-RU"/>
        </w:rPr>
        <w:t xml:space="preserve">Утвержден </w:t>
      </w:r>
    </w:p>
    <w:p w:rsidR="006F30F2" w:rsidRPr="00B34F27" w:rsidRDefault="006F30F2" w:rsidP="00B34F27">
      <w:pPr>
        <w:spacing w:before="100" w:beforeAutospacing="1" w:after="0" w:line="23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r w:rsidRPr="00B34F27">
        <w:rPr>
          <w:rFonts w:ascii="Times New Roman" w:hAnsi="Times New Roman"/>
          <w:color w:val="363636"/>
          <w:sz w:val="27"/>
          <w:szCs w:val="27"/>
          <w:lang w:eastAsia="ru-RU"/>
        </w:rPr>
        <w:t>приказом</w:t>
      </w:r>
    </w:p>
    <w:p w:rsidR="006F30F2" w:rsidRPr="00B34F27" w:rsidRDefault="006F30F2" w:rsidP="00B34F27">
      <w:pPr>
        <w:spacing w:before="100" w:beforeAutospacing="1" w:after="0" w:line="23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r w:rsidRPr="00B34F27">
        <w:rPr>
          <w:rFonts w:ascii="Times New Roman" w:hAnsi="Times New Roman"/>
          <w:color w:val="363636"/>
          <w:sz w:val="27"/>
          <w:szCs w:val="27"/>
          <w:lang w:eastAsia="ru-RU"/>
        </w:rPr>
        <w:t xml:space="preserve">от </w:t>
      </w:r>
      <w:r>
        <w:rPr>
          <w:rFonts w:ascii="Times New Roman" w:hAnsi="Times New Roman"/>
          <w:color w:val="363636"/>
          <w:sz w:val="27"/>
          <w:szCs w:val="27"/>
          <w:lang w:eastAsia="ru-RU"/>
        </w:rPr>
        <w:t>30.12.2016 №265-о/д</w:t>
      </w:r>
    </w:p>
    <w:p w:rsidR="006F30F2" w:rsidRDefault="006F30F2" w:rsidP="00022042">
      <w:pPr>
        <w:spacing w:after="113" w:line="240" w:lineRule="auto"/>
        <w:jc w:val="both"/>
        <w:rPr>
          <w:rFonts w:ascii="Times New Roman" w:hAnsi="Times New Roman"/>
          <w:b/>
          <w:bCs/>
          <w:color w:val="4B4B4B"/>
          <w:sz w:val="24"/>
          <w:szCs w:val="24"/>
          <w:lang w:eastAsia="ru-RU"/>
        </w:rPr>
      </w:pPr>
    </w:p>
    <w:p w:rsidR="006F30F2" w:rsidRDefault="006F30F2" w:rsidP="00022042">
      <w:pPr>
        <w:spacing w:after="113" w:line="240" w:lineRule="auto"/>
        <w:jc w:val="both"/>
        <w:rPr>
          <w:rFonts w:ascii="Times New Roman" w:hAnsi="Times New Roman"/>
          <w:b/>
          <w:bCs/>
          <w:color w:val="4B4B4B"/>
          <w:sz w:val="24"/>
          <w:szCs w:val="24"/>
          <w:lang w:eastAsia="ru-RU"/>
        </w:rPr>
      </w:pPr>
    </w:p>
    <w:p w:rsidR="006F30F2" w:rsidRPr="00022042" w:rsidRDefault="006F30F2" w:rsidP="00022042">
      <w:pPr>
        <w:spacing w:after="113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022042">
        <w:rPr>
          <w:rFonts w:ascii="Times New Roman" w:hAnsi="Times New Roman"/>
          <w:b/>
          <w:bCs/>
          <w:sz w:val="24"/>
          <w:szCs w:val="24"/>
          <w:lang w:eastAsia="ru-RU"/>
        </w:rPr>
        <w:t>Регламент</w:t>
      </w:r>
    </w:p>
    <w:p w:rsidR="006F30F2" w:rsidRPr="00022042" w:rsidRDefault="006F30F2" w:rsidP="00022042">
      <w:pPr>
        <w:spacing w:after="113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022042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обмена деловыми подарками </w:t>
      </w:r>
    </w:p>
    <w:p w:rsidR="006F30F2" w:rsidRPr="00022042" w:rsidRDefault="006F30F2" w:rsidP="00022042">
      <w:pPr>
        <w:spacing w:after="113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022042">
        <w:rPr>
          <w:rFonts w:ascii="Times New Roman" w:hAnsi="Times New Roman"/>
          <w:b/>
          <w:bCs/>
          <w:sz w:val="24"/>
          <w:szCs w:val="24"/>
          <w:lang w:eastAsia="ru-RU"/>
        </w:rPr>
        <w:t>и знаками делового гостеприимства</w:t>
      </w:r>
    </w:p>
    <w:tbl>
      <w:tblPr>
        <w:tblW w:w="5000" w:type="pct"/>
        <w:tblCellSpacing w:w="0" w:type="dxa"/>
        <w:tblBorders>
          <w:bottom w:val="dotted" w:sz="4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0A0"/>
      </w:tblPr>
      <w:tblGrid>
        <w:gridCol w:w="10265"/>
      </w:tblGrid>
      <w:tr w:rsidR="006F30F2" w:rsidRPr="00E702C8" w:rsidTr="00495B0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    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Настоящий Регламент обмена деловыми подарками и зна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ками делового гостеприимства 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(далее - Регламент)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 ГБУЗ НО «Нижегородский областной кожно-венерологический диспансер»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   разработан в соответствии с положениями Конституции Российской Федерации, Федеральных   законов  от 25.12.2008г. № 273-ФЗ   «О   противодействии коррупции», от 12.01.1996г. № 7- ФЗ «О некоммерческих организациях», иных нормативных правовых актов Российской Федерации,  Кодексом этики и служебного поведения работников и основан на общепризнанных нравственных принципах и нормах российского общества и государства.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Регламент обмена деловыми подарками и знаками делового гостеприимства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ГБУЗ НО «Нижегородский областной кожно-венерологический диспансер»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     (далее — Учреждение) исходит из того, что долговременные деловые отношения, основываются на доверии, взаимном уважении успехе Учреждения.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Отношения при которых нарушается закон и принципы деловой этики, вредят репутации Учреждения и честному имени ее работников и не могут обеспечить устойчивое долговременное развитие Учреждения. Такого рода отношения не могут быть приемлемы в практике работы Учреждения.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Под 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термином «работник» в настоящем Регламенте понимаются штатные работники с полной пли частичной занятостью, вступившие в трудовые отношения с Учреждением, независимо от их должности.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Работникам, представляющим интересы Учреждения или действующим от его имени, важно понимать границы допустимого поведения при обмене дедовыми подарками и оказании делового гостеприимства.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При употреблении в настоящем Регламенте терминов, описывающих гостеприимство, -«представительские мероприятия», «деловое гостеприимство», «корпоративное гостеприимство» - все положения данного Регламента применимы к ним одинаковым образом.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2. Цели и намерения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Данный регламент преследует следующие цели: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- обеспечение    единообразного    гостеприимства, представительских мероприятии в деловой практике Учреждения;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- осуществление хозяйственной и проносящей доход деятельности Учреждения исключительно на основе надлежащих норм и правил делового поведения, базирующихся на принципах защиты конкуренции, качества товаров, работ, услуг, недопущения конфликта интересов;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- определение единых для всех работников Учреждения требований к дарению и принятию деловых подарков, к организации и участию в представительских мероприятиях;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- минимизирование рисков, связанных с возможным злоупотреблением в области подарков, представительских мероприятий. Наиболее серьезными из таких рисков являются опасность подкупа и взяточничество, несправедливость по отношению к контрагентам, протекционизм внутри Учреждения.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Учреждение намерено поддерживать корпоративную культуру, в которой деловые подарки, корпоративное гостеприимство, представительские мероприятия рассматриваются как инструмент для установления и поддержания деловых отношений и как проявление общепринятой вежливости в ходе хозяйственной и приносящей доход деятельности Учреждения.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3. Правила обмена деловыми подарками и знаками делового гостеприимства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1. Деловые подарки, «корпоративное» гостеприимство и представительские мероприятия должны рассматриваться сотрудниками только как инструмент для установления и поддержания деловых отношений и как проявление общепринятой вежливости в ходе ведения хозяйственной деятельности.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2. Подарки, которые сотрудники от имени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учреждения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   могут передавать другим лицам или принимать от имени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учреждения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   в связи со своей трудовой деятельностью, а также расходы на деловое гостеприимство должны соответствовать следующим критериям: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– быть прямо связаны с уставными целями деятельности Учреждения либо с памятными датами, юбилеями, общенациональными праздниками и т.п.;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– быть разумно обоснованными, соразмерными и не являться предметами роскоши;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– не представлять собой скрытое вознаграждение за услугу, действие или бездействие, попустительство или покровительство, предоставление прав или принятие определенных решений, либо попытку оказать влияние на получателя с иной незаконной или неэтичной целью;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– не создавать репутационного риска для Учреждения, сотрудников и иных лиц в случае раскрытия информации о совершённых подарках и понесённых представительских расходах;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– не противоречить принципам и требованиям антикоррупционной политики Учреждения, Кодекса этики и служебного поведения работников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ГБУЗ НО «НОКВД»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    и другим внутренним документам Учреждения, действующему законодательству и общепринятым нормам морали и нравственности.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3. Работники, представляя интересы Учреждения  или действуя от его имени, должны понимать границы допустимого поведения при обмене деловыми подарками и оказании делового гостеприимства.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4. Подарки, в том числе в  виде оказания услуг, знаков особого внимания не должны ставить принимающую сторону в зависимое положение, приводить к возникновению каких-либо встречных обязательств со стороны получателя или оказывать влияние на объективность его деловых суждений и решений.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5. При любых сомнениях в правомерности или этичности своих действий работники обязаны поставить в известность своих непосредственных руководителей и проконсультироваться с ними, прежде чем дарить или получать подарки, или участвовать в тех или иных представительских мероприятиях.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7. Не допускается передавать и принимать подарки от имени Учреждения, его сотрудников и представителей в виде денежных средств, как наличных, так и безналичных, независимо от валюты, а также в форме акций, опционов или иных ликвидных ценных бумаг.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8. Не допускается принимать подарки в ходе проведения торгов и во время прямых переговоров при заключении договоров (контрактов).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9. Работникам Учреждения не рекомендуется принимать или передавать подарки либо услуги в любом виде от контрагентов Учреждения или третьих лиц в качестве благодарности за совершенную услугу или данный совет.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10. Учреждение не приемлет коррупции. Подарки не должны быть использованы для дачи/получения взяток или коррупции во всех ее проявления.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11. Подарки и услуги, предоставляемые Учреждением, передаются только от имени Учреждения в целом, а не как подарок от отдельного работника Учреждения.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12. Работник Учреждения, которому при выполнении должностных обязанностей предлагаются подарки или иное вознаграждение как в прямом, так и в косвенном виде, которые способны повлиять на подготавливаемые и/или принимаемые им решения или оказать влияние на его действия (бездействия), должен: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отказаться от них и немедленно уведомить своего непосредственного руководителя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антикоррупционную комиссию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 факте предложения подарка (вознаграждения);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- по возможности исключить дальнейшие контакты с лицом, предложившим подарок или вознаграждение, если только это связано со служебной необходимостью;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в случае, если подарок или вознаграждение не представляется возможным отклонить или возвратить, передать его с соответствующей служебной запиской руководству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чреждения и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антикоррупционной комиссии</w:t>
            </w: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продолжить работу в установленном в Учреждении порядке над вопросом, с которым был связан подарок или вознаграждение.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При взаимодействии с лицами, занимающими должности государственной (муниципальной) службы, следует руководствоваться нормами, регулирующими этические нормы и правила служебного поведения государственных (муниципальных) служащих.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Для установления и поддержания деловых отношений и как проявление общепринятой вежливости работника Учреждения могут и презентовать третьим лицам и получать от них представительские подарки. Под представительскими подарками понимается сувенирная продукция (в т.ч. с логотипом Учреждения), цветы, кондитерские изделия и аналогичная продукция.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4. Область применения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Настоящий Регламент является обязательным для всех и каждого работника Учреждения в период работы в Учреждении.</w:t>
            </w:r>
          </w:p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2042">
              <w:rPr>
                <w:rFonts w:ascii="Times New Roman" w:hAnsi="Times New Roman"/>
                <w:sz w:val="24"/>
                <w:szCs w:val="24"/>
                <w:lang w:eastAsia="ru-RU"/>
              </w:rPr>
              <w:t>Настоящий Регламент подлежит применению вне зависимости от того, каким образом передаются деловые подарки и знаки делового гостеприимства - напрямую или через посредников.</w:t>
            </w:r>
          </w:p>
        </w:tc>
      </w:tr>
      <w:tr w:rsidR="006F30F2" w:rsidRPr="00E702C8" w:rsidTr="00495B05">
        <w:trPr>
          <w:tblCellSpacing w:w="0" w:type="dxa"/>
        </w:trPr>
        <w:tc>
          <w:tcPr>
            <w:tcW w:w="0" w:type="auto"/>
            <w:tcBorders>
              <w:bottom w:val="dotted" w:sz="4" w:space="0" w:color="BBBBBB"/>
            </w:tcBorders>
            <w:shd w:val="clear" w:color="auto" w:fill="FFFFFF"/>
            <w:vAlign w:val="center"/>
          </w:tcPr>
          <w:p w:rsidR="006F30F2" w:rsidRPr="00022042" w:rsidRDefault="006F30F2" w:rsidP="00022042">
            <w:pPr>
              <w:spacing w:before="113" w:after="113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6F30F2" w:rsidRPr="00022042" w:rsidRDefault="006F30F2" w:rsidP="00022042">
      <w:pPr>
        <w:jc w:val="both"/>
        <w:rPr>
          <w:rFonts w:ascii="Times New Roman" w:hAnsi="Times New Roman"/>
          <w:sz w:val="24"/>
          <w:szCs w:val="24"/>
        </w:rPr>
      </w:pPr>
    </w:p>
    <w:sectPr w:rsidR="006F30F2" w:rsidRPr="00022042" w:rsidSect="0002204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5B05"/>
    <w:rsid w:val="00022042"/>
    <w:rsid w:val="002C2FCA"/>
    <w:rsid w:val="00446963"/>
    <w:rsid w:val="00495B05"/>
    <w:rsid w:val="005501FD"/>
    <w:rsid w:val="006F30F2"/>
    <w:rsid w:val="00773F14"/>
    <w:rsid w:val="00862309"/>
    <w:rsid w:val="009327B4"/>
    <w:rsid w:val="00AB0800"/>
    <w:rsid w:val="00B34F27"/>
    <w:rsid w:val="00E702C8"/>
    <w:rsid w:val="00F4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80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95B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495B05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33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59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3</Pages>
  <Words>1202</Words>
  <Characters>6858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Кадры</dc:creator>
  <cp:keywords/>
  <dc:description/>
  <cp:lastModifiedBy>Владелец</cp:lastModifiedBy>
  <cp:revision>8</cp:revision>
  <dcterms:created xsi:type="dcterms:W3CDTF">2017-05-30T07:36:00Z</dcterms:created>
  <dcterms:modified xsi:type="dcterms:W3CDTF">2017-06-05T07:06:00Z</dcterms:modified>
</cp:coreProperties>
</file>