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74C1" w14:textId="01E28B26" w:rsidR="00B71D4A" w:rsidRDefault="00566510">
      <w:pPr>
        <w:pStyle w:val="a3"/>
        <w:jc w:val="center"/>
      </w:pPr>
      <w:r>
        <w:t>300502.SZ</w:t>
      </w:r>
      <w:r w:rsidR="00000000">
        <w:t>公司研究框架</w:t>
      </w:r>
    </w:p>
    <w:p w14:paraId="23DE078D" w14:textId="77777777" w:rsidR="00B71D4A" w:rsidRDefault="00000000">
      <w:pPr>
        <w:pStyle w:val="1"/>
      </w:pPr>
      <w:r>
        <w:t xml:space="preserve">提问：300502.SZ 1. Narrative 市场为什么关注它？ 共识是什么？ 2. Fundamentals 核心竞争力 核心经营变量 3. Industry 供需格局 竞争格局 4. Marginal Change（最重要） 最近变了什么？ 哪个变量在拐点？ 5. Valuation 怎么估值？ 贵在哪里？ 6. Risk / Alpha 风险是什么？ 市场忽视了什么？  1. 准入信息源（白名单） 仅允许采集、参考和解析满足以下所有条件的信息：  时效限制：发布时间必须在当前时间往前推 6 </w:t>
      </w:r>
      <w:proofErr w:type="gramStart"/>
      <w:r>
        <w:t>个</w:t>
      </w:r>
      <w:proofErr w:type="gramEnd"/>
      <w:r>
        <w:t>月以内（以报告/数据发布日期为准）。  机构资质：  持牌卖方机构：合</w:t>
      </w:r>
      <w:proofErr w:type="gramStart"/>
      <w:r>
        <w:t>规</w:t>
      </w:r>
      <w:proofErr w:type="gramEnd"/>
      <w:r>
        <w:t>证券公司（券商）研究所发布的行业研究报告、公司深度报告、策略会纪要、</w:t>
      </w:r>
      <w:proofErr w:type="gramStart"/>
      <w:r>
        <w:t>财报解读</w:t>
      </w:r>
      <w:proofErr w:type="gramEnd"/>
      <w:r>
        <w:t>。  官方与权威机构：国家及地方统计局、政府部委官方数据；依法注册的全国性/区域性行业协会报告；主流知名智库（如中国社科院、麦肯锡、波士顿咨询等）的行业白皮书。  2. 严禁接入信息源（黑名单） 以下类型的信息，无论内容如何、热度多高，一律禁止采集和引用：  社交媒体平台：包括但不限于微博、雪球、小红书、</w:t>
      </w:r>
      <w:proofErr w:type="gramStart"/>
      <w:r>
        <w:t>微信朋友</w:t>
      </w:r>
      <w:proofErr w:type="gramEnd"/>
      <w:r>
        <w:t>圈、各类论坛等。  新闻与聚合式财经平台：包括但不限于新浪财经、</w:t>
      </w:r>
      <w:proofErr w:type="gramStart"/>
      <w:r>
        <w:t>腾讯财经</w:t>
      </w:r>
      <w:proofErr w:type="gramEnd"/>
      <w:r>
        <w:t>、东方</w:t>
      </w:r>
      <w:proofErr w:type="gramStart"/>
      <w:r>
        <w:t>财富网</w:t>
      </w:r>
      <w:proofErr w:type="gramEnd"/>
      <w:r>
        <w:t>新闻板块、同花顺财经等。  快讯与AI采集媒体：包括但不限于财联社、中国基金报、证券</w:t>
      </w:r>
      <w:proofErr w:type="gramStart"/>
      <w:r>
        <w:t>时报网</w:t>
      </w:r>
      <w:proofErr w:type="gramEnd"/>
      <w:r>
        <w:t>等以“电报/快讯/AI自动生成”为主的即时媒体。  自</w:t>
      </w:r>
      <w:r>
        <w:lastRenderedPageBreak/>
        <w:t>媒体与非持牌个人/机构：包括但不限于</w:t>
      </w:r>
      <w:proofErr w:type="gramStart"/>
      <w:r>
        <w:t>微信公众号</w:t>
      </w:r>
      <w:proofErr w:type="gramEnd"/>
      <w:r>
        <w:t>（非券商研究所官方认证号）、雪球大V、各类财经专栏作家、未经官方认证的商业自媒体。  3. Agent 行为执行判定逻辑 在检索和筛选信息时，请执行以下前置审查流：  查验域名与账号主体：优先抓取 .gov.cn、.org 或持牌券商官方研究系统域名。若信息来自公共平台，必须校验发布主体是否为“xx证券研究所”或“xx行业协会”。  内容特征过滤：若文本中包含“据媒体报道”、“有消息称”、“AI生成”、“爆料”等高频新闻/自媒体词汇，直接判定为低质量，立即丢弃。  时间</w:t>
      </w:r>
      <w:proofErr w:type="gramStart"/>
      <w:r>
        <w:t>戳强校验</w:t>
      </w:r>
      <w:proofErr w:type="gramEnd"/>
      <w:r>
        <w:t>：无法明确识别发布时间，或发布时间超过6个月的材料，不予采集。</w:t>
      </w:r>
    </w:p>
    <w:p w14:paraId="17D47462" w14:textId="77777777" w:rsidR="00B71D4A" w:rsidRDefault="00000000">
      <w:pPr>
        <w:pStyle w:val="1"/>
      </w:pPr>
      <w:r>
        <w:t>结论</w:t>
      </w:r>
    </w:p>
    <w:p w14:paraId="4C818401" w14:textId="77777777" w:rsidR="00B71D4A" w:rsidRDefault="00000000">
      <w:pPr>
        <w:pStyle w:val="a4"/>
        <w:numPr>
          <w:ilvl w:val="0"/>
          <w:numId w:val="2"/>
        </w:numPr>
      </w:pPr>
      <w:r>
        <w:t>新易盛（300502.SZ）的主线不是“光模块景气”这么简单，而是 800G 兑现、1.6T 接棒、泰国产能爬坡、LPO/NPO/XPO/CPO 延长估值久期。</w:t>
      </w:r>
    </w:p>
    <w:p w14:paraId="1FB2013E" w14:textId="77777777" w:rsidR="00B71D4A" w:rsidRDefault="00000000">
      <w:pPr>
        <w:pStyle w:val="a4"/>
        <w:numPr>
          <w:ilvl w:val="1"/>
          <w:numId w:val="2"/>
        </w:numPr>
      </w:pPr>
      <w:r>
        <w:t>FY2025 公司营收</w:t>
      </w:r>
      <w:r>
        <w:rPr>
          <w:b/>
          <w:bCs/>
        </w:rPr>
        <w:t>248.42亿元</w:t>
      </w:r>
      <w:r>
        <w:t>，同比</w:t>
      </w:r>
      <w:r>
        <w:rPr>
          <w:b/>
          <w:bCs/>
        </w:rPr>
        <w:t>+187.29%</w:t>
      </w:r>
      <w:r>
        <w:t>；</w:t>
      </w:r>
      <w:proofErr w:type="gramStart"/>
      <w:r>
        <w:t>归母净利润</w:t>
      </w:r>
      <w:proofErr w:type="gramEnd"/>
      <w:r>
        <w:rPr>
          <w:b/>
          <w:bCs/>
        </w:rPr>
        <w:t>95.32亿元</w:t>
      </w:r>
      <w:r>
        <w:t>，同比</w:t>
      </w:r>
      <w:r>
        <w:rPr>
          <w:b/>
          <w:bCs/>
        </w:rPr>
        <w:t>+235.89%</w:t>
      </w:r>
      <w:r>
        <w:t>；毛利率</w:t>
      </w:r>
      <w:r>
        <w:rPr>
          <w:b/>
          <w:bCs/>
        </w:rPr>
        <w:t>47.81%</w:t>
      </w:r>
      <w:r>
        <w:t>。</w:t>
      </w:r>
    </w:p>
    <w:p w14:paraId="0AE66A10" w14:textId="77777777" w:rsidR="00B71D4A" w:rsidRDefault="00000000">
      <w:pPr>
        <w:pStyle w:val="a4"/>
        <w:numPr>
          <w:ilvl w:val="1"/>
          <w:numId w:val="2"/>
        </w:numPr>
      </w:pPr>
      <w:r>
        <w:t>2026Q1 单季营收</w:t>
      </w:r>
      <w:r>
        <w:rPr>
          <w:b/>
          <w:bCs/>
        </w:rPr>
        <w:t>83.38亿元</w:t>
      </w:r>
      <w:r>
        <w:t>，同比</w:t>
      </w:r>
      <w:r>
        <w:rPr>
          <w:b/>
          <w:bCs/>
        </w:rPr>
        <w:t>+105.76%</w:t>
      </w:r>
      <w:r>
        <w:t>；</w:t>
      </w:r>
      <w:proofErr w:type="gramStart"/>
      <w:r>
        <w:t>归母净利润</w:t>
      </w:r>
      <w:proofErr w:type="gramEnd"/>
      <w:r>
        <w:rPr>
          <w:b/>
          <w:bCs/>
        </w:rPr>
        <w:t>27.80亿元</w:t>
      </w:r>
      <w:r>
        <w:t>，同比</w:t>
      </w:r>
      <w:r>
        <w:rPr>
          <w:b/>
          <w:bCs/>
        </w:rPr>
        <w:t>+76.80%</w:t>
      </w:r>
      <w:r>
        <w:t>；毛利率</w:t>
      </w:r>
      <w:r>
        <w:rPr>
          <w:b/>
          <w:bCs/>
        </w:rPr>
        <w:t>49.16%</w:t>
      </w:r>
      <w:r>
        <w:t>。</w:t>
      </w:r>
    </w:p>
    <w:p w14:paraId="447FA6AD" w14:textId="77777777" w:rsidR="00B71D4A" w:rsidRDefault="00000000">
      <w:pPr>
        <w:pStyle w:val="a4"/>
        <w:numPr>
          <w:ilvl w:val="1"/>
          <w:numId w:val="2"/>
        </w:numPr>
      </w:pPr>
      <w:r>
        <w:t>2026Q1 收入环比 FY2025Q4 基本持平，但</w:t>
      </w:r>
      <w:proofErr w:type="gramStart"/>
      <w:r>
        <w:t>利润环</w:t>
      </w:r>
      <w:proofErr w:type="gramEnd"/>
      <w:r>
        <w:t>比下滑，市场争议点从“需求有没有”切到“下半年 1.6T、硅光和泰国产能能不能兑现”。</w:t>
      </w:r>
    </w:p>
    <w:p w14:paraId="702A23E5" w14:textId="77777777" w:rsidR="00B71D4A" w:rsidRDefault="00000000">
      <w:pPr>
        <w:pStyle w:val="a4"/>
        <w:numPr>
          <w:ilvl w:val="0"/>
          <w:numId w:val="2"/>
        </w:numPr>
      </w:pPr>
      <w:r>
        <w:t>市场共识：公司是全球</w:t>
      </w:r>
      <w:proofErr w:type="gramStart"/>
      <w:r>
        <w:t>高端光</w:t>
      </w:r>
      <w:proofErr w:type="gramEnd"/>
      <w:r>
        <w:t>模块龙头之一，需求强、产品代际清晰、产能有稀缺性；分歧在估值是否已经提前反映 2027 年。</w:t>
      </w:r>
    </w:p>
    <w:p w14:paraId="1BAFFB5C" w14:textId="77777777" w:rsidR="00B71D4A" w:rsidRDefault="00000000">
      <w:pPr>
        <w:pStyle w:val="a4"/>
        <w:numPr>
          <w:ilvl w:val="1"/>
          <w:numId w:val="2"/>
        </w:numPr>
      </w:pPr>
      <w:r>
        <w:t xml:space="preserve">机构预测样本中值显示，2026E </w:t>
      </w:r>
      <w:proofErr w:type="gramStart"/>
      <w:r>
        <w:t>归母净利润</w:t>
      </w:r>
      <w:proofErr w:type="gramEnd"/>
      <w:r>
        <w:t>约</w:t>
      </w:r>
      <w:r>
        <w:rPr>
          <w:b/>
          <w:bCs/>
        </w:rPr>
        <w:t>179.35亿元</w:t>
      </w:r>
      <w:r>
        <w:t>，2027E 约</w:t>
      </w:r>
      <w:r>
        <w:rPr>
          <w:b/>
          <w:bCs/>
        </w:rPr>
        <w:t>277.09亿元</w:t>
      </w:r>
      <w:r>
        <w:t>。</w:t>
      </w:r>
    </w:p>
    <w:p w14:paraId="494AB2F1" w14:textId="77777777" w:rsidR="00B71D4A" w:rsidRDefault="00000000">
      <w:pPr>
        <w:pStyle w:val="a4"/>
        <w:numPr>
          <w:ilvl w:val="1"/>
          <w:numId w:val="2"/>
        </w:numPr>
      </w:pPr>
      <w:r>
        <w:t>按行情口径市值</w:t>
      </w:r>
      <w:r>
        <w:rPr>
          <w:b/>
          <w:bCs/>
        </w:rPr>
        <w:t>5,778.17亿元</w:t>
      </w:r>
      <w:r>
        <w:t>测算，2026E PE 约</w:t>
      </w:r>
      <w:r>
        <w:rPr>
          <w:b/>
          <w:bCs/>
        </w:rPr>
        <w:t>32.22x</w:t>
      </w:r>
      <w:r>
        <w:t>，2027E PE 约</w:t>
      </w:r>
      <w:r>
        <w:rPr>
          <w:b/>
          <w:bCs/>
        </w:rPr>
        <w:t>20.85x</w:t>
      </w:r>
      <w:r>
        <w:t>。</w:t>
      </w:r>
    </w:p>
    <w:p w14:paraId="51BF9C12" w14:textId="77777777" w:rsidR="00B71D4A" w:rsidRDefault="00000000">
      <w:pPr>
        <w:pStyle w:val="a4"/>
        <w:numPr>
          <w:ilvl w:val="1"/>
          <w:numId w:val="2"/>
        </w:numPr>
      </w:pPr>
      <w:r>
        <w:lastRenderedPageBreak/>
        <w:t>这个估值不算低，但相对中</w:t>
      </w:r>
      <w:proofErr w:type="gramStart"/>
      <w:r>
        <w:t>际旭创</w:t>
      </w:r>
      <w:proofErr w:type="gramEnd"/>
      <w:r>
        <w:t>同口径 2026E PE</w:t>
      </w:r>
      <w:r>
        <w:rPr>
          <w:b/>
          <w:bCs/>
        </w:rPr>
        <w:t>51.72x</w:t>
      </w:r>
      <w:r>
        <w:t>、2027E PE</w:t>
      </w:r>
      <w:r>
        <w:rPr>
          <w:b/>
          <w:bCs/>
        </w:rPr>
        <w:t>29.29x</w:t>
      </w:r>
      <w:r>
        <w:t>，新</w:t>
      </w:r>
      <w:proofErr w:type="gramStart"/>
      <w:r>
        <w:t>易盛仍有</w:t>
      </w:r>
      <w:proofErr w:type="gramEnd"/>
      <w:r>
        <w:t>一定估值折价。</w:t>
      </w:r>
    </w:p>
    <w:p w14:paraId="3ED3342F" w14:textId="77777777" w:rsidR="00B71D4A" w:rsidRDefault="00000000">
      <w:pPr>
        <w:pStyle w:val="a4"/>
        <w:numPr>
          <w:ilvl w:val="0"/>
          <w:numId w:val="2"/>
        </w:numPr>
      </w:pPr>
      <w:r>
        <w:t>最重要的边际变化：公司从 800G 主力出货，切入 1.6T、硅光、LPO/NPO/XPO 多技术路线的“第二增长曲线验证期”。</w:t>
      </w:r>
    </w:p>
    <w:p w14:paraId="4785BA27" w14:textId="77777777" w:rsidR="00B71D4A" w:rsidRDefault="00000000">
      <w:pPr>
        <w:pStyle w:val="a4"/>
        <w:numPr>
          <w:ilvl w:val="1"/>
          <w:numId w:val="2"/>
        </w:numPr>
      </w:pPr>
      <w:r>
        <w:t>2026Q1 的关键不是低于乐观预期，而是毛利率继续抬升、预付款和存货上行、泰国二期产能扩张加速。</w:t>
      </w:r>
    </w:p>
    <w:p w14:paraId="70434427" w14:textId="77777777" w:rsidR="00B71D4A" w:rsidRDefault="00000000">
      <w:pPr>
        <w:pStyle w:val="a4"/>
        <w:numPr>
          <w:ilvl w:val="1"/>
          <w:numId w:val="2"/>
        </w:numPr>
      </w:pPr>
      <w:r>
        <w:t>如果 2026Q2-Q4 出现收入环比抬升、1.6T 占比提高、毛利率维持</w:t>
      </w:r>
      <w:r>
        <w:rPr>
          <w:b/>
          <w:bCs/>
        </w:rPr>
        <w:t>48%-50%</w:t>
      </w:r>
      <w:r>
        <w:t>区间，市场会把 Q1 当成交付节奏扰动。</w:t>
      </w:r>
    </w:p>
    <w:p w14:paraId="5F9A9223" w14:textId="77777777" w:rsidR="00B71D4A" w:rsidRDefault="00000000">
      <w:pPr>
        <w:pStyle w:val="a4"/>
        <w:numPr>
          <w:ilvl w:val="1"/>
          <w:numId w:val="2"/>
        </w:numPr>
      </w:pPr>
      <w:r>
        <w:t>如果 Q2-Q3 收入</w:t>
      </w:r>
      <w:proofErr w:type="gramStart"/>
      <w:r>
        <w:t>不</w:t>
      </w:r>
      <w:proofErr w:type="gramEnd"/>
      <w:r>
        <w:t>提速、库存和预付无法转成收入，估值会从“2027 年成长股”</w:t>
      </w:r>
      <w:proofErr w:type="gramStart"/>
      <w:r>
        <w:t>切回“硬件周期股”</w:t>
      </w:r>
      <w:proofErr w:type="gramEnd"/>
      <w:r>
        <w:t>。</w:t>
      </w:r>
    </w:p>
    <w:p w14:paraId="47E5403A" w14:textId="77777777" w:rsidR="00B71D4A" w:rsidRDefault="00000000">
      <w:pPr>
        <w:pStyle w:val="1"/>
      </w:pPr>
      <w:r>
        <w:t>一、Narrative：市场为什么关注它，共识是什么</w:t>
      </w:r>
    </w:p>
    <w:p w14:paraId="40DDC00C" w14:textId="77777777" w:rsidR="00B71D4A" w:rsidRDefault="00000000">
      <w:pPr>
        <w:pStyle w:val="2"/>
      </w:pPr>
      <w:r>
        <w:t>1.1. 市场关注的是 AI 光互联升级中的“第二龙头弹性”</w:t>
      </w:r>
    </w:p>
    <w:p w14:paraId="161D5112" w14:textId="77777777" w:rsidR="00B71D4A" w:rsidRDefault="00000000">
      <w:pPr>
        <w:pStyle w:val="Paragraph"/>
      </w:pPr>
      <w:r>
        <w:t>新易盛被市场关注，核心原因是它同时具备三类属性：一是 800G 已经规模化兑现，二是 1.6T 正在进入放量窗口，三是 LPO、NPO、XPO、CPO 等新架构给估值提供远期想象空间。</w:t>
      </w:r>
    </w:p>
    <w:p w14:paraId="7DBBE8AA" w14:textId="77777777" w:rsidR="00B71D4A" w:rsidRDefault="00000000">
      <w:pPr>
        <w:pStyle w:val="a4"/>
        <w:numPr>
          <w:ilvl w:val="0"/>
          <w:numId w:val="2"/>
        </w:numPr>
      </w:pPr>
      <w:r>
        <w:t>短期看，业绩已经完成从景气叙事到利润兑现。</w:t>
      </w:r>
    </w:p>
    <w:p w14:paraId="2CD9CCC0" w14:textId="77777777" w:rsidR="00B71D4A" w:rsidRDefault="00000000">
      <w:pPr>
        <w:pStyle w:val="a4"/>
        <w:numPr>
          <w:ilvl w:val="1"/>
          <w:numId w:val="2"/>
        </w:numPr>
      </w:pPr>
      <w:r>
        <w:t>FY2025 营收</w:t>
      </w:r>
      <w:r>
        <w:rPr>
          <w:b/>
          <w:bCs/>
        </w:rPr>
        <w:t>248.42亿元</w:t>
      </w:r>
      <w:r>
        <w:t>，同比</w:t>
      </w:r>
      <w:r>
        <w:rPr>
          <w:b/>
          <w:bCs/>
        </w:rPr>
        <w:t>+187.29%</w:t>
      </w:r>
      <w:r>
        <w:t>。</w:t>
      </w:r>
    </w:p>
    <w:p w14:paraId="3A90B97E" w14:textId="77777777" w:rsidR="00B71D4A" w:rsidRDefault="00000000">
      <w:pPr>
        <w:pStyle w:val="a4"/>
        <w:numPr>
          <w:ilvl w:val="1"/>
          <w:numId w:val="2"/>
        </w:numPr>
      </w:pPr>
      <w:r>
        <w:t xml:space="preserve">FY2025 </w:t>
      </w:r>
      <w:proofErr w:type="gramStart"/>
      <w:r>
        <w:t>归母净利润</w:t>
      </w:r>
      <w:proofErr w:type="gramEnd"/>
      <w:r>
        <w:rPr>
          <w:b/>
          <w:bCs/>
        </w:rPr>
        <w:t>95.32亿元</w:t>
      </w:r>
      <w:r>
        <w:t>，同比</w:t>
      </w:r>
      <w:r>
        <w:rPr>
          <w:b/>
          <w:bCs/>
        </w:rPr>
        <w:t>+235.89%</w:t>
      </w:r>
      <w:r>
        <w:t>。</w:t>
      </w:r>
    </w:p>
    <w:p w14:paraId="5D28E526" w14:textId="77777777" w:rsidR="00B71D4A" w:rsidRDefault="00000000">
      <w:pPr>
        <w:pStyle w:val="a4"/>
        <w:numPr>
          <w:ilvl w:val="1"/>
          <w:numId w:val="2"/>
        </w:numPr>
      </w:pPr>
      <w:r>
        <w:t>2026Q1 单季</w:t>
      </w:r>
      <w:proofErr w:type="gramStart"/>
      <w:r>
        <w:t>归母净利润</w:t>
      </w:r>
      <w:proofErr w:type="gramEnd"/>
      <w:r>
        <w:rPr>
          <w:b/>
          <w:bCs/>
        </w:rPr>
        <w:t>27.80亿元</w:t>
      </w:r>
      <w:r>
        <w:t>，已达到 FY2025 全年利润的</w:t>
      </w:r>
      <w:r>
        <w:rPr>
          <w:b/>
          <w:bCs/>
        </w:rPr>
        <w:t>29.17%</w:t>
      </w:r>
      <w:r>
        <w:t>。</w:t>
      </w:r>
    </w:p>
    <w:p w14:paraId="04EBBC7F" w14:textId="77777777" w:rsidR="00B71D4A" w:rsidRDefault="00000000">
      <w:pPr>
        <w:pStyle w:val="a4"/>
        <w:numPr>
          <w:ilvl w:val="0"/>
          <w:numId w:val="2"/>
        </w:numPr>
      </w:pPr>
      <w:r>
        <w:t>中期看，1.6T 是市场重新定价的核心。</w:t>
      </w:r>
    </w:p>
    <w:p w14:paraId="62AB17DF" w14:textId="77777777" w:rsidR="00B71D4A" w:rsidRDefault="00000000">
      <w:pPr>
        <w:pStyle w:val="a4"/>
        <w:numPr>
          <w:ilvl w:val="1"/>
          <w:numId w:val="2"/>
        </w:numPr>
      </w:pPr>
      <w:r>
        <w:t>永兴证券 2026 年 6 月报告称，公司是全球少数具备</w:t>
      </w:r>
      <w:r>
        <w:rPr>
          <w:b/>
          <w:bCs/>
        </w:rPr>
        <w:t>800G 以上光模块规模化量产和交付能力</w:t>
      </w:r>
      <w:r>
        <w:t>的公司之一，也是全球首批</w:t>
      </w:r>
      <w:proofErr w:type="gramStart"/>
      <w:r>
        <w:t>量产并交付</w:t>
      </w:r>
      <w:proofErr w:type="gramEnd"/>
      <w:r>
        <w:rPr>
          <w:b/>
          <w:bCs/>
        </w:rPr>
        <w:t>1.6T 光模块</w:t>
      </w:r>
      <w:r>
        <w:t>产品的公司之一。</w:t>
      </w:r>
    </w:p>
    <w:p w14:paraId="58BFA7A4" w14:textId="77777777" w:rsidR="00B71D4A" w:rsidRDefault="00000000">
      <w:pPr>
        <w:pStyle w:val="a4"/>
        <w:numPr>
          <w:ilvl w:val="1"/>
          <w:numId w:val="2"/>
        </w:numPr>
      </w:pPr>
      <w:r>
        <w:t>长江证券 2026 年 4 月报告指出，1.6T 相比上一年订单增幅明显，主要集中在 2026Q2 以后，尤其 2026Q3-Q4 逐季增长。</w:t>
      </w:r>
    </w:p>
    <w:p w14:paraId="4B8F326B" w14:textId="77777777" w:rsidR="00B71D4A" w:rsidRDefault="00000000">
      <w:pPr>
        <w:pStyle w:val="a4"/>
        <w:numPr>
          <w:ilvl w:val="0"/>
          <w:numId w:val="2"/>
        </w:numPr>
      </w:pPr>
      <w:r>
        <w:t>远期看，LPO/NPO/XPO/CPO 决定估值期限。</w:t>
      </w:r>
    </w:p>
    <w:p w14:paraId="4F8E05AB" w14:textId="77777777" w:rsidR="00B71D4A" w:rsidRDefault="00000000">
      <w:pPr>
        <w:pStyle w:val="a4"/>
        <w:numPr>
          <w:ilvl w:val="1"/>
          <w:numId w:val="2"/>
        </w:numPr>
      </w:pPr>
      <w:r>
        <w:t>公司已构建覆盖传统可插拔光模块、LPO/LRO、XPO、NPO、CPO 等多种互连形态的技术体系。</w:t>
      </w:r>
    </w:p>
    <w:p w14:paraId="167C3FF3" w14:textId="77777777" w:rsidR="00B71D4A" w:rsidRDefault="00000000">
      <w:pPr>
        <w:pStyle w:val="a4"/>
        <w:numPr>
          <w:ilvl w:val="1"/>
          <w:numId w:val="2"/>
        </w:numPr>
      </w:pPr>
      <w:r>
        <w:t>OFC 2026 上，公司展出基于单波 400G 技术的</w:t>
      </w:r>
      <w:r>
        <w:rPr>
          <w:b/>
          <w:bCs/>
        </w:rPr>
        <w:t>1.6T DR4</w:t>
      </w:r>
      <w:r>
        <w:t>、</w:t>
      </w:r>
      <w:r>
        <w:rPr>
          <w:b/>
          <w:bCs/>
        </w:rPr>
        <w:t>6.4T NPO</w:t>
      </w:r>
      <w:r>
        <w:t>、</w:t>
      </w:r>
      <w:r>
        <w:rPr>
          <w:b/>
          <w:bCs/>
        </w:rPr>
        <w:t>12.8T XPO</w:t>
      </w:r>
      <w:r>
        <w:t>等产品，说明市场交易的已经不是单一 800G 周期。</w:t>
      </w:r>
    </w:p>
    <w:p w14:paraId="37AE040D" w14:textId="77777777" w:rsidR="00B71D4A" w:rsidRDefault="00000000">
      <w:pPr>
        <w:pStyle w:val="2"/>
      </w:pPr>
      <w:r>
        <w:t>1.2. 市场共识：需求强、格局好，但 2027 年预期已经不低</w:t>
      </w:r>
    </w:p>
    <w:p w14:paraId="29DE3819" w14:textId="77777777" w:rsidR="00B71D4A" w:rsidRDefault="00000000">
      <w:pPr>
        <w:pStyle w:val="Paragraph"/>
      </w:pPr>
      <w:r>
        <w:lastRenderedPageBreak/>
        <w:t>当前共识不是“新易盛能不能受益 AI”，而是“它能吃到多少 1.6T 和下一代架构份额”。换句话说，方向没有太大争议，争议在盈利预测上</w:t>
      </w:r>
      <w:proofErr w:type="gramStart"/>
      <w:r>
        <w:t>修空间</w:t>
      </w:r>
      <w:proofErr w:type="gramEnd"/>
      <w:r>
        <w:t>和估值容错率。</w:t>
      </w:r>
    </w:p>
    <w:p w14:paraId="4D1AD499" w14:textId="77777777" w:rsidR="00B71D4A" w:rsidRDefault="00000000">
      <w:pPr>
        <w:pStyle w:val="a4"/>
        <w:numPr>
          <w:ilvl w:val="0"/>
          <w:numId w:val="2"/>
        </w:numPr>
      </w:pPr>
      <w:r>
        <w:t>共识</w:t>
      </w:r>
      <w:proofErr w:type="gramStart"/>
      <w:r>
        <w:t>一</w:t>
      </w:r>
      <w:proofErr w:type="gramEnd"/>
      <w:r>
        <w:t>：AI 数据中心光模块需求仍强。</w:t>
      </w:r>
    </w:p>
    <w:p w14:paraId="195AD04B" w14:textId="77777777" w:rsidR="00B71D4A" w:rsidRDefault="00000000">
      <w:pPr>
        <w:pStyle w:val="a4"/>
        <w:numPr>
          <w:ilvl w:val="1"/>
          <w:numId w:val="2"/>
        </w:numPr>
      </w:pPr>
      <w:r>
        <w:t>800G 是 FY2025-FY2026 的主力兑现项。</w:t>
      </w:r>
    </w:p>
    <w:p w14:paraId="4BF59780" w14:textId="77777777" w:rsidR="00B71D4A" w:rsidRDefault="00000000">
      <w:pPr>
        <w:pStyle w:val="a4"/>
        <w:numPr>
          <w:ilvl w:val="1"/>
          <w:numId w:val="2"/>
        </w:numPr>
      </w:pPr>
      <w:r>
        <w:t>1.6T 是 FY2026 下半年到 FY2027 的主要增量。</w:t>
      </w:r>
    </w:p>
    <w:p w14:paraId="27C1E391" w14:textId="77777777" w:rsidR="00B71D4A" w:rsidRDefault="00000000">
      <w:pPr>
        <w:pStyle w:val="a4"/>
        <w:numPr>
          <w:ilvl w:val="1"/>
          <w:numId w:val="2"/>
        </w:numPr>
      </w:pPr>
      <w:r>
        <w:t>3.2T、NPO、CPO 是估值延长项，不是</w:t>
      </w:r>
      <w:proofErr w:type="gramStart"/>
      <w:r>
        <w:t>当前利润</w:t>
      </w:r>
      <w:proofErr w:type="gramEnd"/>
      <w:r>
        <w:t>主体。</w:t>
      </w:r>
    </w:p>
    <w:p w14:paraId="5443F1E3" w14:textId="77777777" w:rsidR="00B71D4A" w:rsidRDefault="00000000">
      <w:pPr>
        <w:pStyle w:val="a4"/>
        <w:numPr>
          <w:ilvl w:val="0"/>
          <w:numId w:val="2"/>
        </w:numPr>
      </w:pPr>
      <w:r>
        <w:t>共识二：公司处在全球</w:t>
      </w:r>
      <w:proofErr w:type="gramStart"/>
      <w:r>
        <w:t>高端光</w:t>
      </w:r>
      <w:proofErr w:type="gramEnd"/>
      <w:r>
        <w:t>模块第一梯队。</w:t>
      </w:r>
    </w:p>
    <w:p w14:paraId="4DA384DB" w14:textId="77777777" w:rsidR="00B71D4A" w:rsidRDefault="00000000">
      <w:pPr>
        <w:pStyle w:val="a4"/>
        <w:numPr>
          <w:ilvl w:val="1"/>
          <w:numId w:val="2"/>
        </w:numPr>
      </w:pPr>
      <w:r>
        <w:t>方正证券 2026 年 3 月报告称，公司 800G 领域已实现规模化放量，1.6T 或进入放量阶段，</w:t>
      </w:r>
      <w:proofErr w:type="gramStart"/>
      <w:r>
        <w:t>并且硅光模块</w:t>
      </w:r>
      <w:proofErr w:type="gramEnd"/>
      <w:r>
        <w:t>已实现批量出货。</w:t>
      </w:r>
    </w:p>
    <w:p w14:paraId="152C94E9" w14:textId="77777777" w:rsidR="00B71D4A" w:rsidRDefault="00000000">
      <w:pPr>
        <w:pStyle w:val="a4"/>
        <w:numPr>
          <w:ilvl w:val="1"/>
          <w:numId w:val="2"/>
        </w:numPr>
      </w:pPr>
      <w:r>
        <w:t>永兴证券认为，公司是全球首个推出并规模量产线性可插拔 LPO 光模块的厂商，功耗及延迟较传统可插拔光模块降低。</w:t>
      </w:r>
    </w:p>
    <w:p w14:paraId="6A596FD4" w14:textId="77777777" w:rsidR="00B71D4A" w:rsidRDefault="00000000">
      <w:pPr>
        <w:pStyle w:val="a4"/>
        <w:numPr>
          <w:ilvl w:val="0"/>
          <w:numId w:val="2"/>
        </w:numPr>
      </w:pPr>
      <w:r>
        <w:t>共识三：估值已经不便宜，但仍低于中</w:t>
      </w:r>
      <w:proofErr w:type="gramStart"/>
      <w:r>
        <w:t>际旭创</w:t>
      </w:r>
      <w:proofErr w:type="gramEnd"/>
      <w:r>
        <w:t>。</w:t>
      </w:r>
    </w:p>
    <w:p w14:paraId="04241945" w14:textId="77777777" w:rsidR="00B71D4A" w:rsidRDefault="00000000">
      <w:pPr>
        <w:pStyle w:val="a4"/>
        <w:numPr>
          <w:ilvl w:val="1"/>
          <w:numId w:val="2"/>
        </w:numPr>
      </w:pPr>
      <w:r>
        <w:t>按当前市值</w:t>
      </w:r>
      <w:r>
        <w:rPr>
          <w:b/>
          <w:bCs/>
        </w:rPr>
        <w:t>5,778.17亿元</w:t>
      </w:r>
      <w:r>
        <w:t xml:space="preserve">和 2026E </w:t>
      </w:r>
      <w:proofErr w:type="gramStart"/>
      <w:r>
        <w:t>归母净利润</w:t>
      </w:r>
      <w:proofErr w:type="gramEnd"/>
      <w:r>
        <w:t>中值</w:t>
      </w:r>
      <w:r>
        <w:rPr>
          <w:b/>
          <w:bCs/>
        </w:rPr>
        <w:t>179.35亿元</w:t>
      </w:r>
      <w:r>
        <w:t>测算，2026E PE 为</w:t>
      </w:r>
      <w:r>
        <w:rPr>
          <w:b/>
          <w:bCs/>
        </w:rPr>
        <w:t>32.22x</w:t>
      </w:r>
      <w:r>
        <w:t>。</w:t>
      </w:r>
    </w:p>
    <w:p w14:paraId="77EA2C34" w14:textId="77777777" w:rsidR="00B71D4A" w:rsidRDefault="00000000">
      <w:pPr>
        <w:pStyle w:val="a4"/>
        <w:numPr>
          <w:ilvl w:val="1"/>
          <w:numId w:val="2"/>
        </w:numPr>
      </w:pPr>
      <w:r>
        <w:t xml:space="preserve">按 2027E </w:t>
      </w:r>
      <w:proofErr w:type="gramStart"/>
      <w:r>
        <w:t>归母净利润</w:t>
      </w:r>
      <w:proofErr w:type="gramEnd"/>
      <w:r>
        <w:t>中值</w:t>
      </w:r>
      <w:r>
        <w:rPr>
          <w:b/>
          <w:bCs/>
        </w:rPr>
        <w:t>277.09亿元</w:t>
      </w:r>
      <w:r>
        <w:t>测算，2027E PE 为</w:t>
      </w:r>
      <w:r>
        <w:rPr>
          <w:b/>
          <w:bCs/>
        </w:rPr>
        <w:t>20.85x</w:t>
      </w:r>
      <w:r>
        <w:t>。</w:t>
      </w:r>
    </w:p>
    <w:p w14:paraId="6DAEB34F" w14:textId="77777777" w:rsidR="00B71D4A" w:rsidRDefault="00000000">
      <w:pPr>
        <w:pStyle w:val="a4"/>
        <w:numPr>
          <w:ilvl w:val="1"/>
          <w:numId w:val="2"/>
        </w:numPr>
      </w:pPr>
      <w:r>
        <w:t>这不是低估值资产，市场实际买的是 2026Q2-Q4 交付加速和 2027 年产品结构升级。</w:t>
      </w:r>
    </w:p>
    <w:p w14:paraId="6221D79B" w14:textId="77777777" w:rsidR="00B71D4A" w:rsidRDefault="00000000">
      <w:pPr>
        <w:pStyle w:val="Paragraph"/>
      </w:pPr>
      <w:r>
        <w:t>基于 FY2025 实际值和机构预测中值，新易</w:t>
      </w:r>
      <w:proofErr w:type="gramStart"/>
      <w:r>
        <w:t>盛收入</w:t>
      </w:r>
      <w:proofErr w:type="gramEnd"/>
      <w:r>
        <w:t>和利润在 2026-2027 年仍保持高增长，但增速从 FY2025 的爆发式增长转入高基数后的斜率验证期。</w:t>
      </w:r>
    </w:p>
    <w:p w14:paraId="47594387" w14:textId="77777777" w:rsidR="00B71D4A" w:rsidRDefault="00000000">
      <w:pPr>
        <w:jc w:val="center"/>
      </w:pPr>
      <w:r>
        <w:rPr>
          <w:noProof/>
        </w:rPr>
        <w:drawing>
          <wp:inline distT="0" distB="0" distL="0" distR="0" wp14:anchorId="1B88DE93" wp14:editId="6CCF734F">
            <wp:extent cx="5972175" cy="1895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734D" w14:textId="77777777" w:rsidR="00B71D4A" w:rsidRDefault="00000000">
      <w:pPr>
        <w:pStyle w:val="1"/>
      </w:pPr>
      <w:r>
        <w:t>二、Fundamentals：核心竞争力与核心经营变量</w:t>
      </w:r>
    </w:p>
    <w:p w14:paraId="48D421F8" w14:textId="77777777" w:rsidR="00B71D4A" w:rsidRDefault="00000000">
      <w:pPr>
        <w:pStyle w:val="2"/>
      </w:pPr>
      <w:r>
        <w:t>2.1. 核心竞争力：高端产品量产、LPO 差异化、</w:t>
      </w:r>
      <w:proofErr w:type="gramStart"/>
      <w:r>
        <w:t>硅光储备</w:t>
      </w:r>
      <w:proofErr w:type="gramEnd"/>
      <w:r>
        <w:t>、海外交付</w:t>
      </w:r>
    </w:p>
    <w:p w14:paraId="0D280E80" w14:textId="77777777" w:rsidR="00B71D4A" w:rsidRDefault="00000000">
      <w:pPr>
        <w:pStyle w:val="Paragraph"/>
      </w:pPr>
      <w:r>
        <w:t>新易盛的核心竞争力不是某一个单点技术，而是“高端产品快速量产 + 多技术路线卡位 + 海外产能交付”的组合。光模块行业真正难的不是做出样品，而是持续满足头部 CSP 的稳定交付、良率、功耗、散热和一致性要求。</w:t>
      </w:r>
    </w:p>
    <w:p w14:paraId="54C0EB16" w14:textId="77777777" w:rsidR="00B71D4A" w:rsidRDefault="00000000">
      <w:pPr>
        <w:pStyle w:val="a4"/>
        <w:numPr>
          <w:ilvl w:val="0"/>
          <w:numId w:val="2"/>
        </w:numPr>
      </w:pPr>
      <w:r>
        <w:t>800G/1.6T 高端量产能力。</w:t>
      </w:r>
    </w:p>
    <w:p w14:paraId="080799BD" w14:textId="77777777" w:rsidR="00B71D4A" w:rsidRDefault="00000000">
      <w:pPr>
        <w:pStyle w:val="a4"/>
        <w:numPr>
          <w:ilvl w:val="1"/>
          <w:numId w:val="2"/>
        </w:numPr>
      </w:pPr>
      <w:r>
        <w:lastRenderedPageBreak/>
        <w:t>公司 FY2025 光互联产品销量达</w:t>
      </w:r>
      <w:r>
        <w:rPr>
          <w:b/>
          <w:bCs/>
        </w:rPr>
        <w:t>1,603万只</w:t>
      </w:r>
      <w:r>
        <w:t>，同比</w:t>
      </w:r>
      <w:r>
        <w:rPr>
          <w:b/>
          <w:bCs/>
        </w:rPr>
        <w:t>+82.78%</w:t>
      </w:r>
      <w:r>
        <w:t>。</w:t>
      </w:r>
    </w:p>
    <w:p w14:paraId="26A1ACF8" w14:textId="77777777" w:rsidR="00B71D4A" w:rsidRDefault="00000000">
      <w:pPr>
        <w:pStyle w:val="a4"/>
        <w:numPr>
          <w:ilvl w:val="1"/>
          <w:numId w:val="2"/>
        </w:numPr>
      </w:pPr>
      <w:r>
        <w:t>800G 及以上产品的规模化交付能力，是公司区别于二三线模块厂的第一层壁垒。</w:t>
      </w:r>
    </w:p>
    <w:p w14:paraId="2375809C" w14:textId="77777777" w:rsidR="00B71D4A" w:rsidRDefault="00000000">
      <w:pPr>
        <w:pStyle w:val="a4"/>
        <w:numPr>
          <w:ilvl w:val="1"/>
          <w:numId w:val="2"/>
        </w:numPr>
      </w:pPr>
      <w:r>
        <w:t>1.6T 产品放量节奏，是 FY2026 下半年盈利弹性的核心变量。</w:t>
      </w:r>
    </w:p>
    <w:p w14:paraId="6DD3A454" w14:textId="77777777" w:rsidR="00B71D4A" w:rsidRDefault="00000000">
      <w:pPr>
        <w:pStyle w:val="a4"/>
        <w:numPr>
          <w:ilvl w:val="0"/>
          <w:numId w:val="2"/>
        </w:numPr>
      </w:pPr>
      <w:r>
        <w:t>LPO 差异化路线。</w:t>
      </w:r>
    </w:p>
    <w:p w14:paraId="6B542B8A" w14:textId="77777777" w:rsidR="00B71D4A" w:rsidRDefault="00000000">
      <w:pPr>
        <w:pStyle w:val="a4"/>
        <w:numPr>
          <w:ilvl w:val="1"/>
          <w:numId w:val="2"/>
        </w:numPr>
      </w:pPr>
      <w:r>
        <w:t>LPO 的商业价值在于降低功耗、降低延迟、减少 DSP 相关成本。</w:t>
      </w:r>
    </w:p>
    <w:p w14:paraId="1717453F" w14:textId="77777777" w:rsidR="00B71D4A" w:rsidRDefault="00000000">
      <w:pPr>
        <w:pStyle w:val="a4"/>
        <w:numPr>
          <w:ilvl w:val="1"/>
          <w:numId w:val="2"/>
        </w:numPr>
      </w:pPr>
      <w:r>
        <w:t>永兴证券称，公司是全球首个推出并规模量产线性可插拔 LPO 光模块的厂商。</w:t>
      </w:r>
    </w:p>
    <w:p w14:paraId="72C83BF4" w14:textId="77777777" w:rsidR="00B71D4A" w:rsidRDefault="00000000">
      <w:pPr>
        <w:pStyle w:val="a4"/>
        <w:numPr>
          <w:ilvl w:val="1"/>
          <w:numId w:val="2"/>
        </w:numPr>
      </w:pPr>
      <w:r>
        <w:t>在 AI 集群功耗成为约束的背景下，LPO 不是主题概念，而是数据中心降低 TCO 的技术选择之一。</w:t>
      </w:r>
    </w:p>
    <w:p w14:paraId="06B0F715" w14:textId="77777777" w:rsidR="00B71D4A" w:rsidRDefault="00000000">
      <w:pPr>
        <w:pStyle w:val="a4"/>
        <w:numPr>
          <w:ilvl w:val="0"/>
          <w:numId w:val="2"/>
        </w:numPr>
      </w:pPr>
      <w:r>
        <w:t>硅光和 TFLN 技术储备。</w:t>
      </w:r>
    </w:p>
    <w:p w14:paraId="4E03826C" w14:textId="77777777" w:rsidR="00B71D4A" w:rsidRDefault="00000000">
      <w:pPr>
        <w:pStyle w:val="a4"/>
        <w:numPr>
          <w:ilvl w:val="1"/>
          <w:numId w:val="2"/>
        </w:numPr>
      </w:pPr>
      <w:r>
        <w:t>方正证券报告称，公司已推出基于 VCSEL、EML、</w:t>
      </w:r>
      <w:proofErr w:type="gramStart"/>
      <w:r>
        <w:t>硅光及</w:t>
      </w:r>
      <w:proofErr w:type="gramEnd"/>
      <w:r>
        <w:t>薄膜铌酸锂方案的 400G、800G、1.6T 系列高速光模块产品。</w:t>
      </w:r>
    </w:p>
    <w:p w14:paraId="77AF4000" w14:textId="77777777" w:rsidR="00B71D4A" w:rsidRDefault="00000000">
      <w:pPr>
        <w:pStyle w:val="a4"/>
        <w:numPr>
          <w:ilvl w:val="1"/>
          <w:numId w:val="2"/>
        </w:numPr>
      </w:pPr>
      <w:r>
        <w:t>公司通过 Alpine 方向</w:t>
      </w:r>
      <w:proofErr w:type="gramStart"/>
      <w:r>
        <w:t>积累硅光技术</w:t>
      </w:r>
      <w:proofErr w:type="gramEnd"/>
      <w:r>
        <w:t>，</w:t>
      </w:r>
      <w:proofErr w:type="gramStart"/>
      <w:r>
        <w:t>硅光模块</w:t>
      </w:r>
      <w:proofErr w:type="gramEnd"/>
      <w:r>
        <w:t>已实现规模化出货，产品结构占比有望继续提升。</w:t>
      </w:r>
    </w:p>
    <w:p w14:paraId="193726E1" w14:textId="77777777" w:rsidR="00B71D4A" w:rsidRDefault="00000000">
      <w:pPr>
        <w:pStyle w:val="a4"/>
        <w:numPr>
          <w:ilvl w:val="1"/>
          <w:numId w:val="2"/>
        </w:numPr>
      </w:pPr>
      <w:proofErr w:type="gramStart"/>
      <w:r>
        <w:t>硅光的</w:t>
      </w:r>
      <w:proofErr w:type="gramEnd"/>
      <w:r>
        <w:t>意义在于高速率阶段降低成本、功耗和集成复杂度。</w:t>
      </w:r>
    </w:p>
    <w:p w14:paraId="73DB4859" w14:textId="77777777" w:rsidR="00B71D4A" w:rsidRDefault="00000000">
      <w:pPr>
        <w:pStyle w:val="a4"/>
        <w:numPr>
          <w:ilvl w:val="0"/>
          <w:numId w:val="2"/>
        </w:numPr>
      </w:pPr>
      <w:r>
        <w:t>泰国产能和海外交付能力。</w:t>
      </w:r>
    </w:p>
    <w:p w14:paraId="3E736A87" w14:textId="77777777" w:rsidR="00B71D4A" w:rsidRDefault="00000000">
      <w:pPr>
        <w:pStyle w:val="a4"/>
        <w:numPr>
          <w:ilvl w:val="1"/>
          <w:numId w:val="2"/>
        </w:numPr>
      </w:pPr>
      <w:r>
        <w:t>泰国工厂二期已实施完毕并于 2025 年初投入运行，2026Q2-Q4 公司产能及交付预计持续提升。</w:t>
      </w:r>
    </w:p>
    <w:p w14:paraId="6CCAA1F8" w14:textId="77777777" w:rsidR="00B71D4A" w:rsidRDefault="00000000">
      <w:pPr>
        <w:pStyle w:val="a4"/>
        <w:numPr>
          <w:ilvl w:val="1"/>
          <w:numId w:val="2"/>
        </w:numPr>
      </w:pPr>
      <w:r>
        <w:t>海外产能不是单纯扩厂，而是满足北美客户地缘、交付、质量体系和供应链冗余要求的必要条件。</w:t>
      </w:r>
    </w:p>
    <w:p w14:paraId="34B49AA2" w14:textId="77777777" w:rsidR="00B71D4A" w:rsidRDefault="00000000">
      <w:pPr>
        <w:pStyle w:val="2"/>
      </w:pPr>
      <w:r>
        <w:t>2.2. 核心经营变量：1.6T 占比、毛利率、预付存货、泰国产能爬坡</w:t>
      </w:r>
    </w:p>
    <w:p w14:paraId="0F9D164A" w14:textId="77777777" w:rsidR="00B71D4A" w:rsidRDefault="00000000">
      <w:pPr>
        <w:pStyle w:val="Paragraph"/>
      </w:pPr>
      <w:r>
        <w:t>看新易盛不能只看收入同比，因为 FY2025 高基数后，同比增速天然回落。更关键的是 1.6T 产品结构、单季毛利率、库存预付款转化效率，以及泰国产能爬坡是否顺利。</w:t>
      </w:r>
    </w:p>
    <w:tbl>
      <w:tblPr>
        <w:tblW w:w="902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6"/>
        <w:gridCol w:w="3161"/>
        <w:gridCol w:w="2868"/>
      </w:tblGrid>
      <w:tr w:rsidR="00566510" w14:paraId="16DE29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E6E6E6" w:fill="D9D9D9"/>
            <w:vAlign w:val="center"/>
          </w:tcPr>
          <w:p w14:paraId="186CDBC5" w14:textId="77777777" w:rsidR="00B71D4A" w:rsidRDefault="00000000">
            <w:r>
              <w:rPr>
                <w:sz w:val="18"/>
                <w:szCs w:val="18"/>
              </w:rPr>
              <w:t>指标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2337C19A" w14:textId="77777777" w:rsidR="00B71D4A" w:rsidRDefault="00000000">
            <w:r>
              <w:rPr>
                <w:sz w:val="18"/>
                <w:szCs w:val="18"/>
              </w:rPr>
              <w:t>FY2025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2D0AEACB" w14:textId="77777777" w:rsidR="00B71D4A" w:rsidRDefault="00000000">
            <w:r>
              <w:rPr>
                <w:sz w:val="18"/>
                <w:szCs w:val="18"/>
              </w:rPr>
              <w:t>2026Q1</w:t>
            </w:r>
          </w:p>
        </w:tc>
      </w:tr>
      <w:tr w:rsidR="00566510" w14:paraId="478CF4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3FACA60" w14:textId="77777777" w:rsidR="00B71D4A" w:rsidRDefault="00000000">
            <w:r>
              <w:rPr>
                <w:sz w:val="18"/>
                <w:szCs w:val="18"/>
              </w:rPr>
              <w:t>营业收入</w:t>
            </w:r>
          </w:p>
        </w:tc>
        <w:tc>
          <w:tcPr>
            <w:tcW w:w="0" w:type="auto"/>
            <w:vAlign w:val="center"/>
          </w:tcPr>
          <w:p w14:paraId="2732B2F2" w14:textId="77777777" w:rsidR="00B71D4A" w:rsidRDefault="00000000">
            <w:r>
              <w:rPr>
                <w:b/>
                <w:bCs/>
                <w:sz w:val="18"/>
                <w:szCs w:val="18"/>
              </w:rPr>
              <w:t>248.42亿元</w:t>
            </w:r>
          </w:p>
        </w:tc>
        <w:tc>
          <w:tcPr>
            <w:tcW w:w="0" w:type="auto"/>
            <w:vAlign w:val="center"/>
          </w:tcPr>
          <w:p w14:paraId="5F07C13C" w14:textId="77777777" w:rsidR="00B71D4A" w:rsidRDefault="00000000">
            <w:r>
              <w:rPr>
                <w:b/>
                <w:bCs/>
                <w:sz w:val="18"/>
                <w:szCs w:val="18"/>
              </w:rPr>
              <w:t>83.38亿元</w:t>
            </w:r>
          </w:p>
        </w:tc>
      </w:tr>
      <w:tr w:rsidR="00566510" w14:paraId="39AEE1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57AE3ED" w14:textId="77777777" w:rsidR="00B71D4A" w:rsidRDefault="00000000">
            <w:proofErr w:type="gramStart"/>
            <w:r>
              <w:rPr>
                <w:sz w:val="18"/>
                <w:szCs w:val="18"/>
              </w:rPr>
              <w:t>归母净利润</w:t>
            </w:r>
            <w:proofErr w:type="gramEnd"/>
          </w:p>
        </w:tc>
        <w:tc>
          <w:tcPr>
            <w:tcW w:w="0" w:type="auto"/>
            <w:vAlign w:val="center"/>
          </w:tcPr>
          <w:p w14:paraId="5686A8BA" w14:textId="77777777" w:rsidR="00B71D4A" w:rsidRDefault="00000000">
            <w:r>
              <w:rPr>
                <w:b/>
                <w:bCs/>
                <w:sz w:val="18"/>
                <w:szCs w:val="18"/>
              </w:rPr>
              <w:t>95.32亿元</w:t>
            </w:r>
          </w:p>
        </w:tc>
        <w:tc>
          <w:tcPr>
            <w:tcW w:w="0" w:type="auto"/>
            <w:vAlign w:val="center"/>
          </w:tcPr>
          <w:p w14:paraId="0703D92A" w14:textId="77777777" w:rsidR="00B71D4A" w:rsidRDefault="00000000">
            <w:r>
              <w:rPr>
                <w:b/>
                <w:bCs/>
                <w:sz w:val="18"/>
                <w:szCs w:val="18"/>
              </w:rPr>
              <w:t>27.80亿元</w:t>
            </w:r>
          </w:p>
        </w:tc>
      </w:tr>
      <w:tr w:rsidR="00566510" w14:paraId="62DDF8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51A0CA9" w14:textId="77777777" w:rsidR="00B71D4A" w:rsidRDefault="00000000">
            <w:r>
              <w:rPr>
                <w:sz w:val="18"/>
                <w:szCs w:val="18"/>
              </w:rPr>
              <w:t>毛利率</w:t>
            </w:r>
          </w:p>
        </w:tc>
        <w:tc>
          <w:tcPr>
            <w:tcW w:w="0" w:type="auto"/>
            <w:vAlign w:val="center"/>
          </w:tcPr>
          <w:p w14:paraId="53645AED" w14:textId="77777777" w:rsidR="00B71D4A" w:rsidRDefault="00000000">
            <w:r>
              <w:rPr>
                <w:b/>
                <w:bCs/>
                <w:sz w:val="18"/>
                <w:szCs w:val="18"/>
              </w:rPr>
              <w:t>47.81%</w:t>
            </w:r>
          </w:p>
        </w:tc>
        <w:tc>
          <w:tcPr>
            <w:tcW w:w="0" w:type="auto"/>
            <w:vAlign w:val="center"/>
          </w:tcPr>
          <w:p w14:paraId="4C012464" w14:textId="77777777" w:rsidR="00B71D4A" w:rsidRDefault="00000000">
            <w:r>
              <w:rPr>
                <w:b/>
                <w:bCs/>
                <w:sz w:val="18"/>
                <w:szCs w:val="18"/>
              </w:rPr>
              <w:t>49.16%</w:t>
            </w:r>
          </w:p>
        </w:tc>
      </w:tr>
      <w:tr w:rsidR="00566510" w14:paraId="7C3C2F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8952C76" w14:textId="77777777" w:rsidR="00B71D4A" w:rsidRDefault="00000000">
            <w:r>
              <w:rPr>
                <w:sz w:val="18"/>
                <w:szCs w:val="18"/>
              </w:rPr>
              <w:t>净利率</w:t>
            </w:r>
          </w:p>
        </w:tc>
        <w:tc>
          <w:tcPr>
            <w:tcW w:w="0" w:type="auto"/>
            <w:vAlign w:val="center"/>
          </w:tcPr>
          <w:p w14:paraId="0DD792A5" w14:textId="77777777" w:rsidR="00B71D4A" w:rsidRDefault="00000000">
            <w:r>
              <w:rPr>
                <w:b/>
                <w:bCs/>
                <w:sz w:val="18"/>
                <w:szCs w:val="18"/>
              </w:rPr>
              <w:t>38.37%</w:t>
            </w:r>
          </w:p>
        </w:tc>
        <w:tc>
          <w:tcPr>
            <w:tcW w:w="0" w:type="auto"/>
            <w:vAlign w:val="center"/>
          </w:tcPr>
          <w:p w14:paraId="22218D73" w14:textId="77777777" w:rsidR="00B71D4A" w:rsidRDefault="00000000">
            <w:r>
              <w:rPr>
                <w:b/>
                <w:bCs/>
                <w:sz w:val="18"/>
                <w:szCs w:val="18"/>
              </w:rPr>
              <w:t>33.34%</w:t>
            </w:r>
          </w:p>
        </w:tc>
      </w:tr>
      <w:tr w:rsidR="00566510" w14:paraId="737B57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BF7EABE" w14:textId="77777777" w:rsidR="00B71D4A" w:rsidRDefault="00000000">
            <w:r>
              <w:rPr>
                <w:sz w:val="18"/>
                <w:szCs w:val="18"/>
              </w:rPr>
              <w:t>营收同比</w:t>
            </w:r>
          </w:p>
        </w:tc>
        <w:tc>
          <w:tcPr>
            <w:tcW w:w="0" w:type="auto"/>
            <w:vAlign w:val="center"/>
          </w:tcPr>
          <w:p w14:paraId="60F54460" w14:textId="77777777" w:rsidR="00B71D4A" w:rsidRDefault="00000000">
            <w:r>
              <w:rPr>
                <w:b/>
                <w:bCs/>
                <w:sz w:val="18"/>
                <w:szCs w:val="18"/>
              </w:rPr>
              <w:t>+187.29%</w:t>
            </w:r>
          </w:p>
        </w:tc>
        <w:tc>
          <w:tcPr>
            <w:tcW w:w="0" w:type="auto"/>
            <w:vAlign w:val="center"/>
          </w:tcPr>
          <w:p w14:paraId="3C4D1069" w14:textId="77777777" w:rsidR="00B71D4A" w:rsidRDefault="00000000">
            <w:r>
              <w:rPr>
                <w:b/>
                <w:bCs/>
                <w:sz w:val="18"/>
                <w:szCs w:val="18"/>
              </w:rPr>
              <w:t>+105.76%</w:t>
            </w:r>
          </w:p>
        </w:tc>
      </w:tr>
      <w:tr w:rsidR="00566510" w14:paraId="65B7BF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DD69F4E" w14:textId="77777777" w:rsidR="00B71D4A" w:rsidRDefault="00000000">
            <w:r>
              <w:rPr>
                <w:sz w:val="18"/>
                <w:szCs w:val="18"/>
              </w:rPr>
              <w:t>净利同比</w:t>
            </w:r>
          </w:p>
        </w:tc>
        <w:tc>
          <w:tcPr>
            <w:tcW w:w="0" w:type="auto"/>
            <w:vAlign w:val="center"/>
          </w:tcPr>
          <w:p w14:paraId="0DAA6CF3" w14:textId="77777777" w:rsidR="00B71D4A" w:rsidRDefault="00000000">
            <w:r>
              <w:rPr>
                <w:b/>
                <w:bCs/>
                <w:sz w:val="18"/>
                <w:szCs w:val="18"/>
              </w:rPr>
              <w:t>+235.89%</w:t>
            </w:r>
          </w:p>
        </w:tc>
        <w:tc>
          <w:tcPr>
            <w:tcW w:w="0" w:type="auto"/>
            <w:vAlign w:val="center"/>
          </w:tcPr>
          <w:p w14:paraId="5E22522F" w14:textId="77777777" w:rsidR="00B71D4A" w:rsidRDefault="00000000">
            <w:r>
              <w:rPr>
                <w:b/>
                <w:bCs/>
                <w:sz w:val="18"/>
                <w:szCs w:val="18"/>
              </w:rPr>
              <w:t>+76.80%</w:t>
            </w:r>
          </w:p>
        </w:tc>
      </w:tr>
    </w:tbl>
    <w:p w14:paraId="5547BB73" w14:textId="77777777" w:rsidR="00B71D4A" w:rsidRDefault="00000000">
      <w:pPr>
        <w:pStyle w:val="a4"/>
        <w:numPr>
          <w:ilvl w:val="0"/>
          <w:numId w:val="2"/>
        </w:numPr>
      </w:pPr>
      <w:r>
        <w:t>变量</w:t>
      </w:r>
      <w:proofErr w:type="gramStart"/>
      <w:r>
        <w:t>一</w:t>
      </w:r>
      <w:proofErr w:type="gramEnd"/>
      <w:r>
        <w:t>：1.6T 占比。</w:t>
      </w:r>
    </w:p>
    <w:p w14:paraId="3BEF1FE4" w14:textId="77777777" w:rsidR="00B71D4A" w:rsidRDefault="00000000">
      <w:pPr>
        <w:pStyle w:val="a4"/>
        <w:numPr>
          <w:ilvl w:val="1"/>
          <w:numId w:val="2"/>
        </w:numPr>
      </w:pPr>
      <w:r>
        <w:t>2026 年 800G 仍是主力收入来源。</w:t>
      </w:r>
    </w:p>
    <w:p w14:paraId="5FA743FE" w14:textId="77777777" w:rsidR="00B71D4A" w:rsidRDefault="00000000">
      <w:pPr>
        <w:pStyle w:val="a4"/>
        <w:numPr>
          <w:ilvl w:val="1"/>
          <w:numId w:val="2"/>
        </w:numPr>
      </w:pPr>
      <w:r>
        <w:t>1.6T 从 2026Q2 起进入更明显放量窗口。</w:t>
      </w:r>
    </w:p>
    <w:p w14:paraId="2EE86322" w14:textId="77777777" w:rsidR="00B71D4A" w:rsidRDefault="00000000">
      <w:pPr>
        <w:pStyle w:val="a4"/>
        <w:numPr>
          <w:ilvl w:val="1"/>
          <w:numId w:val="2"/>
        </w:numPr>
      </w:pPr>
      <w:r>
        <w:t>若 1.6T 下半年收入占比快速提升，毛利率和收入弹性会同步改善。</w:t>
      </w:r>
    </w:p>
    <w:p w14:paraId="242FCC7F" w14:textId="77777777" w:rsidR="00B71D4A" w:rsidRDefault="00000000">
      <w:pPr>
        <w:pStyle w:val="a4"/>
        <w:numPr>
          <w:ilvl w:val="0"/>
          <w:numId w:val="2"/>
        </w:numPr>
      </w:pPr>
      <w:r>
        <w:t>变量二：毛利率是否维持高位。</w:t>
      </w:r>
    </w:p>
    <w:p w14:paraId="58C4E001" w14:textId="77777777" w:rsidR="00B71D4A" w:rsidRDefault="00000000">
      <w:pPr>
        <w:pStyle w:val="a4"/>
        <w:numPr>
          <w:ilvl w:val="1"/>
          <w:numId w:val="2"/>
        </w:numPr>
      </w:pPr>
      <w:r>
        <w:lastRenderedPageBreak/>
        <w:t>FY2025 毛利率</w:t>
      </w:r>
      <w:r>
        <w:rPr>
          <w:b/>
          <w:bCs/>
        </w:rPr>
        <w:t>47.81%</w:t>
      </w:r>
      <w:r>
        <w:t>，2026Q1 提升至</w:t>
      </w:r>
      <w:r>
        <w:rPr>
          <w:b/>
          <w:bCs/>
        </w:rPr>
        <w:t>49.16%</w:t>
      </w:r>
      <w:r>
        <w:t>。</w:t>
      </w:r>
    </w:p>
    <w:p w14:paraId="13D2653A" w14:textId="77777777" w:rsidR="00B71D4A" w:rsidRDefault="00000000">
      <w:pPr>
        <w:pStyle w:val="a4"/>
        <w:numPr>
          <w:ilvl w:val="1"/>
          <w:numId w:val="2"/>
        </w:numPr>
      </w:pPr>
      <w:r>
        <w:t>毛利率上行说明产品结构、工艺良率和成本控制仍然强。</w:t>
      </w:r>
    </w:p>
    <w:p w14:paraId="098213E7" w14:textId="77777777" w:rsidR="00B71D4A" w:rsidRDefault="00000000">
      <w:pPr>
        <w:pStyle w:val="a4"/>
        <w:numPr>
          <w:ilvl w:val="1"/>
          <w:numId w:val="2"/>
        </w:numPr>
      </w:pPr>
      <w:r>
        <w:t>若后续毛利率跌破</w:t>
      </w:r>
      <w:r>
        <w:rPr>
          <w:b/>
          <w:bCs/>
        </w:rPr>
        <w:t>47%</w:t>
      </w:r>
      <w:r>
        <w:t xml:space="preserve">，市场会担心 ASP </w:t>
      </w:r>
      <w:proofErr w:type="gramStart"/>
      <w:r>
        <w:t>年降和</w:t>
      </w:r>
      <w:proofErr w:type="gramEnd"/>
      <w:r>
        <w:t>竞争加剧。</w:t>
      </w:r>
    </w:p>
    <w:p w14:paraId="5E423060" w14:textId="77777777" w:rsidR="00B71D4A" w:rsidRDefault="00000000">
      <w:pPr>
        <w:pStyle w:val="a4"/>
        <w:numPr>
          <w:ilvl w:val="0"/>
          <w:numId w:val="2"/>
        </w:numPr>
      </w:pPr>
      <w:r>
        <w:t>变量三：预付款和存货。</w:t>
      </w:r>
    </w:p>
    <w:p w14:paraId="2C46BA34" w14:textId="77777777" w:rsidR="00B71D4A" w:rsidRDefault="00000000">
      <w:pPr>
        <w:pStyle w:val="a4"/>
        <w:numPr>
          <w:ilvl w:val="1"/>
          <w:numId w:val="2"/>
        </w:numPr>
      </w:pPr>
      <w:r>
        <w:t>长江证券报告指出，公司 2026Q1 末预付款项达</w:t>
      </w:r>
      <w:r>
        <w:rPr>
          <w:b/>
          <w:bCs/>
        </w:rPr>
        <w:t>6.8亿元</w:t>
      </w:r>
      <w:r>
        <w:t>，较上年末大幅增加，意在锁定关键物料。</w:t>
      </w:r>
    </w:p>
    <w:p w14:paraId="306222E0" w14:textId="77777777" w:rsidR="00B71D4A" w:rsidRDefault="00000000">
      <w:pPr>
        <w:pStyle w:val="a4"/>
        <w:numPr>
          <w:ilvl w:val="1"/>
          <w:numId w:val="2"/>
        </w:numPr>
      </w:pPr>
      <w:r>
        <w:t>截至 2026Q1 末，公司存货达到</w:t>
      </w:r>
      <w:r>
        <w:rPr>
          <w:b/>
          <w:bCs/>
        </w:rPr>
        <w:t>90亿元</w:t>
      </w:r>
      <w:r>
        <w:t>，较 2025 年底</w:t>
      </w:r>
      <w:r>
        <w:rPr>
          <w:b/>
          <w:bCs/>
        </w:rPr>
        <w:t>72亿元</w:t>
      </w:r>
      <w:r>
        <w:t>继续增加，反映订单交付和备料前置。</w:t>
      </w:r>
    </w:p>
    <w:p w14:paraId="3FE0B7E1" w14:textId="77777777" w:rsidR="00B71D4A" w:rsidRDefault="00000000">
      <w:pPr>
        <w:pStyle w:val="a4"/>
        <w:numPr>
          <w:ilvl w:val="1"/>
          <w:numId w:val="2"/>
        </w:numPr>
      </w:pPr>
      <w:r>
        <w:t>这既可能是订单高景气信号，也可能在需求错配时转成库存压力。</w:t>
      </w:r>
    </w:p>
    <w:p w14:paraId="2AFAF7AD" w14:textId="77777777" w:rsidR="00B71D4A" w:rsidRDefault="00000000">
      <w:pPr>
        <w:pStyle w:val="a4"/>
        <w:numPr>
          <w:ilvl w:val="0"/>
          <w:numId w:val="2"/>
        </w:numPr>
      </w:pPr>
      <w:r>
        <w:t>变量四：泰国产能爬坡。</w:t>
      </w:r>
    </w:p>
    <w:p w14:paraId="78FC5F84" w14:textId="77777777" w:rsidR="00B71D4A" w:rsidRDefault="00000000">
      <w:pPr>
        <w:pStyle w:val="a4"/>
        <w:numPr>
          <w:ilvl w:val="1"/>
          <w:numId w:val="2"/>
        </w:numPr>
      </w:pPr>
      <w:r>
        <w:t>泰国二期涉及净化室装修、设备调试和阶段性上量，不是投入即满产。</w:t>
      </w:r>
    </w:p>
    <w:p w14:paraId="04E94996" w14:textId="77777777" w:rsidR="00B71D4A" w:rsidRDefault="00000000">
      <w:pPr>
        <w:pStyle w:val="a4"/>
        <w:numPr>
          <w:ilvl w:val="1"/>
          <w:numId w:val="2"/>
        </w:numPr>
      </w:pPr>
      <w:r>
        <w:t>如果泰国产能在 2026Q2-Q4 顺利释放，公司收入会从 Q1 平台</w:t>
      </w:r>
      <w:proofErr w:type="gramStart"/>
      <w:r>
        <w:t>期重新</w:t>
      </w:r>
      <w:proofErr w:type="gramEnd"/>
      <w:r>
        <w:t>上台阶。</w:t>
      </w:r>
    </w:p>
    <w:p w14:paraId="04B8B213" w14:textId="77777777" w:rsidR="00B71D4A" w:rsidRDefault="00000000">
      <w:pPr>
        <w:pStyle w:val="a4"/>
        <w:numPr>
          <w:ilvl w:val="1"/>
          <w:numId w:val="2"/>
        </w:numPr>
      </w:pPr>
      <w:r>
        <w:t>如果良率、人员、设备调试不顺，收入和利润都会承压。</w:t>
      </w:r>
    </w:p>
    <w:p w14:paraId="3C942751" w14:textId="77777777" w:rsidR="00B71D4A" w:rsidRDefault="00000000">
      <w:pPr>
        <w:pStyle w:val="Paragraph"/>
      </w:pPr>
      <w:r>
        <w:t>从单季数据看，2026Q1 收入环比 FY2025Q4 基本持平，但</w:t>
      </w:r>
      <w:proofErr w:type="gramStart"/>
      <w:r>
        <w:t>利润环</w:t>
      </w:r>
      <w:proofErr w:type="gramEnd"/>
      <w:r>
        <w:t>比回落。这是当前市场分歧的来源：多头认为是汇率和物料扰动，空头担心高增长斜率放缓。</w:t>
      </w:r>
    </w:p>
    <w:p w14:paraId="1AB532E8" w14:textId="77777777" w:rsidR="00B71D4A" w:rsidRDefault="00000000">
      <w:pPr>
        <w:jc w:val="center"/>
      </w:pPr>
      <w:r>
        <w:rPr>
          <w:noProof/>
        </w:rPr>
        <w:drawing>
          <wp:inline distT="0" distB="0" distL="0" distR="0" wp14:anchorId="6D878998" wp14:editId="03B67BA4">
            <wp:extent cx="5972175" cy="1895475"/>
            <wp:effectExtent l="0" t="0" r="0" b="0"/>
            <wp:docPr id="986487938" name="图片 98648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B803" w14:textId="77777777" w:rsidR="00B71D4A" w:rsidRDefault="00000000">
      <w:pPr>
        <w:pStyle w:val="1"/>
      </w:pPr>
      <w:r>
        <w:t>三、Industry：供需格局与竞争格局</w:t>
      </w:r>
    </w:p>
    <w:p w14:paraId="16961ABE" w14:textId="77777777" w:rsidR="00B71D4A" w:rsidRDefault="00000000">
      <w:pPr>
        <w:pStyle w:val="2"/>
      </w:pPr>
      <w:r>
        <w:t>3.1. 供需格局：高速光模块仍是卖方偏强，但瓶颈在高端物料和产能</w:t>
      </w:r>
    </w:p>
    <w:p w14:paraId="178CA1B9" w14:textId="77777777" w:rsidR="00B71D4A" w:rsidRDefault="00000000">
      <w:pPr>
        <w:pStyle w:val="Paragraph"/>
      </w:pPr>
      <w:r>
        <w:t>AI 光模块当前不是普通电子硬件的宽松供给周期。800G、1.6T 需求强，但真正制约交付的是 EML、</w:t>
      </w:r>
      <w:proofErr w:type="gramStart"/>
      <w:r>
        <w:t>硅光芯片</w:t>
      </w:r>
      <w:proofErr w:type="gramEnd"/>
      <w:r>
        <w:t>、DSP、隔离器、测试设备、良率和海外产能。</w:t>
      </w:r>
    </w:p>
    <w:p w14:paraId="0925009D" w14:textId="77777777" w:rsidR="00B71D4A" w:rsidRDefault="00000000">
      <w:pPr>
        <w:pStyle w:val="a4"/>
        <w:numPr>
          <w:ilvl w:val="0"/>
          <w:numId w:val="2"/>
        </w:numPr>
      </w:pPr>
      <w:r>
        <w:t>需求端：AI 数据中心驱动高速率迁移。</w:t>
      </w:r>
    </w:p>
    <w:p w14:paraId="6B9548AC" w14:textId="77777777" w:rsidR="00B71D4A" w:rsidRDefault="00000000">
      <w:pPr>
        <w:pStyle w:val="a4"/>
        <w:numPr>
          <w:ilvl w:val="1"/>
          <w:numId w:val="2"/>
        </w:numPr>
      </w:pPr>
      <w:r>
        <w:t>中金 2026 年 4 月报告指出，800G 已在 AI 训练集群内部互联中实现规模化落地，1.6T 已进入头部客户验证和小批量交付初期。</w:t>
      </w:r>
    </w:p>
    <w:p w14:paraId="5911CCD1" w14:textId="77777777" w:rsidR="00B71D4A" w:rsidRDefault="00000000">
      <w:pPr>
        <w:pStyle w:val="a4"/>
        <w:numPr>
          <w:ilvl w:val="1"/>
          <w:numId w:val="2"/>
        </w:numPr>
      </w:pPr>
      <w:r>
        <w:t>1.6T ASP 显著高于 800G，叠加</w:t>
      </w:r>
      <w:proofErr w:type="gramStart"/>
      <w:r>
        <w:t>硅光方案</w:t>
      </w:r>
      <w:proofErr w:type="gramEnd"/>
      <w:r>
        <w:t>带来的 BOM 与功耗成本下降，有助于企业维持或提升毛利率。</w:t>
      </w:r>
    </w:p>
    <w:p w14:paraId="1AEB6224" w14:textId="77777777" w:rsidR="00B71D4A" w:rsidRDefault="00000000">
      <w:pPr>
        <w:pStyle w:val="a4"/>
        <w:numPr>
          <w:ilvl w:val="1"/>
          <w:numId w:val="2"/>
        </w:numPr>
      </w:pPr>
      <w:r>
        <w:lastRenderedPageBreak/>
        <w:t>这解释了为什么市场更愿意给 1.6T 周期较高估值。</w:t>
      </w:r>
    </w:p>
    <w:p w14:paraId="5320CE5A" w14:textId="77777777" w:rsidR="00B71D4A" w:rsidRDefault="00000000">
      <w:pPr>
        <w:pStyle w:val="a4"/>
        <w:numPr>
          <w:ilvl w:val="0"/>
          <w:numId w:val="2"/>
        </w:numPr>
      </w:pPr>
      <w:r>
        <w:t>供给端：高端产能不是低端产能平移。</w:t>
      </w:r>
    </w:p>
    <w:p w14:paraId="2C993348" w14:textId="77777777" w:rsidR="00B71D4A" w:rsidRDefault="00000000">
      <w:pPr>
        <w:pStyle w:val="a4"/>
        <w:numPr>
          <w:ilvl w:val="1"/>
          <w:numId w:val="2"/>
        </w:numPr>
      </w:pPr>
      <w:r>
        <w:t>1.6T 对光芯片、电芯片、封装、测试和</w:t>
      </w:r>
      <w:proofErr w:type="gramStart"/>
      <w:r>
        <w:t>热管理</w:t>
      </w:r>
      <w:proofErr w:type="gramEnd"/>
      <w:r>
        <w:t>提出更高要求。</w:t>
      </w:r>
    </w:p>
    <w:p w14:paraId="0C5109CE" w14:textId="77777777" w:rsidR="00B71D4A" w:rsidRDefault="00000000">
      <w:pPr>
        <w:pStyle w:val="a4"/>
        <w:numPr>
          <w:ilvl w:val="1"/>
          <w:numId w:val="2"/>
        </w:numPr>
      </w:pPr>
      <w:r>
        <w:t>新厂房建设只是第一步，客户认证、设备调试、良率爬坡才决定有效产能。</w:t>
      </w:r>
    </w:p>
    <w:p w14:paraId="1BF1E39A" w14:textId="77777777" w:rsidR="00B71D4A" w:rsidRDefault="00000000">
      <w:pPr>
        <w:pStyle w:val="a4"/>
        <w:numPr>
          <w:ilvl w:val="1"/>
          <w:numId w:val="2"/>
        </w:numPr>
      </w:pPr>
      <w:r>
        <w:t>泰国二期能否满产，是新易盛 2026 年收入弹性的现实约束。</w:t>
      </w:r>
    </w:p>
    <w:p w14:paraId="29B55487" w14:textId="77777777" w:rsidR="00B71D4A" w:rsidRDefault="00000000">
      <w:pPr>
        <w:pStyle w:val="a4"/>
        <w:numPr>
          <w:ilvl w:val="0"/>
          <w:numId w:val="2"/>
        </w:numPr>
      </w:pPr>
      <w:r>
        <w:t>注意：不同机构对高速光模块出货口径差异显著。</w:t>
      </w:r>
    </w:p>
    <w:p w14:paraId="2C7880C2" w14:textId="77777777" w:rsidR="00B71D4A" w:rsidRDefault="00000000">
      <w:pPr>
        <w:pStyle w:val="a4"/>
        <w:numPr>
          <w:ilvl w:val="1"/>
          <w:numId w:val="2"/>
        </w:numPr>
      </w:pPr>
      <w:r>
        <w:t xml:space="preserve">招商证券 2026 年 4 </w:t>
      </w:r>
      <w:proofErr w:type="gramStart"/>
      <w:r>
        <w:t>月行业</w:t>
      </w:r>
      <w:proofErr w:type="gramEnd"/>
      <w:r>
        <w:t>报告在中性情景下假设，2026 年 800G、1.6T 出货量分别为</w:t>
      </w:r>
      <w:r>
        <w:rPr>
          <w:b/>
          <w:bCs/>
        </w:rPr>
        <w:t>4,000万只</w:t>
      </w:r>
      <w:r>
        <w:t>、</w:t>
      </w:r>
      <w:r>
        <w:rPr>
          <w:b/>
          <w:bCs/>
        </w:rPr>
        <w:t>2,000万只</w:t>
      </w:r>
      <w:r>
        <w:t>；2027 年分别为</w:t>
      </w:r>
      <w:r>
        <w:rPr>
          <w:b/>
          <w:bCs/>
        </w:rPr>
        <w:t>6,000万只</w:t>
      </w:r>
      <w:r>
        <w:t>、</w:t>
      </w:r>
      <w:r>
        <w:rPr>
          <w:b/>
          <w:bCs/>
        </w:rPr>
        <w:t>5,000万只</w:t>
      </w:r>
      <w:r>
        <w:t>。</w:t>
      </w:r>
    </w:p>
    <w:p w14:paraId="25F0516B" w14:textId="77777777" w:rsidR="00B71D4A" w:rsidRDefault="00000000">
      <w:pPr>
        <w:pStyle w:val="a4"/>
        <w:numPr>
          <w:ilvl w:val="1"/>
          <w:numId w:val="2"/>
        </w:numPr>
      </w:pPr>
      <w:r>
        <w:t>华</w:t>
      </w:r>
      <w:proofErr w:type="gramStart"/>
      <w:r>
        <w:t>泰相关</w:t>
      </w:r>
      <w:proofErr w:type="gramEnd"/>
      <w:r>
        <w:t>报告引用中</w:t>
      </w:r>
      <w:proofErr w:type="gramStart"/>
      <w:r>
        <w:t>际旭创</w:t>
      </w:r>
      <w:proofErr w:type="gramEnd"/>
      <w:r>
        <w:t xml:space="preserve">年报及 </w:t>
      </w:r>
      <w:proofErr w:type="spellStart"/>
      <w:r>
        <w:t>LightCounting</w:t>
      </w:r>
      <w:proofErr w:type="spellEnd"/>
      <w:r>
        <w:t xml:space="preserve"> 预测称，2026 年 800G 与 1.6T 合计市场规模有望达到</w:t>
      </w:r>
      <w:r>
        <w:rPr>
          <w:b/>
          <w:bCs/>
        </w:rPr>
        <w:t>146亿美元</w:t>
      </w:r>
      <w:r>
        <w:t>，占全球光模块整体市场约</w:t>
      </w:r>
      <w:r>
        <w:rPr>
          <w:b/>
          <w:bCs/>
        </w:rPr>
        <w:t>64%</w:t>
      </w:r>
      <w:r>
        <w:t>。</w:t>
      </w:r>
    </w:p>
    <w:p w14:paraId="0F703F87" w14:textId="77777777" w:rsidR="00B71D4A" w:rsidRDefault="00000000">
      <w:pPr>
        <w:pStyle w:val="a4"/>
        <w:numPr>
          <w:ilvl w:val="1"/>
          <w:numId w:val="2"/>
        </w:numPr>
      </w:pPr>
      <w:r>
        <w:t>两者一个偏“出货量情景”，一个偏“市场规模金额”，不可直接相加或简单对比。</w:t>
      </w:r>
    </w:p>
    <w:p w14:paraId="6041E6B9" w14:textId="77777777" w:rsidR="00B71D4A" w:rsidRDefault="00000000">
      <w:pPr>
        <w:pStyle w:val="2"/>
      </w:pPr>
      <w:r>
        <w:t>3.2. 竞争格局：中</w:t>
      </w:r>
      <w:proofErr w:type="gramStart"/>
      <w:r>
        <w:t>际旭创</w:t>
      </w:r>
      <w:proofErr w:type="gramEnd"/>
      <w:r>
        <w:t>和新易盛是</w:t>
      </w:r>
      <w:proofErr w:type="gramStart"/>
      <w:r>
        <w:t>核心双</w:t>
      </w:r>
      <w:proofErr w:type="gramEnd"/>
      <w:r>
        <w:t>龙头，但分工和估值逻辑不同</w:t>
      </w:r>
    </w:p>
    <w:p w14:paraId="5B3D2863" w14:textId="77777777" w:rsidR="00B71D4A" w:rsidRDefault="00000000">
      <w:pPr>
        <w:pStyle w:val="Paragraph"/>
      </w:pPr>
      <w:r>
        <w:t>光模块行业高端市场集中度较高，中</w:t>
      </w:r>
      <w:proofErr w:type="gramStart"/>
      <w:r>
        <w:t>际旭创</w:t>
      </w:r>
      <w:proofErr w:type="gramEnd"/>
      <w:r>
        <w:t>和新易盛是 A 股</w:t>
      </w:r>
      <w:proofErr w:type="gramStart"/>
      <w:r>
        <w:t>最</w:t>
      </w:r>
      <w:proofErr w:type="gramEnd"/>
      <w:r>
        <w:t>核心的两个映射。二者共同受益于 AI 光模块高景气，但市场给它们的定价逻辑并不完全一样。</w:t>
      </w:r>
    </w:p>
    <w:p w14:paraId="54434E5B" w14:textId="77777777" w:rsidR="00B71D4A" w:rsidRDefault="00000000">
      <w:pPr>
        <w:pStyle w:val="a4"/>
        <w:numPr>
          <w:ilvl w:val="0"/>
          <w:numId w:val="2"/>
        </w:numPr>
      </w:pPr>
      <w:r>
        <w:t>中</w:t>
      </w:r>
      <w:proofErr w:type="gramStart"/>
      <w:r>
        <w:t>际旭创</w:t>
      </w:r>
      <w:proofErr w:type="gramEnd"/>
      <w:r>
        <w:t>：更偏全球第一龙头溢价。</w:t>
      </w:r>
    </w:p>
    <w:p w14:paraId="3521E495" w14:textId="77777777" w:rsidR="00B71D4A" w:rsidRDefault="00000000">
      <w:pPr>
        <w:pStyle w:val="a4"/>
        <w:numPr>
          <w:ilvl w:val="1"/>
          <w:numId w:val="2"/>
        </w:numPr>
      </w:pPr>
      <w:r>
        <w:t>客户覆盖、份额、1.6T 先发和供应链整合能力较强。</w:t>
      </w:r>
    </w:p>
    <w:p w14:paraId="704AF4B4" w14:textId="77777777" w:rsidR="00B71D4A" w:rsidRDefault="00000000">
      <w:pPr>
        <w:pStyle w:val="a4"/>
        <w:numPr>
          <w:ilvl w:val="1"/>
          <w:numId w:val="2"/>
        </w:numPr>
      </w:pPr>
      <w:r>
        <w:t>市场愿意给予更高 PE，核心是全球龙头确定性。</w:t>
      </w:r>
    </w:p>
    <w:p w14:paraId="069A8FA9" w14:textId="77777777" w:rsidR="00B71D4A" w:rsidRDefault="00000000">
      <w:pPr>
        <w:pStyle w:val="a4"/>
        <w:numPr>
          <w:ilvl w:val="1"/>
          <w:numId w:val="2"/>
        </w:numPr>
      </w:pPr>
      <w:r>
        <w:t>但估值更高，对订单和毛利率的容错率也更低。</w:t>
      </w:r>
    </w:p>
    <w:p w14:paraId="7285FA04" w14:textId="77777777" w:rsidR="00B71D4A" w:rsidRDefault="00000000">
      <w:pPr>
        <w:pStyle w:val="a4"/>
        <w:numPr>
          <w:ilvl w:val="0"/>
          <w:numId w:val="2"/>
        </w:numPr>
      </w:pPr>
      <w:r>
        <w:t>新易盛：更偏弹性和技术路线差异化。</w:t>
      </w:r>
    </w:p>
    <w:p w14:paraId="18D5716D" w14:textId="77777777" w:rsidR="00B71D4A" w:rsidRDefault="00000000">
      <w:pPr>
        <w:pStyle w:val="a4"/>
        <w:numPr>
          <w:ilvl w:val="1"/>
          <w:numId w:val="2"/>
        </w:numPr>
      </w:pPr>
      <w:r>
        <w:t>LPO、硅光、TFLN、NPO/XPO 等技术路线让公司具备更强预期差属性。</w:t>
      </w:r>
    </w:p>
    <w:p w14:paraId="4F6D33BF" w14:textId="77777777" w:rsidR="00B71D4A" w:rsidRDefault="00000000">
      <w:pPr>
        <w:pStyle w:val="a4"/>
        <w:numPr>
          <w:ilvl w:val="1"/>
          <w:numId w:val="2"/>
        </w:numPr>
      </w:pPr>
      <w:r>
        <w:t>泰国产能爬坡如果顺利，收入弹性会更大。</w:t>
      </w:r>
    </w:p>
    <w:p w14:paraId="2B66F55D" w14:textId="77777777" w:rsidR="00B71D4A" w:rsidRDefault="00000000">
      <w:pPr>
        <w:pStyle w:val="a4"/>
        <w:numPr>
          <w:ilvl w:val="1"/>
          <w:numId w:val="2"/>
        </w:numPr>
      </w:pPr>
      <w:r>
        <w:t>估值相对</w:t>
      </w:r>
      <w:proofErr w:type="gramStart"/>
      <w:r>
        <w:t>中际旭创有</w:t>
      </w:r>
      <w:proofErr w:type="gramEnd"/>
      <w:r>
        <w:t>折价，市场实际在交易“折价修复 + 1.6T 放量”。</w:t>
      </w:r>
    </w:p>
    <w:p w14:paraId="27DFB57F" w14:textId="77777777" w:rsidR="00B71D4A" w:rsidRDefault="00000000">
      <w:pPr>
        <w:pStyle w:val="a4"/>
        <w:numPr>
          <w:ilvl w:val="0"/>
          <w:numId w:val="2"/>
        </w:numPr>
      </w:pPr>
      <w:r>
        <w:t>二三线厂商：能做样品，不代表能吃核心份额。</w:t>
      </w:r>
    </w:p>
    <w:p w14:paraId="4C429244" w14:textId="77777777" w:rsidR="00B71D4A" w:rsidRDefault="00000000">
      <w:pPr>
        <w:pStyle w:val="a4"/>
        <w:numPr>
          <w:ilvl w:val="1"/>
          <w:numId w:val="2"/>
        </w:numPr>
      </w:pPr>
      <w:r>
        <w:t>高端 AI 光模块客户验证周期长。</w:t>
      </w:r>
    </w:p>
    <w:p w14:paraId="30F21F55" w14:textId="77777777" w:rsidR="00B71D4A" w:rsidRDefault="00000000">
      <w:pPr>
        <w:pStyle w:val="a4"/>
        <w:numPr>
          <w:ilvl w:val="1"/>
          <w:numId w:val="2"/>
        </w:numPr>
      </w:pPr>
      <w:r>
        <w:t>规模</w:t>
      </w:r>
      <w:proofErr w:type="gramStart"/>
      <w:r>
        <w:t>量产良率</w:t>
      </w:r>
      <w:proofErr w:type="gramEnd"/>
      <w:r>
        <w:t>和交付稳定性决定份额。</w:t>
      </w:r>
    </w:p>
    <w:p w14:paraId="53A8D78B" w14:textId="77777777" w:rsidR="00B71D4A" w:rsidRDefault="00000000">
      <w:pPr>
        <w:pStyle w:val="a4"/>
        <w:numPr>
          <w:ilvl w:val="1"/>
          <w:numId w:val="2"/>
        </w:numPr>
      </w:pPr>
      <w:r>
        <w:t>1.6T 和 NPO/XPO 阶段，头部厂商优势会更强，而不是更弱。</w:t>
      </w:r>
    </w:p>
    <w:p w14:paraId="0F61DD45" w14:textId="77777777" w:rsidR="00B71D4A" w:rsidRDefault="00000000">
      <w:pPr>
        <w:pStyle w:val="1"/>
      </w:pPr>
      <w:r>
        <w:t>四、Marginal Change：最近变了什么，哪个变量在拐点</w:t>
      </w:r>
    </w:p>
    <w:p w14:paraId="38725784" w14:textId="77777777" w:rsidR="00B71D4A" w:rsidRDefault="00000000">
      <w:pPr>
        <w:pStyle w:val="2"/>
      </w:pPr>
      <w:r>
        <w:t>4.1. 第一处变化：市场从交易 800G 转向交易 1.6T 下半年放量</w:t>
      </w:r>
    </w:p>
    <w:p w14:paraId="15942651" w14:textId="77777777" w:rsidR="00B71D4A" w:rsidRDefault="00000000">
      <w:pPr>
        <w:pStyle w:val="Paragraph"/>
      </w:pPr>
      <w:r>
        <w:lastRenderedPageBreak/>
        <w:t>FY2025 的主逻辑是 800G 高景气，2026 年的主逻辑变成 1.6T 接棒。这个切换决定了估值能不能继续向前看。</w:t>
      </w:r>
    </w:p>
    <w:p w14:paraId="6F8EB037" w14:textId="77777777" w:rsidR="00B71D4A" w:rsidRDefault="00000000">
      <w:pPr>
        <w:pStyle w:val="a4"/>
        <w:numPr>
          <w:ilvl w:val="0"/>
          <w:numId w:val="2"/>
        </w:numPr>
      </w:pPr>
      <w:r>
        <w:t>Q1 的表象是收入平台，核心是产品切换期。</w:t>
      </w:r>
    </w:p>
    <w:p w14:paraId="500B1010" w14:textId="77777777" w:rsidR="00B71D4A" w:rsidRDefault="00000000">
      <w:pPr>
        <w:pStyle w:val="a4"/>
        <w:numPr>
          <w:ilvl w:val="1"/>
          <w:numId w:val="2"/>
        </w:numPr>
      </w:pPr>
      <w:r>
        <w:t>2026Q1 营收</w:t>
      </w:r>
      <w:r>
        <w:rPr>
          <w:b/>
          <w:bCs/>
        </w:rPr>
        <w:t>83.38亿元</w:t>
      </w:r>
      <w:r>
        <w:t>，与 FY2025Q4 单季收入</w:t>
      </w:r>
      <w:r>
        <w:rPr>
          <w:b/>
          <w:bCs/>
        </w:rPr>
        <w:t>83.37亿元</w:t>
      </w:r>
      <w:r>
        <w:t>基本持平。</w:t>
      </w:r>
    </w:p>
    <w:p w14:paraId="537406CF" w14:textId="77777777" w:rsidR="00B71D4A" w:rsidRDefault="00000000">
      <w:pPr>
        <w:pStyle w:val="a4"/>
        <w:numPr>
          <w:ilvl w:val="1"/>
          <w:numId w:val="2"/>
        </w:numPr>
      </w:pPr>
      <w:proofErr w:type="gramStart"/>
      <w:r>
        <w:t>归母净利润</w:t>
      </w:r>
      <w:proofErr w:type="gramEnd"/>
      <w:r>
        <w:t>从 FY2025Q4 的约</w:t>
      </w:r>
      <w:r>
        <w:rPr>
          <w:b/>
          <w:bCs/>
        </w:rPr>
        <w:t>32.05亿元</w:t>
      </w:r>
      <w:r>
        <w:t>降至</w:t>
      </w:r>
      <w:r>
        <w:rPr>
          <w:b/>
          <w:bCs/>
        </w:rPr>
        <w:t>27.80亿元</w:t>
      </w:r>
      <w:r>
        <w:t>。</w:t>
      </w:r>
    </w:p>
    <w:p w14:paraId="25361A9A" w14:textId="77777777" w:rsidR="00B71D4A" w:rsidRDefault="00000000">
      <w:pPr>
        <w:pStyle w:val="a4"/>
        <w:numPr>
          <w:ilvl w:val="1"/>
          <w:numId w:val="2"/>
        </w:numPr>
      </w:pPr>
      <w:r>
        <w:t>单看 Q1，市场会担心增长斜率放缓；但如果 Q2 起 1.6T 占比提高，这个担心会被证伪。</w:t>
      </w:r>
    </w:p>
    <w:p w14:paraId="27A752E6" w14:textId="77777777" w:rsidR="00B71D4A" w:rsidRDefault="00000000">
      <w:pPr>
        <w:pStyle w:val="a4"/>
        <w:numPr>
          <w:ilvl w:val="0"/>
          <w:numId w:val="2"/>
        </w:numPr>
      </w:pPr>
      <w:r>
        <w:t>1.6T 放量窗口后移到 Q2-Q4。</w:t>
      </w:r>
    </w:p>
    <w:p w14:paraId="592409EF" w14:textId="77777777" w:rsidR="00B71D4A" w:rsidRDefault="00000000">
      <w:pPr>
        <w:pStyle w:val="a4"/>
        <w:numPr>
          <w:ilvl w:val="1"/>
          <w:numId w:val="2"/>
        </w:numPr>
      </w:pPr>
      <w:r>
        <w:t>长江证券报告称，2026Q1 部分原材料紧张，预计 Q2 开始逐渐缓解，Q3-Q4 供应链趋于稳定，届时能更充分满足订单交付。</w:t>
      </w:r>
    </w:p>
    <w:p w14:paraId="569E017F" w14:textId="77777777" w:rsidR="00B71D4A" w:rsidRDefault="00000000">
      <w:pPr>
        <w:pStyle w:val="a4"/>
        <w:numPr>
          <w:ilvl w:val="1"/>
          <w:numId w:val="2"/>
        </w:numPr>
      </w:pPr>
      <w:r>
        <w:t>同</w:t>
      </w:r>
      <w:proofErr w:type="gramStart"/>
      <w:r>
        <w:t>一报告</w:t>
      </w:r>
      <w:proofErr w:type="gramEnd"/>
      <w:r>
        <w:t>指出，公司 2026Q1 业绩短期承压，但产品结构优化推动毛利率持续向好。</w:t>
      </w:r>
    </w:p>
    <w:p w14:paraId="06AC3FA7" w14:textId="77777777" w:rsidR="00B71D4A" w:rsidRDefault="00000000">
      <w:pPr>
        <w:pStyle w:val="a4"/>
        <w:numPr>
          <w:ilvl w:val="1"/>
          <w:numId w:val="2"/>
        </w:numPr>
      </w:pPr>
      <w:r>
        <w:t>因此，2026Q2-Q3 是</w:t>
      </w:r>
      <w:proofErr w:type="gramStart"/>
      <w:r>
        <w:t>最</w:t>
      </w:r>
      <w:proofErr w:type="gramEnd"/>
      <w:r>
        <w:t>关键的验证窗口。</w:t>
      </w:r>
    </w:p>
    <w:p w14:paraId="1912AD55" w14:textId="77777777" w:rsidR="00B71D4A" w:rsidRDefault="00000000">
      <w:pPr>
        <w:pStyle w:val="a4"/>
        <w:numPr>
          <w:ilvl w:val="0"/>
          <w:numId w:val="2"/>
        </w:numPr>
      </w:pPr>
      <w:r>
        <w:t>拐点变量：1.6T 收入占比和单季收入环比。</w:t>
      </w:r>
    </w:p>
    <w:p w14:paraId="7C904A2D" w14:textId="77777777" w:rsidR="00B71D4A" w:rsidRDefault="00000000">
      <w:pPr>
        <w:pStyle w:val="a4"/>
        <w:numPr>
          <w:ilvl w:val="1"/>
          <w:numId w:val="2"/>
        </w:numPr>
      </w:pPr>
      <w:r>
        <w:t>若 Q2 收入环比重新上行，市场会确认 Q1 是节奏扰动。</w:t>
      </w:r>
    </w:p>
    <w:p w14:paraId="467A984F" w14:textId="77777777" w:rsidR="00B71D4A" w:rsidRDefault="00000000">
      <w:pPr>
        <w:pStyle w:val="a4"/>
        <w:numPr>
          <w:ilvl w:val="1"/>
          <w:numId w:val="2"/>
        </w:numPr>
      </w:pPr>
      <w:r>
        <w:t>若 Q2-Q3 收入仍然横盘，估值会</w:t>
      </w:r>
      <w:proofErr w:type="gramStart"/>
      <w:r>
        <w:t>开始切回</w:t>
      </w:r>
      <w:proofErr w:type="gramEnd"/>
      <w:r>
        <w:t xml:space="preserve"> 2026 年 PE。</w:t>
      </w:r>
    </w:p>
    <w:p w14:paraId="6831E131" w14:textId="77777777" w:rsidR="00B71D4A" w:rsidRDefault="00000000">
      <w:pPr>
        <w:pStyle w:val="a4"/>
        <w:numPr>
          <w:ilvl w:val="1"/>
          <w:numId w:val="2"/>
        </w:numPr>
      </w:pPr>
      <w:r>
        <w:t>这会直接影响股价是否能继续交易 2027 年。</w:t>
      </w:r>
    </w:p>
    <w:p w14:paraId="5C99147A" w14:textId="77777777" w:rsidR="00B71D4A" w:rsidRDefault="00000000">
      <w:pPr>
        <w:pStyle w:val="2"/>
      </w:pPr>
      <w:r>
        <w:t>4.2. 第二处变化：毛利率仍在上行，说明不是简单价格战</w:t>
      </w:r>
    </w:p>
    <w:p w14:paraId="77B379F0" w14:textId="77777777" w:rsidR="00B71D4A" w:rsidRDefault="00000000">
      <w:pPr>
        <w:pStyle w:val="Paragraph"/>
      </w:pPr>
      <w:r>
        <w:t>2026Q1 毛利率</w:t>
      </w:r>
      <w:r>
        <w:rPr>
          <w:b/>
          <w:bCs/>
        </w:rPr>
        <w:t>49.16%</w:t>
      </w:r>
      <w:r>
        <w:t>，高于 FY2025 的</w:t>
      </w:r>
      <w:r>
        <w:rPr>
          <w:b/>
          <w:bCs/>
        </w:rPr>
        <w:t>47.81%</w:t>
      </w:r>
      <w:r>
        <w:t>。这对公司</w:t>
      </w:r>
      <w:proofErr w:type="gramStart"/>
      <w:r>
        <w:t>很</w:t>
      </w:r>
      <w:proofErr w:type="gramEnd"/>
      <w:r>
        <w:t>关键，因为光模块行业存在成熟产品年降，如果毛利率还能上行，说明产品结构和效率改善在对</w:t>
      </w:r>
      <w:proofErr w:type="gramStart"/>
      <w:r>
        <w:t>冲价格</w:t>
      </w:r>
      <w:proofErr w:type="gramEnd"/>
      <w:r>
        <w:t>压力。</w:t>
      </w:r>
    </w:p>
    <w:p w14:paraId="3B59E26D" w14:textId="77777777" w:rsidR="00B71D4A" w:rsidRDefault="00000000">
      <w:pPr>
        <w:pStyle w:val="a4"/>
        <w:numPr>
          <w:ilvl w:val="0"/>
          <w:numId w:val="2"/>
        </w:numPr>
      </w:pPr>
      <w:r>
        <w:t>毛利率上行的含义。</w:t>
      </w:r>
    </w:p>
    <w:p w14:paraId="02503B5B" w14:textId="77777777" w:rsidR="00B71D4A" w:rsidRDefault="00000000">
      <w:pPr>
        <w:pStyle w:val="a4"/>
        <w:numPr>
          <w:ilvl w:val="1"/>
          <w:numId w:val="2"/>
        </w:numPr>
      </w:pPr>
      <w:r>
        <w:t>高端产品占比提升。</w:t>
      </w:r>
    </w:p>
    <w:p w14:paraId="5B01B7AC" w14:textId="77777777" w:rsidR="00B71D4A" w:rsidRDefault="00000000">
      <w:pPr>
        <w:pStyle w:val="a4"/>
        <w:numPr>
          <w:ilvl w:val="1"/>
          <w:numId w:val="2"/>
        </w:numPr>
      </w:pPr>
      <w:r>
        <w:t>工艺优化和规模效应释放。</w:t>
      </w:r>
    </w:p>
    <w:p w14:paraId="6BF0225E" w14:textId="77777777" w:rsidR="00B71D4A" w:rsidRDefault="00000000">
      <w:pPr>
        <w:pStyle w:val="a4"/>
        <w:numPr>
          <w:ilvl w:val="1"/>
          <w:numId w:val="2"/>
        </w:numPr>
      </w:pPr>
      <w:r>
        <w:t>硅光、1.6T 等产品结构变化改善单位盈利。</w:t>
      </w:r>
    </w:p>
    <w:p w14:paraId="76635BAB" w14:textId="77777777" w:rsidR="00B71D4A" w:rsidRDefault="00000000">
      <w:pPr>
        <w:pStyle w:val="a4"/>
        <w:numPr>
          <w:ilvl w:val="0"/>
          <w:numId w:val="2"/>
        </w:numPr>
      </w:pPr>
      <w:r>
        <w:t>但不能只看毛利率。</w:t>
      </w:r>
    </w:p>
    <w:p w14:paraId="5CC0A222" w14:textId="77777777" w:rsidR="00B71D4A" w:rsidRDefault="00000000">
      <w:pPr>
        <w:pStyle w:val="a4"/>
        <w:numPr>
          <w:ilvl w:val="1"/>
          <w:numId w:val="2"/>
        </w:numPr>
      </w:pPr>
      <w:r>
        <w:t>2026Q1 净利率</w:t>
      </w:r>
      <w:r>
        <w:rPr>
          <w:b/>
          <w:bCs/>
        </w:rPr>
        <w:t>33.34%</w:t>
      </w:r>
      <w:r>
        <w:t>，低于 FY2025 的</w:t>
      </w:r>
      <w:r>
        <w:rPr>
          <w:b/>
          <w:bCs/>
        </w:rPr>
        <w:t>38.37%</w:t>
      </w:r>
      <w:r>
        <w:t>。</w:t>
      </w:r>
    </w:p>
    <w:p w14:paraId="6518EBA9" w14:textId="77777777" w:rsidR="00B71D4A" w:rsidRDefault="00000000">
      <w:pPr>
        <w:pStyle w:val="a4"/>
        <w:numPr>
          <w:ilvl w:val="1"/>
          <w:numId w:val="2"/>
        </w:numPr>
      </w:pPr>
      <w:r>
        <w:t>汇兑、物料和费用会影响净利润兑现。</w:t>
      </w:r>
    </w:p>
    <w:p w14:paraId="08158F29" w14:textId="77777777" w:rsidR="00B71D4A" w:rsidRDefault="00000000">
      <w:pPr>
        <w:pStyle w:val="a4"/>
        <w:numPr>
          <w:ilvl w:val="1"/>
          <w:numId w:val="2"/>
        </w:numPr>
      </w:pPr>
      <w:r>
        <w:t>所以后续要同时看毛利率和净利率，而不是只看毛利率。</w:t>
      </w:r>
    </w:p>
    <w:p w14:paraId="3E21C66D" w14:textId="77777777" w:rsidR="00B71D4A" w:rsidRDefault="00000000">
      <w:pPr>
        <w:pStyle w:val="a4"/>
        <w:numPr>
          <w:ilvl w:val="0"/>
          <w:numId w:val="2"/>
        </w:numPr>
      </w:pPr>
      <w:r>
        <w:t>拐点变量：毛利率能否维持在 48%-50%。</w:t>
      </w:r>
    </w:p>
    <w:p w14:paraId="30C615B8" w14:textId="77777777" w:rsidR="00B71D4A" w:rsidRDefault="00000000">
      <w:pPr>
        <w:pStyle w:val="a4"/>
        <w:numPr>
          <w:ilvl w:val="1"/>
          <w:numId w:val="2"/>
        </w:numPr>
      </w:pPr>
      <w:r>
        <w:t>若 1.6T 放量后毛利率维持高位，说明产品结构升级真实有效。</w:t>
      </w:r>
    </w:p>
    <w:p w14:paraId="3A3C10AE" w14:textId="77777777" w:rsidR="00B71D4A" w:rsidRDefault="00000000">
      <w:pPr>
        <w:pStyle w:val="a4"/>
        <w:numPr>
          <w:ilvl w:val="1"/>
          <w:numId w:val="2"/>
        </w:numPr>
      </w:pPr>
      <w:r>
        <w:t>若收入增长但毛利率明显下行，市场会认为公司用价格换份额。</w:t>
      </w:r>
    </w:p>
    <w:p w14:paraId="2D58BF13" w14:textId="77777777" w:rsidR="00B71D4A" w:rsidRDefault="00000000">
      <w:pPr>
        <w:pStyle w:val="a4"/>
        <w:numPr>
          <w:ilvl w:val="1"/>
          <w:numId w:val="2"/>
        </w:numPr>
      </w:pPr>
      <w:r>
        <w:t>这会影响估值倍数，而不只是影响 EPS。</w:t>
      </w:r>
    </w:p>
    <w:p w14:paraId="40A709E7" w14:textId="77777777" w:rsidR="00B71D4A" w:rsidRDefault="00000000">
      <w:pPr>
        <w:pStyle w:val="2"/>
      </w:pPr>
      <w:r>
        <w:lastRenderedPageBreak/>
        <w:t>4.3. 第三处变化：预付款和存货上升，市场解读从“风险”转向“订单准备”</w:t>
      </w:r>
    </w:p>
    <w:p w14:paraId="6333C020" w14:textId="77777777" w:rsidR="00B71D4A" w:rsidRDefault="00000000">
      <w:pPr>
        <w:pStyle w:val="Paragraph"/>
      </w:pPr>
      <w:r>
        <w:t>库存和预付款是当前分歧最大的资产负债表项目。多头认为这是锁料备货，空头担心库存风险。判断标准很简单：后续能否转化为收入和现金流。</w:t>
      </w:r>
    </w:p>
    <w:p w14:paraId="535E8A54" w14:textId="77777777" w:rsidR="00B71D4A" w:rsidRDefault="00000000">
      <w:pPr>
        <w:pStyle w:val="a4"/>
        <w:numPr>
          <w:ilvl w:val="0"/>
          <w:numId w:val="2"/>
        </w:numPr>
      </w:pPr>
      <w:r>
        <w:t>正面解读：订单和物料准备前置。</w:t>
      </w:r>
    </w:p>
    <w:p w14:paraId="6CED9846" w14:textId="77777777" w:rsidR="00B71D4A" w:rsidRDefault="00000000">
      <w:pPr>
        <w:pStyle w:val="a4"/>
        <w:numPr>
          <w:ilvl w:val="1"/>
          <w:numId w:val="2"/>
        </w:numPr>
      </w:pPr>
      <w:r>
        <w:t>预付款项增加，通常对应稀缺物料锁定。</w:t>
      </w:r>
    </w:p>
    <w:p w14:paraId="71F79483" w14:textId="77777777" w:rsidR="00B71D4A" w:rsidRDefault="00000000">
      <w:pPr>
        <w:pStyle w:val="a4"/>
        <w:numPr>
          <w:ilvl w:val="1"/>
          <w:numId w:val="2"/>
        </w:numPr>
      </w:pPr>
      <w:r>
        <w:t>存货增加，可能对应后续交付准备。</w:t>
      </w:r>
    </w:p>
    <w:p w14:paraId="420952C3" w14:textId="77777777" w:rsidR="00B71D4A" w:rsidRDefault="00000000">
      <w:pPr>
        <w:pStyle w:val="a4"/>
        <w:numPr>
          <w:ilvl w:val="1"/>
          <w:numId w:val="2"/>
        </w:numPr>
      </w:pPr>
      <w:r>
        <w:t>在光芯片、硅光、EML 等环节紧张时，提前锁料是龙头公司扩大份额的必要动作。</w:t>
      </w:r>
    </w:p>
    <w:p w14:paraId="7AB8CF57" w14:textId="77777777" w:rsidR="00B71D4A" w:rsidRDefault="00000000">
      <w:pPr>
        <w:pStyle w:val="a4"/>
        <w:numPr>
          <w:ilvl w:val="0"/>
          <w:numId w:val="2"/>
        </w:numPr>
      </w:pPr>
      <w:r>
        <w:t>负面解读：一旦需求错配，库存会反噬。</w:t>
      </w:r>
    </w:p>
    <w:p w14:paraId="1EF727E8" w14:textId="77777777" w:rsidR="00B71D4A" w:rsidRDefault="00000000">
      <w:pPr>
        <w:pStyle w:val="a4"/>
        <w:numPr>
          <w:ilvl w:val="1"/>
          <w:numId w:val="2"/>
        </w:numPr>
      </w:pPr>
      <w:r>
        <w:t>高速光模块迭代快，库存一旦错配会带来跌价和减值风险。</w:t>
      </w:r>
    </w:p>
    <w:p w14:paraId="0AC2A6F5" w14:textId="77777777" w:rsidR="00B71D4A" w:rsidRDefault="00000000">
      <w:pPr>
        <w:pStyle w:val="a4"/>
        <w:numPr>
          <w:ilvl w:val="1"/>
          <w:numId w:val="2"/>
        </w:numPr>
      </w:pPr>
      <w:r>
        <w:t>产品切换阶段，800G 和 1.6T 备料结构尤其重要。</w:t>
      </w:r>
    </w:p>
    <w:p w14:paraId="688BB6E7" w14:textId="77777777" w:rsidR="00B71D4A" w:rsidRDefault="00000000">
      <w:pPr>
        <w:pStyle w:val="a4"/>
        <w:numPr>
          <w:ilvl w:val="1"/>
          <w:numId w:val="2"/>
        </w:numPr>
      </w:pPr>
      <w:r>
        <w:t>若下游客户节奏变化，库存周转会先恶化。</w:t>
      </w:r>
    </w:p>
    <w:p w14:paraId="52F4BB12" w14:textId="77777777" w:rsidR="00B71D4A" w:rsidRDefault="00000000">
      <w:pPr>
        <w:pStyle w:val="a4"/>
        <w:numPr>
          <w:ilvl w:val="0"/>
          <w:numId w:val="2"/>
        </w:numPr>
      </w:pPr>
      <w:r>
        <w:t>拐点变量：Q2-Q3 收入确认和经营现金流。</w:t>
      </w:r>
    </w:p>
    <w:p w14:paraId="11B984BF" w14:textId="77777777" w:rsidR="00B71D4A" w:rsidRDefault="00000000">
      <w:pPr>
        <w:pStyle w:val="a4"/>
        <w:numPr>
          <w:ilvl w:val="1"/>
          <w:numId w:val="2"/>
        </w:numPr>
      </w:pPr>
      <w:r>
        <w:t>如果收入环比提升、经营现金流改善，预付和存货就是正面信号。</w:t>
      </w:r>
    </w:p>
    <w:p w14:paraId="152659BF" w14:textId="77777777" w:rsidR="00B71D4A" w:rsidRDefault="00000000">
      <w:pPr>
        <w:pStyle w:val="a4"/>
        <w:numPr>
          <w:ilvl w:val="1"/>
          <w:numId w:val="2"/>
        </w:numPr>
      </w:pPr>
      <w:r>
        <w:t>如果收入不增长、存货继续上升，市场会开始交易库存风险。</w:t>
      </w:r>
    </w:p>
    <w:p w14:paraId="7B4DBD5D" w14:textId="77777777" w:rsidR="00B71D4A" w:rsidRDefault="00000000">
      <w:pPr>
        <w:pStyle w:val="a4"/>
        <w:numPr>
          <w:ilvl w:val="1"/>
          <w:numId w:val="2"/>
        </w:numPr>
      </w:pPr>
      <w:r>
        <w:t>这比单纯看订单传闻更有价值。</w:t>
      </w:r>
    </w:p>
    <w:p w14:paraId="706695D6" w14:textId="77777777" w:rsidR="00B71D4A" w:rsidRDefault="00000000">
      <w:pPr>
        <w:pStyle w:val="2"/>
      </w:pPr>
      <w:r>
        <w:t>4.4. 第四处变化：泰国产能从“建成”进入“有效产出”验证</w:t>
      </w:r>
    </w:p>
    <w:p w14:paraId="2A8F3917" w14:textId="77777777" w:rsidR="00B71D4A" w:rsidRDefault="00000000">
      <w:pPr>
        <w:pStyle w:val="Paragraph"/>
      </w:pPr>
      <w:r>
        <w:t>泰国二期投产不是终点，真正重要的是多栋厂房、净化室、设备、人员、良率、客户质量体系能否形成稳定产出。市场现在看的是有效产能，而不是名义产能。</w:t>
      </w:r>
    </w:p>
    <w:p w14:paraId="538DF50E" w14:textId="77777777" w:rsidR="00B71D4A" w:rsidRDefault="00000000">
      <w:pPr>
        <w:pStyle w:val="a4"/>
        <w:numPr>
          <w:ilvl w:val="0"/>
          <w:numId w:val="2"/>
        </w:numPr>
      </w:pPr>
      <w:r>
        <w:t>泰国产能的战略意义。</w:t>
      </w:r>
    </w:p>
    <w:p w14:paraId="07FF01CA" w14:textId="77777777" w:rsidR="00B71D4A" w:rsidRDefault="00000000">
      <w:pPr>
        <w:pStyle w:val="a4"/>
        <w:numPr>
          <w:ilvl w:val="1"/>
          <w:numId w:val="2"/>
        </w:numPr>
      </w:pPr>
      <w:r>
        <w:t>满足北美客户对海外供应链的要求。</w:t>
      </w:r>
    </w:p>
    <w:p w14:paraId="5CF464D8" w14:textId="77777777" w:rsidR="00B71D4A" w:rsidRDefault="00000000">
      <w:pPr>
        <w:pStyle w:val="a4"/>
        <w:numPr>
          <w:ilvl w:val="1"/>
          <w:numId w:val="2"/>
        </w:numPr>
      </w:pPr>
      <w:r>
        <w:t>降低单一区域生产的地缘风险。</w:t>
      </w:r>
    </w:p>
    <w:p w14:paraId="26CD90BB" w14:textId="77777777" w:rsidR="00B71D4A" w:rsidRDefault="00000000">
      <w:pPr>
        <w:pStyle w:val="a4"/>
        <w:numPr>
          <w:ilvl w:val="1"/>
          <w:numId w:val="2"/>
        </w:numPr>
      </w:pPr>
      <w:r>
        <w:t>支撑 1.6T、硅光和后续 NPO/XPO 产品大规模交付。</w:t>
      </w:r>
    </w:p>
    <w:p w14:paraId="37361CBE" w14:textId="77777777" w:rsidR="00B71D4A" w:rsidRDefault="00000000">
      <w:pPr>
        <w:pStyle w:val="a4"/>
        <w:numPr>
          <w:ilvl w:val="0"/>
          <w:numId w:val="2"/>
        </w:numPr>
      </w:pPr>
      <w:r>
        <w:t>泰国产能的短期扰动。</w:t>
      </w:r>
    </w:p>
    <w:p w14:paraId="31F97174" w14:textId="77777777" w:rsidR="00B71D4A" w:rsidRDefault="00000000">
      <w:pPr>
        <w:pStyle w:val="a4"/>
        <w:numPr>
          <w:ilvl w:val="1"/>
          <w:numId w:val="2"/>
        </w:numPr>
      </w:pPr>
      <w:r>
        <w:t>爬坡期会有折旧、人员、设备调试和效率问题。</w:t>
      </w:r>
    </w:p>
    <w:p w14:paraId="49822D1B" w14:textId="77777777" w:rsidR="00B71D4A" w:rsidRDefault="00000000">
      <w:pPr>
        <w:pStyle w:val="a4"/>
        <w:numPr>
          <w:ilvl w:val="1"/>
          <w:numId w:val="2"/>
        </w:numPr>
      </w:pPr>
      <w:r>
        <w:t>如果收入没有同步释放，费用会短期压制利润。</w:t>
      </w:r>
    </w:p>
    <w:p w14:paraId="220946F8" w14:textId="77777777" w:rsidR="00B71D4A" w:rsidRDefault="00000000">
      <w:pPr>
        <w:pStyle w:val="a4"/>
        <w:numPr>
          <w:ilvl w:val="1"/>
          <w:numId w:val="2"/>
        </w:numPr>
      </w:pPr>
      <w:r>
        <w:t xml:space="preserve">这也是 Q1 </w:t>
      </w:r>
      <w:proofErr w:type="gramStart"/>
      <w:r>
        <w:t>利润环</w:t>
      </w:r>
      <w:proofErr w:type="gramEnd"/>
      <w:r>
        <w:t>比承压的潜在背景之一。</w:t>
      </w:r>
    </w:p>
    <w:p w14:paraId="58F4499F" w14:textId="77777777" w:rsidR="00B71D4A" w:rsidRDefault="00000000">
      <w:pPr>
        <w:pStyle w:val="a4"/>
        <w:numPr>
          <w:ilvl w:val="0"/>
          <w:numId w:val="2"/>
        </w:numPr>
      </w:pPr>
      <w:r>
        <w:t>拐点变量：产能利用率和交付节奏。</w:t>
      </w:r>
    </w:p>
    <w:p w14:paraId="2EB93513" w14:textId="77777777" w:rsidR="00B71D4A" w:rsidRDefault="00000000">
      <w:pPr>
        <w:pStyle w:val="a4"/>
        <w:numPr>
          <w:ilvl w:val="1"/>
          <w:numId w:val="2"/>
        </w:numPr>
      </w:pPr>
      <w:r>
        <w:t>2026Q2-Q4 是泰国产能释放窗口。</w:t>
      </w:r>
    </w:p>
    <w:p w14:paraId="1235EB5A" w14:textId="77777777" w:rsidR="00B71D4A" w:rsidRDefault="00000000">
      <w:pPr>
        <w:pStyle w:val="a4"/>
        <w:numPr>
          <w:ilvl w:val="1"/>
          <w:numId w:val="2"/>
        </w:numPr>
      </w:pPr>
      <w:r>
        <w:t>如果产能爬坡顺利，公司会从“订单驱动”进入“订单 + 产能双驱动”。</w:t>
      </w:r>
    </w:p>
    <w:p w14:paraId="3992A02E" w14:textId="77777777" w:rsidR="00B71D4A" w:rsidRDefault="00000000">
      <w:pPr>
        <w:pStyle w:val="a4"/>
        <w:numPr>
          <w:ilvl w:val="1"/>
          <w:numId w:val="2"/>
        </w:numPr>
      </w:pPr>
      <w:r>
        <w:t>如果爬坡慢，市场会下修 2026-2027 年收入节奏。</w:t>
      </w:r>
    </w:p>
    <w:p w14:paraId="4917DF4D" w14:textId="77777777" w:rsidR="00B71D4A" w:rsidRDefault="00000000">
      <w:pPr>
        <w:pStyle w:val="1"/>
      </w:pPr>
      <w:r>
        <w:t>五、Valuation：怎么估值，贵在哪里</w:t>
      </w:r>
    </w:p>
    <w:p w14:paraId="33DE579A" w14:textId="77777777" w:rsidR="00B71D4A" w:rsidRDefault="00000000">
      <w:pPr>
        <w:pStyle w:val="2"/>
      </w:pPr>
      <w:r>
        <w:lastRenderedPageBreak/>
        <w:t>5.1. 估值方法：看 2026E PE，也要看 2027E PE 和 PEG</w:t>
      </w:r>
    </w:p>
    <w:p w14:paraId="73D3857C" w14:textId="77777777" w:rsidR="00B71D4A" w:rsidRDefault="00000000">
      <w:pPr>
        <w:pStyle w:val="Paragraph"/>
      </w:pPr>
      <w:r>
        <w:t>新易</w:t>
      </w:r>
      <w:proofErr w:type="gramStart"/>
      <w:r>
        <w:t>盛已经</w:t>
      </w:r>
      <w:proofErr w:type="gramEnd"/>
      <w:r>
        <w:t>是盈利高速增长公司，PS 估值意义不大。合理框架是：用 2026E PE 看今年兑现，用 2027E PE 看订单和产能持续性，用 PEG 判断估值和增长是否匹配。</w:t>
      </w:r>
    </w:p>
    <w:p w14:paraId="14B4DE62" w14:textId="77777777" w:rsidR="00B71D4A" w:rsidRDefault="00000000">
      <w:pPr>
        <w:pStyle w:val="Paragraph"/>
      </w:pPr>
      <w:r>
        <w:t>Forward PE=当前市值预测</w:t>
      </w:r>
      <w:proofErr w:type="gramStart"/>
      <w:r>
        <w:t>归母净利润</w:t>
      </w:r>
      <w:proofErr w:type="gramEnd"/>
      <w:r>
        <w:t>\text{Forward PE} = \frac{\text{当前市值}}{\text{预测</w:t>
      </w:r>
      <w:proofErr w:type="gramStart"/>
      <w:r>
        <w:t>归母净利润</w:t>
      </w:r>
      <w:proofErr w:type="gramEnd"/>
      <w:r>
        <w:t>}} Forward PE=预测</w:t>
      </w:r>
      <w:proofErr w:type="gramStart"/>
      <w:r>
        <w:t>归母净利润</w:t>
      </w:r>
      <w:proofErr w:type="gramEnd"/>
      <w:r>
        <w:t>当前市值​</w:t>
      </w:r>
    </w:p>
    <w:p w14:paraId="79C424A6" w14:textId="77777777" w:rsidR="00B71D4A" w:rsidRDefault="00000000">
      <w:pPr>
        <w:pStyle w:val="Paragraph"/>
      </w:pPr>
      <w:r>
        <w:t>PEG=Forward PE净利润增速×100\text{PEG} = \frac{\text{Forward PE}}{\text{净利润增速} \times 100} PEG=净利润增速×100Forward PE​</w:t>
      </w:r>
    </w:p>
    <w:p w14:paraId="74BEE658" w14:textId="77777777" w:rsidR="00B71D4A" w:rsidRDefault="00000000">
      <w:pPr>
        <w:pStyle w:val="Paragraph"/>
      </w:pPr>
      <w:r>
        <w:t>行情数据截止</w:t>
      </w:r>
      <w:r>
        <w:rPr>
          <w:b/>
          <w:bCs/>
        </w:rPr>
        <w:t>2026-06-18 17:37:25</w:t>
      </w:r>
      <w:r>
        <w:t>，当前时间为</w:t>
      </w:r>
      <w:r>
        <w:rPr>
          <w:b/>
          <w:bCs/>
        </w:rPr>
        <w:t>2026-06-21</w:t>
      </w:r>
      <w:r>
        <w:t>且为周日，股价不代表实时交易价格，需以交易终端复核。</w:t>
      </w:r>
    </w:p>
    <w:tbl>
      <w:tblPr>
        <w:tblW w:w="902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4"/>
        <w:gridCol w:w="3062"/>
        <w:gridCol w:w="3639"/>
      </w:tblGrid>
      <w:tr w:rsidR="00566510" w14:paraId="55FA44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E6E6E6" w:fill="D9D9D9"/>
            <w:vAlign w:val="center"/>
          </w:tcPr>
          <w:p w14:paraId="5A97A97D" w14:textId="77777777" w:rsidR="00B71D4A" w:rsidRDefault="00000000">
            <w:r>
              <w:rPr>
                <w:sz w:val="18"/>
                <w:szCs w:val="18"/>
              </w:rPr>
              <w:t>指标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074E136E" w14:textId="77777777" w:rsidR="00B71D4A" w:rsidRDefault="00000000">
            <w:r>
              <w:rPr>
                <w:sz w:val="18"/>
                <w:szCs w:val="18"/>
              </w:rPr>
              <w:t>数值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594C0F78" w14:textId="77777777" w:rsidR="00B71D4A" w:rsidRDefault="00000000">
            <w:r>
              <w:rPr>
                <w:sz w:val="18"/>
                <w:szCs w:val="18"/>
              </w:rPr>
              <w:t>备注</w:t>
            </w:r>
          </w:p>
        </w:tc>
      </w:tr>
      <w:tr w:rsidR="00566510" w14:paraId="4C438C4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D1E62FA" w14:textId="77777777" w:rsidR="00B71D4A" w:rsidRDefault="00000000">
            <w:r>
              <w:rPr>
                <w:sz w:val="18"/>
                <w:szCs w:val="18"/>
              </w:rPr>
              <w:t>股价</w:t>
            </w:r>
          </w:p>
        </w:tc>
        <w:tc>
          <w:tcPr>
            <w:tcW w:w="0" w:type="auto"/>
            <w:vAlign w:val="center"/>
          </w:tcPr>
          <w:p w14:paraId="11C808EF" w14:textId="77777777" w:rsidR="00B71D4A" w:rsidRDefault="00000000">
            <w:r>
              <w:rPr>
                <w:b/>
                <w:bCs/>
                <w:sz w:val="18"/>
                <w:szCs w:val="18"/>
              </w:rPr>
              <w:t>581.48元</w:t>
            </w:r>
          </w:p>
        </w:tc>
        <w:tc>
          <w:tcPr>
            <w:tcW w:w="0" w:type="auto"/>
            <w:vAlign w:val="center"/>
          </w:tcPr>
          <w:p w14:paraId="420B72E5" w14:textId="77777777" w:rsidR="00B71D4A" w:rsidRDefault="00000000">
            <w:r>
              <w:rPr>
                <w:sz w:val="18"/>
                <w:szCs w:val="18"/>
              </w:rPr>
              <w:t>截止 2026-06-18</w:t>
            </w:r>
          </w:p>
        </w:tc>
      </w:tr>
      <w:tr w:rsidR="00566510" w14:paraId="71F4C4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668D4B5" w14:textId="77777777" w:rsidR="00B71D4A" w:rsidRDefault="00000000">
            <w:r>
              <w:rPr>
                <w:sz w:val="18"/>
                <w:szCs w:val="18"/>
              </w:rPr>
              <w:t>当前市值</w:t>
            </w:r>
          </w:p>
        </w:tc>
        <w:tc>
          <w:tcPr>
            <w:tcW w:w="0" w:type="auto"/>
            <w:vAlign w:val="center"/>
          </w:tcPr>
          <w:p w14:paraId="0EB512F3" w14:textId="77777777" w:rsidR="00B71D4A" w:rsidRDefault="00000000">
            <w:r>
              <w:rPr>
                <w:b/>
                <w:bCs/>
                <w:sz w:val="18"/>
                <w:szCs w:val="18"/>
              </w:rPr>
              <w:t>5,778.17亿元</w:t>
            </w:r>
          </w:p>
        </w:tc>
        <w:tc>
          <w:tcPr>
            <w:tcW w:w="0" w:type="auto"/>
            <w:vAlign w:val="center"/>
          </w:tcPr>
          <w:p w14:paraId="53A4BD08" w14:textId="77777777" w:rsidR="00B71D4A" w:rsidRDefault="00000000">
            <w:r>
              <w:rPr>
                <w:sz w:val="18"/>
                <w:szCs w:val="18"/>
              </w:rPr>
              <w:t>行情口径</w:t>
            </w:r>
          </w:p>
        </w:tc>
      </w:tr>
      <w:tr w:rsidR="00566510" w14:paraId="7DE3A1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612395B" w14:textId="77777777" w:rsidR="00B71D4A" w:rsidRDefault="00000000">
            <w:r>
              <w:rPr>
                <w:sz w:val="18"/>
                <w:szCs w:val="18"/>
              </w:rPr>
              <w:t>2026E净利</w:t>
            </w:r>
          </w:p>
        </w:tc>
        <w:tc>
          <w:tcPr>
            <w:tcW w:w="0" w:type="auto"/>
            <w:vAlign w:val="center"/>
          </w:tcPr>
          <w:p w14:paraId="142F4409" w14:textId="77777777" w:rsidR="00B71D4A" w:rsidRDefault="00000000">
            <w:r>
              <w:rPr>
                <w:b/>
                <w:bCs/>
                <w:sz w:val="18"/>
                <w:szCs w:val="18"/>
              </w:rPr>
              <w:t>179.35亿元</w:t>
            </w:r>
          </w:p>
        </w:tc>
        <w:tc>
          <w:tcPr>
            <w:tcW w:w="0" w:type="auto"/>
            <w:vAlign w:val="center"/>
          </w:tcPr>
          <w:p w14:paraId="7451B6ED" w14:textId="77777777" w:rsidR="00B71D4A" w:rsidRDefault="00000000">
            <w:r>
              <w:rPr>
                <w:sz w:val="18"/>
                <w:szCs w:val="18"/>
              </w:rPr>
              <w:t>预测中值</w:t>
            </w:r>
          </w:p>
        </w:tc>
      </w:tr>
      <w:tr w:rsidR="00566510" w14:paraId="7CA827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0CAB63D" w14:textId="77777777" w:rsidR="00B71D4A" w:rsidRDefault="00000000">
            <w:r>
              <w:rPr>
                <w:sz w:val="18"/>
                <w:szCs w:val="18"/>
              </w:rPr>
              <w:t>2027E净利</w:t>
            </w:r>
          </w:p>
        </w:tc>
        <w:tc>
          <w:tcPr>
            <w:tcW w:w="0" w:type="auto"/>
            <w:vAlign w:val="center"/>
          </w:tcPr>
          <w:p w14:paraId="1BBE0CB7" w14:textId="77777777" w:rsidR="00B71D4A" w:rsidRDefault="00000000">
            <w:r>
              <w:rPr>
                <w:b/>
                <w:bCs/>
                <w:sz w:val="18"/>
                <w:szCs w:val="18"/>
              </w:rPr>
              <w:t>277.09亿元</w:t>
            </w:r>
          </w:p>
        </w:tc>
        <w:tc>
          <w:tcPr>
            <w:tcW w:w="0" w:type="auto"/>
            <w:vAlign w:val="center"/>
          </w:tcPr>
          <w:p w14:paraId="64FA980D" w14:textId="77777777" w:rsidR="00B71D4A" w:rsidRDefault="00000000">
            <w:r>
              <w:rPr>
                <w:sz w:val="18"/>
                <w:szCs w:val="18"/>
              </w:rPr>
              <w:t>预测中值</w:t>
            </w:r>
          </w:p>
        </w:tc>
      </w:tr>
      <w:tr w:rsidR="00566510" w14:paraId="4F9AA4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9F3DE3C" w14:textId="77777777" w:rsidR="00B71D4A" w:rsidRDefault="00000000">
            <w:r>
              <w:rPr>
                <w:sz w:val="18"/>
                <w:szCs w:val="18"/>
              </w:rPr>
              <w:t>2026E PE</w:t>
            </w:r>
          </w:p>
        </w:tc>
        <w:tc>
          <w:tcPr>
            <w:tcW w:w="0" w:type="auto"/>
            <w:vAlign w:val="center"/>
          </w:tcPr>
          <w:p w14:paraId="7BA18B6B" w14:textId="77777777" w:rsidR="00B71D4A" w:rsidRDefault="00000000">
            <w:r>
              <w:rPr>
                <w:b/>
                <w:bCs/>
                <w:sz w:val="18"/>
                <w:szCs w:val="18"/>
              </w:rPr>
              <w:t>32.22x</w:t>
            </w:r>
          </w:p>
        </w:tc>
        <w:tc>
          <w:tcPr>
            <w:tcW w:w="0" w:type="auto"/>
            <w:vAlign w:val="center"/>
          </w:tcPr>
          <w:p w14:paraId="7F6E9016" w14:textId="77777777" w:rsidR="00B71D4A" w:rsidRDefault="00000000">
            <w:r>
              <w:rPr>
                <w:sz w:val="18"/>
                <w:szCs w:val="18"/>
              </w:rPr>
              <w:t>前瞻口径</w:t>
            </w:r>
          </w:p>
        </w:tc>
      </w:tr>
      <w:tr w:rsidR="00566510" w14:paraId="25D998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AB46CE8" w14:textId="77777777" w:rsidR="00B71D4A" w:rsidRDefault="00000000">
            <w:r>
              <w:rPr>
                <w:sz w:val="18"/>
                <w:szCs w:val="18"/>
              </w:rPr>
              <w:t>2027E PE</w:t>
            </w:r>
          </w:p>
        </w:tc>
        <w:tc>
          <w:tcPr>
            <w:tcW w:w="0" w:type="auto"/>
            <w:vAlign w:val="center"/>
          </w:tcPr>
          <w:p w14:paraId="76C2F551" w14:textId="77777777" w:rsidR="00B71D4A" w:rsidRDefault="00000000">
            <w:r>
              <w:rPr>
                <w:b/>
                <w:bCs/>
                <w:sz w:val="18"/>
                <w:szCs w:val="18"/>
              </w:rPr>
              <w:t>20.85x</w:t>
            </w:r>
          </w:p>
        </w:tc>
        <w:tc>
          <w:tcPr>
            <w:tcW w:w="0" w:type="auto"/>
            <w:vAlign w:val="center"/>
          </w:tcPr>
          <w:p w14:paraId="304A1A24" w14:textId="77777777" w:rsidR="00B71D4A" w:rsidRDefault="00000000">
            <w:r>
              <w:rPr>
                <w:sz w:val="18"/>
                <w:szCs w:val="18"/>
              </w:rPr>
              <w:t>前瞻口径</w:t>
            </w:r>
          </w:p>
        </w:tc>
      </w:tr>
      <w:tr w:rsidR="00566510" w14:paraId="3A085A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7B62377" w14:textId="77777777" w:rsidR="00B71D4A" w:rsidRDefault="00000000">
            <w:r>
              <w:rPr>
                <w:sz w:val="18"/>
                <w:szCs w:val="18"/>
              </w:rPr>
              <w:t>2026E PEG</w:t>
            </w:r>
          </w:p>
        </w:tc>
        <w:tc>
          <w:tcPr>
            <w:tcW w:w="0" w:type="auto"/>
            <w:vAlign w:val="center"/>
          </w:tcPr>
          <w:p w14:paraId="117B4840" w14:textId="77777777" w:rsidR="00B71D4A" w:rsidRDefault="00000000">
            <w:r>
              <w:rPr>
                <w:b/>
                <w:bCs/>
                <w:sz w:val="18"/>
                <w:szCs w:val="18"/>
              </w:rPr>
              <w:t>0.37</w:t>
            </w:r>
          </w:p>
        </w:tc>
        <w:tc>
          <w:tcPr>
            <w:tcW w:w="0" w:type="auto"/>
            <w:vAlign w:val="center"/>
          </w:tcPr>
          <w:p w14:paraId="418F85AF" w14:textId="77777777" w:rsidR="00B71D4A" w:rsidRDefault="00000000">
            <w:r>
              <w:rPr>
                <w:sz w:val="18"/>
                <w:szCs w:val="18"/>
              </w:rPr>
              <w:t>对应高增速</w:t>
            </w:r>
          </w:p>
        </w:tc>
      </w:tr>
      <w:tr w:rsidR="00566510" w14:paraId="28E8C2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D859940" w14:textId="77777777" w:rsidR="00B71D4A" w:rsidRDefault="00000000">
            <w:r>
              <w:rPr>
                <w:sz w:val="18"/>
                <w:szCs w:val="18"/>
              </w:rPr>
              <w:t>2027E PEG</w:t>
            </w:r>
          </w:p>
        </w:tc>
        <w:tc>
          <w:tcPr>
            <w:tcW w:w="0" w:type="auto"/>
            <w:vAlign w:val="center"/>
          </w:tcPr>
          <w:p w14:paraId="39550C89" w14:textId="77777777" w:rsidR="00B71D4A" w:rsidRDefault="00000000">
            <w:r>
              <w:rPr>
                <w:b/>
                <w:bCs/>
                <w:sz w:val="18"/>
                <w:szCs w:val="18"/>
              </w:rPr>
              <w:t>0.38</w:t>
            </w:r>
          </w:p>
        </w:tc>
        <w:tc>
          <w:tcPr>
            <w:tcW w:w="0" w:type="auto"/>
            <w:vAlign w:val="center"/>
          </w:tcPr>
          <w:p w14:paraId="0ECEA6FC" w14:textId="77777777" w:rsidR="00B71D4A" w:rsidRDefault="00000000">
            <w:r>
              <w:rPr>
                <w:sz w:val="18"/>
                <w:szCs w:val="18"/>
              </w:rPr>
              <w:t>对应高增速</w:t>
            </w:r>
          </w:p>
        </w:tc>
      </w:tr>
    </w:tbl>
    <w:p w14:paraId="0476AD62" w14:textId="77777777" w:rsidR="00B71D4A" w:rsidRDefault="00000000">
      <w:pPr>
        <w:pStyle w:val="a4"/>
        <w:numPr>
          <w:ilvl w:val="0"/>
          <w:numId w:val="2"/>
        </w:numPr>
      </w:pPr>
      <w:r>
        <w:t>如果只看 TTM，估值不便宜。</w:t>
      </w:r>
    </w:p>
    <w:p w14:paraId="57E63269" w14:textId="77777777" w:rsidR="00B71D4A" w:rsidRDefault="00000000">
      <w:pPr>
        <w:pStyle w:val="a4"/>
        <w:numPr>
          <w:ilvl w:val="1"/>
          <w:numId w:val="2"/>
        </w:numPr>
      </w:pPr>
      <w:r>
        <w:t>2026Q1 财务快照显示 PE TTM 约</w:t>
      </w:r>
      <w:r>
        <w:rPr>
          <w:b/>
          <w:bCs/>
        </w:rPr>
        <w:t>75.49x</w:t>
      </w:r>
      <w:r>
        <w:t>。</w:t>
      </w:r>
    </w:p>
    <w:p w14:paraId="3528CD9F" w14:textId="77777777" w:rsidR="00B71D4A" w:rsidRDefault="00000000">
      <w:pPr>
        <w:pStyle w:val="a4"/>
        <w:numPr>
          <w:ilvl w:val="1"/>
          <w:numId w:val="2"/>
        </w:numPr>
      </w:pPr>
      <w:r>
        <w:t>这说明市场没有按历史利润定价。</w:t>
      </w:r>
    </w:p>
    <w:p w14:paraId="796520AE" w14:textId="77777777" w:rsidR="00B71D4A" w:rsidRDefault="00000000">
      <w:pPr>
        <w:pStyle w:val="a4"/>
        <w:numPr>
          <w:ilvl w:val="1"/>
          <w:numId w:val="2"/>
        </w:numPr>
      </w:pPr>
      <w:r>
        <w:t>当前股价主要由 2026-2027 年利润预期支撑。</w:t>
      </w:r>
    </w:p>
    <w:p w14:paraId="37A39DD6" w14:textId="77777777" w:rsidR="00B71D4A" w:rsidRDefault="00000000">
      <w:pPr>
        <w:pStyle w:val="a4"/>
        <w:numPr>
          <w:ilvl w:val="0"/>
          <w:numId w:val="2"/>
        </w:numPr>
      </w:pPr>
      <w:r>
        <w:t>如果看 2027E，估值压力下降。</w:t>
      </w:r>
    </w:p>
    <w:p w14:paraId="1AEAE081" w14:textId="77777777" w:rsidR="00B71D4A" w:rsidRDefault="00000000">
      <w:pPr>
        <w:pStyle w:val="a4"/>
        <w:numPr>
          <w:ilvl w:val="1"/>
          <w:numId w:val="2"/>
        </w:numPr>
      </w:pPr>
      <w:r>
        <w:t>2027E PE</w:t>
      </w:r>
      <w:r>
        <w:rPr>
          <w:b/>
          <w:bCs/>
        </w:rPr>
        <w:t>20.85x</w:t>
      </w:r>
      <w:r>
        <w:t>，在高景气光模块龙头中不算离谱。</w:t>
      </w:r>
    </w:p>
    <w:p w14:paraId="3FB36C76" w14:textId="77777777" w:rsidR="00B71D4A" w:rsidRDefault="00000000">
      <w:pPr>
        <w:pStyle w:val="a4"/>
        <w:numPr>
          <w:ilvl w:val="1"/>
          <w:numId w:val="2"/>
        </w:numPr>
      </w:pPr>
      <w:r>
        <w:t>但前提是 2027E 净利润</w:t>
      </w:r>
      <w:r>
        <w:rPr>
          <w:b/>
          <w:bCs/>
        </w:rPr>
        <w:t>277.09亿元</w:t>
      </w:r>
      <w:r>
        <w:t>能够兑现。</w:t>
      </w:r>
    </w:p>
    <w:p w14:paraId="6154BC2A" w14:textId="77777777" w:rsidR="00B71D4A" w:rsidRDefault="00000000">
      <w:pPr>
        <w:pStyle w:val="a4"/>
        <w:numPr>
          <w:ilvl w:val="1"/>
          <w:numId w:val="2"/>
        </w:numPr>
      </w:pPr>
      <w:r>
        <w:t>一旦 2027E 被下修，估值</w:t>
      </w:r>
      <w:proofErr w:type="gramStart"/>
      <w:r>
        <w:t>安全垫会迅速</w:t>
      </w:r>
      <w:proofErr w:type="gramEnd"/>
      <w:r>
        <w:t>变薄。</w:t>
      </w:r>
    </w:p>
    <w:p w14:paraId="0AC3742C" w14:textId="77777777" w:rsidR="00B71D4A" w:rsidRDefault="00000000">
      <w:pPr>
        <w:pStyle w:val="a4"/>
        <w:numPr>
          <w:ilvl w:val="0"/>
          <w:numId w:val="2"/>
        </w:numPr>
      </w:pPr>
      <w:r>
        <w:t>相对中</w:t>
      </w:r>
      <w:proofErr w:type="gramStart"/>
      <w:r>
        <w:t>际旭创</w:t>
      </w:r>
      <w:proofErr w:type="gramEnd"/>
      <w:r>
        <w:t>，新易盛有折价。</w:t>
      </w:r>
    </w:p>
    <w:p w14:paraId="074C7875" w14:textId="77777777" w:rsidR="00B71D4A" w:rsidRDefault="00000000">
      <w:pPr>
        <w:pStyle w:val="a4"/>
        <w:numPr>
          <w:ilvl w:val="1"/>
          <w:numId w:val="2"/>
        </w:numPr>
      </w:pPr>
      <w:r>
        <w:t>同口径中</w:t>
      </w:r>
      <w:proofErr w:type="gramStart"/>
      <w:r>
        <w:t>际旭创</w:t>
      </w:r>
      <w:proofErr w:type="gramEnd"/>
      <w:r>
        <w:t xml:space="preserve"> 2026E PE 约</w:t>
      </w:r>
      <w:r>
        <w:rPr>
          <w:b/>
          <w:bCs/>
        </w:rPr>
        <w:t>51.72x</w:t>
      </w:r>
      <w:r>
        <w:t>，2027E PE 约</w:t>
      </w:r>
      <w:r>
        <w:rPr>
          <w:b/>
          <w:bCs/>
        </w:rPr>
        <w:t>29.29x</w:t>
      </w:r>
      <w:r>
        <w:t>。</w:t>
      </w:r>
    </w:p>
    <w:p w14:paraId="1BB5C406" w14:textId="77777777" w:rsidR="00B71D4A" w:rsidRDefault="00000000">
      <w:pPr>
        <w:pStyle w:val="a4"/>
        <w:numPr>
          <w:ilvl w:val="1"/>
          <w:numId w:val="2"/>
        </w:numPr>
      </w:pPr>
      <w:r>
        <w:t>新易盛 2026E PE</w:t>
      </w:r>
      <w:r>
        <w:rPr>
          <w:b/>
          <w:bCs/>
        </w:rPr>
        <w:t>32.22x</w:t>
      </w:r>
      <w:r>
        <w:t>，2027E PE</w:t>
      </w:r>
      <w:r>
        <w:rPr>
          <w:b/>
          <w:bCs/>
        </w:rPr>
        <w:t>20.85x</w:t>
      </w:r>
      <w:r>
        <w:t>。</w:t>
      </w:r>
    </w:p>
    <w:p w14:paraId="272DD167" w14:textId="77777777" w:rsidR="00B71D4A" w:rsidRDefault="00000000">
      <w:pPr>
        <w:pStyle w:val="a4"/>
        <w:numPr>
          <w:ilvl w:val="1"/>
          <w:numId w:val="2"/>
        </w:numPr>
      </w:pPr>
      <w:r>
        <w:t>折价来源是龙头确定性、客户结构、规模份额和 1.6T 份额预期差。</w:t>
      </w:r>
    </w:p>
    <w:p w14:paraId="23C7313D" w14:textId="77777777" w:rsidR="00B71D4A" w:rsidRDefault="00000000">
      <w:pPr>
        <w:jc w:val="center"/>
      </w:pPr>
      <w:r>
        <w:rPr>
          <w:noProof/>
        </w:rPr>
        <w:drawing>
          <wp:inline distT="0" distB="0" distL="0" distR="0" wp14:anchorId="0AB1F9F4" wp14:editId="68CEC208">
            <wp:extent cx="5972175" cy="1895475"/>
            <wp:effectExtent l="0" t="0" r="0" b="0"/>
            <wp:docPr id="1652963143" name="图片 1652963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BC51" w14:textId="77777777" w:rsidR="00B71D4A" w:rsidRDefault="00000000">
      <w:pPr>
        <w:pStyle w:val="2"/>
      </w:pPr>
      <w:r>
        <w:lastRenderedPageBreak/>
        <w:t>5.2. 贵在哪里：贵在 2027 年已经被提前交易</w:t>
      </w:r>
    </w:p>
    <w:p w14:paraId="691D2A04" w14:textId="77777777" w:rsidR="00B71D4A" w:rsidRDefault="00000000">
      <w:pPr>
        <w:pStyle w:val="Paragraph"/>
      </w:pPr>
      <w:r>
        <w:t>新易</w:t>
      </w:r>
      <w:proofErr w:type="gramStart"/>
      <w:r>
        <w:t>盛当前</w:t>
      </w:r>
      <w:proofErr w:type="gramEnd"/>
      <w:r>
        <w:t>估值表面看没有寒武纪那种极端贵，但它也不是便宜股。贵的地方在于市场已经把 2026 下半年 1.6T 放量、泰国产能爬坡、毛利率维持高位都部分计入。</w:t>
      </w:r>
    </w:p>
    <w:p w14:paraId="1EE1DD4E" w14:textId="77777777" w:rsidR="00B71D4A" w:rsidRDefault="00000000">
      <w:pPr>
        <w:pStyle w:val="a4"/>
        <w:numPr>
          <w:ilvl w:val="0"/>
          <w:numId w:val="2"/>
        </w:numPr>
      </w:pPr>
      <w:r>
        <w:t>贵在高增长必须连续兑现。</w:t>
      </w:r>
    </w:p>
    <w:p w14:paraId="59F3CADB" w14:textId="77777777" w:rsidR="00B71D4A" w:rsidRDefault="00000000">
      <w:pPr>
        <w:pStyle w:val="a4"/>
        <w:numPr>
          <w:ilvl w:val="1"/>
          <w:numId w:val="2"/>
        </w:numPr>
      </w:pPr>
      <w:r>
        <w:t>2026E 净利润中值</w:t>
      </w:r>
      <w:r>
        <w:rPr>
          <w:b/>
          <w:bCs/>
        </w:rPr>
        <w:t>179.35亿元</w:t>
      </w:r>
      <w:r>
        <w:t>，较 FY2025</w:t>
      </w:r>
      <w:r>
        <w:rPr>
          <w:b/>
          <w:bCs/>
        </w:rPr>
        <w:t>95.32亿元</w:t>
      </w:r>
      <w:r>
        <w:t>增长约</w:t>
      </w:r>
      <w:r>
        <w:rPr>
          <w:b/>
          <w:bCs/>
        </w:rPr>
        <w:t>+88.16%</w:t>
      </w:r>
      <w:r>
        <w:t>。</w:t>
      </w:r>
    </w:p>
    <w:p w14:paraId="78BA255F" w14:textId="77777777" w:rsidR="00B71D4A" w:rsidRDefault="00000000">
      <w:pPr>
        <w:pStyle w:val="a4"/>
        <w:numPr>
          <w:ilvl w:val="1"/>
          <w:numId w:val="2"/>
        </w:numPr>
      </w:pPr>
      <w:r>
        <w:t>2027E 净利润中值</w:t>
      </w:r>
      <w:r>
        <w:rPr>
          <w:b/>
          <w:bCs/>
        </w:rPr>
        <w:t>277.09亿元</w:t>
      </w:r>
      <w:r>
        <w:t>，较 2026E 增长约</w:t>
      </w:r>
      <w:r>
        <w:rPr>
          <w:b/>
          <w:bCs/>
        </w:rPr>
        <w:t>+54.50%</w:t>
      </w:r>
      <w:r>
        <w:t>。</w:t>
      </w:r>
    </w:p>
    <w:p w14:paraId="1838AA58" w14:textId="77777777" w:rsidR="00B71D4A" w:rsidRDefault="00000000">
      <w:pPr>
        <w:pStyle w:val="a4"/>
        <w:numPr>
          <w:ilvl w:val="1"/>
          <w:numId w:val="2"/>
        </w:numPr>
      </w:pPr>
      <w:r>
        <w:t xml:space="preserve">这意味着公司未来 6-8 </w:t>
      </w:r>
      <w:proofErr w:type="gramStart"/>
      <w:r>
        <w:t>个</w:t>
      </w:r>
      <w:proofErr w:type="gramEnd"/>
      <w:r>
        <w:t>季度不能明显失速。</w:t>
      </w:r>
    </w:p>
    <w:p w14:paraId="50EBBD1F" w14:textId="77777777" w:rsidR="00B71D4A" w:rsidRDefault="00000000">
      <w:pPr>
        <w:pStyle w:val="a4"/>
        <w:numPr>
          <w:ilvl w:val="0"/>
          <w:numId w:val="2"/>
        </w:numPr>
      </w:pPr>
      <w:r>
        <w:t>贵在 Q2-Q3 容错率低。</w:t>
      </w:r>
    </w:p>
    <w:p w14:paraId="7EC32F37" w14:textId="77777777" w:rsidR="00B71D4A" w:rsidRDefault="00000000">
      <w:pPr>
        <w:pStyle w:val="a4"/>
        <w:numPr>
          <w:ilvl w:val="1"/>
          <w:numId w:val="2"/>
        </w:numPr>
      </w:pPr>
      <w:r>
        <w:t>2026Q1 收入环比基本持平，市场可以接受一次。</w:t>
      </w:r>
    </w:p>
    <w:p w14:paraId="20F752D5" w14:textId="77777777" w:rsidR="00B71D4A" w:rsidRDefault="00000000">
      <w:pPr>
        <w:pStyle w:val="a4"/>
        <w:numPr>
          <w:ilvl w:val="1"/>
          <w:numId w:val="2"/>
        </w:numPr>
      </w:pPr>
      <w:r>
        <w:t>如果 Q2-Q3 仍不能明显上台阶，</w:t>
      </w:r>
      <w:proofErr w:type="gramStart"/>
      <w:r>
        <w:t>估值锚会从</w:t>
      </w:r>
      <w:proofErr w:type="gramEnd"/>
      <w:r>
        <w:t xml:space="preserve"> 2027E </w:t>
      </w:r>
      <w:proofErr w:type="gramStart"/>
      <w:r>
        <w:t>切回</w:t>
      </w:r>
      <w:proofErr w:type="gramEnd"/>
      <w:r>
        <w:t xml:space="preserve"> 2026E。</w:t>
      </w:r>
    </w:p>
    <w:p w14:paraId="4B3186FA" w14:textId="77777777" w:rsidR="00B71D4A" w:rsidRDefault="00000000">
      <w:pPr>
        <w:pStyle w:val="a4"/>
        <w:numPr>
          <w:ilvl w:val="1"/>
          <w:numId w:val="2"/>
        </w:numPr>
      </w:pPr>
      <w:r>
        <w:t>届时即便公司仍高增长，也可能被杀估值。</w:t>
      </w:r>
    </w:p>
    <w:p w14:paraId="4613F73E" w14:textId="77777777" w:rsidR="00B71D4A" w:rsidRDefault="00000000">
      <w:pPr>
        <w:pStyle w:val="a4"/>
        <w:numPr>
          <w:ilvl w:val="0"/>
          <w:numId w:val="2"/>
        </w:numPr>
      </w:pPr>
      <w:r>
        <w:t>贵在硬件周期属性仍然存在。</w:t>
      </w:r>
    </w:p>
    <w:p w14:paraId="0700D7E0" w14:textId="77777777" w:rsidR="00B71D4A" w:rsidRDefault="00000000">
      <w:pPr>
        <w:pStyle w:val="a4"/>
        <w:numPr>
          <w:ilvl w:val="1"/>
          <w:numId w:val="2"/>
        </w:numPr>
      </w:pPr>
      <w:r>
        <w:t>光模块产品存在年降。</w:t>
      </w:r>
    </w:p>
    <w:p w14:paraId="46665164" w14:textId="77777777" w:rsidR="00B71D4A" w:rsidRDefault="00000000">
      <w:pPr>
        <w:pStyle w:val="a4"/>
        <w:numPr>
          <w:ilvl w:val="1"/>
          <w:numId w:val="2"/>
        </w:numPr>
      </w:pPr>
      <w:r>
        <w:t>800G 竞争会逐步加剧。</w:t>
      </w:r>
    </w:p>
    <w:p w14:paraId="5E4D38D3" w14:textId="77777777" w:rsidR="00B71D4A" w:rsidRDefault="00000000">
      <w:pPr>
        <w:pStyle w:val="a4"/>
        <w:numPr>
          <w:ilvl w:val="1"/>
          <w:numId w:val="2"/>
        </w:numPr>
      </w:pPr>
      <w:r>
        <w:t>新技术路线如果切换慢于预期，毛利率和 PE 都会承压。</w:t>
      </w:r>
    </w:p>
    <w:p w14:paraId="5389EC24" w14:textId="77777777" w:rsidR="00B71D4A" w:rsidRDefault="00000000">
      <w:pPr>
        <w:pStyle w:val="1"/>
      </w:pPr>
      <w:r>
        <w:t>六、Risk / Alpha：风险是什么，市场忽视了什么</w:t>
      </w:r>
    </w:p>
    <w:p w14:paraId="6D34F3B9" w14:textId="77777777" w:rsidR="00B71D4A" w:rsidRDefault="00000000">
      <w:pPr>
        <w:pStyle w:val="2"/>
      </w:pPr>
      <w:r>
        <w:t>6.1. 核心风险：不是需求没有，而是供给、价格、技术路线和估值期限</w:t>
      </w:r>
    </w:p>
    <w:p w14:paraId="2376E776" w14:textId="77777777" w:rsidR="00B71D4A" w:rsidRDefault="00000000">
      <w:pPr>
        <w:pStyle w:val="Paragraph"/>
      </w:pPr>
      <w:r>
        <w:t>新易</w:t>
      </w:r>
      <w:proofErr w:type="gramStart"/>
      <w:r>
        <w:t>盛最大</w:t>
      </w:r>
      <w:proofErr w:type="gramEnd"/>
      <w:r>
        <w:t xml:space="preserve">的风险不是 AI </w:t>
      </w:r>
      <w:proofErr w:type="gramStart"/>
      <w:r>
        <w:t>算力需求</w:t>
      </w:r>
      <w:proofErr w:type="gramEnd"/>
      <w:r>
        <w:t>突然消失，而是市场对 2026H2 和 2027 年的盈利兑现预期过满。只要边际变量不继续上修，股价就会先反映。</w:t>
      </w:r>
    </w:p>
    <w:p w14:paraId="239A5909" w14:textId="77777777" w:rsidR="00B71D4A" w:rsidRDefault="00000000">
      <w:pPr>
        <w:pStyle w:val="a4"/>
        <w:numPr>
          <w:ilvl w:val="0"/>
          <w:numId w:val="2"/>
        </w:numPr>
      </w:pPr>
      <w:r>
        <w:t>风险</w:t>
      </w:r>
      <w:proofErr w:type="gramStart"/>
      <w:r>
        <w:t>一</w:t>
      </w:r>
      <w:proofErr w:type="gramEnd"/>
      <w:r>
        <w:t>：1.6T 放量低于预期。</w:t>
      </w:r>
    </w:p>
    <w:p w14:paraId="73566677" w14:textId="77777777" w:rsidR="00B71D4A" w:rsidRDefault="00000000">
      <w:pPr>
        <w:pStyle w:val="a4"/>
        <w:numPr>
          <w:ilvl w:val="1"/>
          <w:numId w:val="2"/>
        </w:numPr>
      </w:pPr>
      <w:r>
        <w:t>客户架构切换、交换机部署、光芯片供应都会影响 1.6T 节奏。</w:t>
      </w:r>
    </w:p>
    <w:p w14:paraId="54A5C5E9" w14:textId="77777777" w:rsidR="00B71D4A" w:rsidRDefault="00000000">
      <w:pPr>
        <w:pStyle w:val="a4"/>
        <w:numPr>
          <w:ilvl w:val="1"/>
          <w:numId w:val="2"/>
        </w:numPr>
      </w:pPr>
      <w:r>
        <w:t>如果 1.6T 放量延后，2027E 利润可能被下修。</w:t>
      </w:r>
    </w:p>
    <w:p w14:paraId="76A65E06" w14:textId="77777777" w:rsidR="00B71D4A" w:rsidRDefault="00000000">
      <w:pPr>
        <w:pStyle w:val="a4"/>
        <w:numPr>
          <w:ilvl w:val="1"/>
          <w:numId w:val="2"/>
        </w:numPr>
      </w:pPr>
      <w:r>
        <w:t>这是估值压缩最直接的触发因素。</w:t>
      </w:r>
    </w:p>
    <w:p w14:paraId="6771F8F9" w14:textId="77777777" w:rsidR="00B71D4A" w:rsidRDefault="00000000">
      <w:pPr>
        <w:pStyle w:val="a4"/>
        <w:numPr>
          <w:ilvl w:val="0"/>
          <w:numId w:val="2"/>
        </w:numPr>
      </w:pPr>
      <w:r>
        <w:t>风险二：关键物料紧缺。</w:t>
      </w:r>
    </w:p>
    <w:p w14:paraId="1A695EC5" w14:textId="77777777" w:rsidR="00B71D4A" w:rsidRDefault="00000000">
      <w:pPr>
        <w:pStyle w:val="a4"/>
        <w:numPr>
          <w:ilvl w:val="1"/>
          <w:numId w:val="2"/>
        </w:numPr>
      </w:pPr>
      <w:r>
        <w:t>长江证券报告提到，2026Q1 原材料紧缺对交付造成一定影响，预计 Q2 起逐渐缓解。</w:t>
      </w:r>
    </w:p>
    <w:p w14:paraId="57657E23" w14:textId="77777777" w:rsidR="00B71D4A" w:rsidRDefault="00000000">
      <w:pPr>
        <w:pStyle w:val="a4"/>
        <w:numPr>
          <w:ilvl w:val="1"/>
          <w:numId w:val="2"/>
        </w:numPr>
      </w:pPr>
      <w:r>
        <w:t>如果 EML、</w:t>
      </w:r>
      <w:proofErr w:type="gramStart"/>
      <w:r>
        <w:t>硅光芯片</w:t>
      </w:r>
      <w:proofErr w:type="gramEnd"/>
      <w:r>
        <w:t>、DSP、测试设备等环节继续紧张，公司收入确认会被限制。</w:t>
      </w:r>
    </w:p>
    <w:p w14:paraId="6BA4E4FF" w14:textId="77777777" w:rsidR="00B71D4A" w:rsidRDefault="00000000">
      <w:pPr>
        <w:pStyle w:val="a4"/>
        <w:numPr>
          <w:ilvl w:val="1"/>
          <w:numId w:val="2"/>
        </w:numPr>
      </w:pPr>
      <w:r>
        <w:t>供给</w:t>
      </w:r>
      <w:proofErr w:type="gramStart"/>
      <w:r>
        <w:t>约束既</w:t>
      </w:r>
      <w:proofErr w:type="gramEnd"/>
      <w:r>
        <w:t>可能带来龙头红利，也可能变成收入天花板。</w:t>
      </w:r>
    </w:p>
    <w:p w14:paraId="2FF1F423" w14:textId="77777777" w:rsidR="00B71D4A" w:rsidRDefault="00000000">
      <w:pPr>
        <w:pStyle w:val="a4"/>
        <w:numPr>
          <w:ilvl w:val="0"/>
          <w:numId w:val="2"/>
        </w:numPr>
      </w:pPr>
      <w:r>
        <w:t>风险三：泰国产能爬坡不及预期。</w:t>
      </w:r>
    </w:p>
    <w:p w14:paraId="702FB2F6" w14:textId="77777777" w:rsidR="00B71D4A" w:rsidRDefault="00000000">
      <w:pPr>
        <w:pStyle w:val="a4"/>
        <w:numPr>
          <w:ilvl w:val="1"/>
          <w:numId w:val="2"/>
        </w:numPr>
      </w:pPr>
      <w:r>
        <w:t>泰国二期不是建成即满产。</w:t>
      </w:r>
    </w:p>
    <w:p w14:paraId="70F175CF" w14:textId="77777777" w:rsidR="00B71D4A" w:rsidRDefault="00000000">
      <w:pPr>
        <w:pStyle w:val="a4"/>
        <w:numPr>
          <w:ilvl w:val="1"/>
          <w:numId w:val="2"/>
        </w:numPr>
      </w:pPr>
      <w:r>
        <w:t>良率、人员、设备、质量体系都需要爬坡。</w:t>
      </w:r>
    </w:p>
    <w:p w14:paraId="7A417C82" w14:textId="77777777" w:rsidR="00B71D4A" w:rsidRDefault="00000000">
      <w:pPr>
        <w:pStyle w:val="a4"/>
        <w:numPr>
          <w:ilvl w:val="1"/>
          <w:numId w:val="2"/>
        </w:numPr>
      </w:pPr>
      <w:r>
        <w:t>如果泰国产能释放慢，订单会变成递延收入，而不是当期利润。</w:t>
      </w:r>
    </w:p>
    <w:p w14:paraId="3D52803C" w14:textId="77777777" w:rsidR="00B71D4A" w:rsidRDefault="00000000">
      <w:pPr>
        <w:pStyle w:val="a4"/>
        <w:numPr>
          <w:ilvl w:val="0"/>
          <w:numId w:val="2"/>
        </w:numPr>
      </w:pPr>
      <w:r>
        <w:lastRenderedPageBreak/>
        <w:t>风险四：毛利率回落。</w:t>
      </w:r>
    </w:p>
    <w:p w14:paraId="210E6520" w14:textId="77777777" w:rsidR="00B71D4A" w:rsidRDefault="00000000">
      <w:pPr>
        <w:pStyle w:val="a4"/>
        <w:numPr>
          <w:ilvl w:val="1"/>
          <w:numId w:val="2"/>
        </w:numPr>
      </w:pPr>
      <w:r>
        <w:t xml:space="preserve">高端产品成熟后 ASP </w:t>
      </w:r>
      <w:proofErr w:type="gramStart"/>
      <w:r>
        <w:t>年降是</w:t>
      </w:r>
      <w:proofErr w:type="gramEnd"/>
      <w:r>
        <w:t>行业常态。</w:t>
      </w:r>
    </w:p>
    <w:p w14:paraId="404A429C" w14:textId="77777777" w:rsidR="00B71D4A" w:rsidRDefault="00000000">
      <w:pPr>
        <w:pStyle w:val="a4"/>
        <w:numPr>
          <w:ilvl w:val="1"/>
          <w:numId w:val="2"/>
        </w:numPr>
      </w:pPr>
      <w:r>
        <w:t>如果竞争加剧快于产品结构升级，毛利率会回落。</w:t>
      </w:r>
    </w:p>
    <w:p w14:paraId="7BEA272C" w14:textId="77777777" w:rsidR="00B71D4A" w:rsidRDefault="00000000">
      <w:pPr>
        <w:pStyle w:val="a4"/>
        <w:numPr>
          <w:ilvl w:val="1"/>
          <w:numId w:val="2"/>
        </w:numPr>
      </w:pPr>
      <w:r>
        <w:t>毛利率下行会同时压 EPS 和估值倍数。</w:t>
      </w:r>
    </w:p>
    <w:p w14:paraId="60EDAE48" w14:textId="77777777" w:rsidR="00B71D4A" w:rsidRDefault="00000000">
      <w:pPr>
        <w:pStyle w:val="a4"/>
        <w:numPr>
          <w:ilvl w:val="0"/>
          <w:numId w:val="2"/>
        </w:numPr>
      </w:pPr>
      <w:r>
        <w:t>风险五：汇率和地缘扰动。</w:t>
      </w:r>
    </w:p>
    <w:p w14:paraId="1943DE32" w14:textId="77777777" w:rsidR="00B71D4A" w:rsidRDefault="00000000">
      <w:pPr>
        <w:pStyle w:val="a4"/>
        <w:numPr>
          <w:ilvl w:val="1"/>
          <w:numId w:val="2"/>
        </w:numPr>
      </w:pPr>
      <w:r>
        <w:t>公司交易货币和生产基地涉及海外敞口。</w:t>
      </w:r>
    </w:p>
    <w:p w14:paraId="5BAFD611" w14:textId="77777777" w:rsidR="00B71D4A" w:rsidRDefault="00000000">
      <w:pPr>
        <w:pStyle w:val="a4"/>
        <w:numPr>
          <w:ilvl w:val="1"/>
          <w:numId w:val="2"/>
        </w:numPr>
      </w:pPr>
      <w:r>
        <w:t>2026Q1 汇率波动已经对利润形成扰动。</w:t>
      </w:r>
    </w:p>
    <w:p w14:paraId="03B422F8" w14:textId="77777777" w:rsidR="00B71D4A" w:rsidRDefault="00000000">
      <w:pPr>
        <w:pStyle w:val="a4"/>
        <w:numPr>
          <w:ilvl w:val="1"/>
          <w:numId w:val="2"/>
        </w:numPr>
      </w:pPr>
      <w:r>
        <w:t>关税、出口管制、客户供应链策略变化也会影响订单节奏。</w:t>
      </w:r>
    </w:p>
    <w:p w14:paraId="30AE40F0" w14:textId="77777777" w:rsidR="00B71D4A" w:rsidRDefault="00000000">
      <w:pPr>
        <w:pStyle w:val="2"/>
      </w:pPr>
      <w:r>
        <w:t>6.2. 市场可能忽视的 Alpha：新易</w:t>
      </w:r>
      <w:proofErr w:type="gramStart"/>
      <w:r>
        <w:t>盛不是</w:t>
      </w:r>
      <w:proofErr w:type="gramEnd"/>
      <w:r>
        <w:t>简单“中际折价股”</w:t>
      </w:r>
    </w:p>
    <w:p w14:paraId="27FDFD8C" w14:textId="77777777" w:rsidR="00B71D4A" w:rsidRDefault="00000000">
      <w:pPr>
        <w:pStyle w:val="Paragraph"/>
      </w:pPr>
      <w:r>
        <w:t>市场容易把新易</w:t>
      </w:r>
      <w:proofErr w:type="gramStart"/>
      <w:r>
        <w:t>盛简单</w:t>
      </w:r>
      <w:proofErr w:type="gramEnd"/>
      <w:r>
        <w:t>理解为中</w:t>
      </w:r>
      <w:proofErr w:type="gramStart"/>
      <w:r>
        <w:t>际旭创</w:t>
      </w:r>
      <w:proofErr w:type="gramEnd"/>
      <w:r>
        <w:t>的低估值替代，但这个理解不完整。新易盛的 alpha 在于：它可能在 LPO、硅光、NPO/XPO、泰国交付能力上形成独立预期差。</w:t>
      </w:r>
    </w:p>
    <w:p w14:paraId="55F4ACD7" w14:textId="77777777" w:rsidR="00B71D4A" w:rsidRDefault="00000000">
      <w:pPr>
        <w:pStyle w:val="a4"/>
        <w:numPr>
          <w:ilvl w:val="0"/>
          <w:numId w:val="2"/>
        </w:numPr>
      </w:pPr>
      <w:r>
        <w:t xml:space="preserve">Alpha </w:t>
      </w:r>
      <w:proofErr w:type="gramStart"/>
      <w:r>
        <w:t>一</w:t>
      </w:r>
      <w:proofErr w:type="gramEnd"/>
      <w:r>
        <w:t>：LPO 路线的差异化价值。</w:t>
      </w:r>
    </w:p>
    <w:p w14:paraId="26978ACD" w14:textId="77777777" w:rsidR="00B71D4A" w:rsidRDefault="00000000">
      <w:pPr>
        <w:pStyle w:val="a4"/>
        <w:numPr>
          <w:ilvl w:val="1"/>
          <w:numId w:val="2"/>
        </w:numPr>
      </w:pPr>
      <w:r>
        <w:t>如果 AI 数据中心功耗约束进一步强化，LPO 的 TCO 价值会更突出。</w:t>
      </w:r>
    </w:p>
    <w:p w14:paraId="1EB49405" w14:textId="77777777" w:rsidR="00B71D4A" w:rsidRDefault="00000000">
      <w:pPr>
        <w:pStyle w:val="a4"/>
        <w:numPr>
          <w:ilvl w:val="1"/>
          <w:numId w:val="2"/>
        </w:numPr>
      </w:pPr>
      <w:r>
        <w:t>公司作为 LPO 规模量产领先厂商，可能获得技术路线溢价。</w:t>
      </w:r>
    </w:p>
    <w:p w14:paraId="109F4A7A" w14:textId="77777777" w:rsidR="00B71D4A" w:rsidRDefault="00000000">
      <w:pPr>
        <w:pStyle w:val="a4"/>
        <w:numPr>
          <w:ilvl w:val="1"/>
          <w:numId w:val="2"/>
        </w:numPr>
      </w:pPr>
      <w:r>
        <w:t>这部分价值未必完全体现在传统 PE 里。</w:t>
      </w:r>
    </w:p>
    <w:p w14:paraId="49F8E8CF" w14:textId="77777777" w:rsidR="00B71D4A" w:rsidRDefault="00000000">
      <w:pPr>
        <w:pStyle w:val="a4"/>
        <w:numPr>
          <w:ilvl w:val="0"/>
          <w:numId w:val="2"/>
        </w:numPr>
      </w:pPr>
      <w:r>
        <w:t>Alpha 二：</w:t>
      </w:r>
      <w:proofErr w:type="gramStart"/>
      <w:r>
        <w:t>硅光占</w:t>
      </w:r>
      <w:proofErr w:type="gramEnd"/>
      <w:r>
        <w:t>比提升可能托住毛利率。</w:t>
      </w:r>
    </w:p>
    <w:p w14:paraId="6D0839C5" w14:textId="77777777" w:rsidR="00B71D4A" w:rsidRDefault="00000000">
      <w:pPr>
        <w:pStyle w:val="a4"/>
        <w:numPr>
          <w:ilvl w:val="1"/>
          <w:numId w:val="2"/>
        </w:numPr>
      </w:pPr>
      <w:r>
        <w:t>硅光在高速率产品中具备集成度、功耗和成本优势。</w:t>
      </w:r>
    </w:p>
    <w:p w14:paraId="6F9D1BF8" w14:textId="77777777" w:rsidR="00B71D4A" w:rsidRDefault="00000000">
      <w:pPr>
        <w:pStyle w:val="a4"/>
        <w:numPr>
          <w:ilvl w:val="1"/>
          <w:numId w:val="2"/>
        </w:numPr>
      </w:pPr>
      <w:r>
        <w:t>方正证券报告称，</w:t>
      </w:r>
      <w:proofErr w:type="gramStart"/>
      <w:r>
        <w:t>公司硅光模块</w:t>
      </w:r>
      <w:proofErr w:type="gramEnd"/>
      <w:r>
        <w:t>已规模化出货，产品结构占比有望提升。</w:t>
      </w:r>
    </w:p>
    <w:p w14:paraId="7946FE63" w14:textId="77777777" w:rsidR="00B71D4A" w:rsidRDefault="00000000">
      <w:pPr>
        <w:pStyle w:val="a4"/>
        <w:numPr>
          <w:ilvl w:val="1"/>
          <w:numId w:val="2"/>
        </w:numPr>
      </w:pPr>
      <w:r>
        <w:t>如果</w:t>
      </w:r>
      <w:proofErr w:type="gramStart"/>
      <w:r>
        <w:t>硅光良</w:t>
      </w:r>
      <w:proofErr w:type="gramEnd"/>
      <w:r>
        <w:t>率提升快于行业预期，毛利率下行压力会被对冲。</w:t>
      </w:r>
    </w:p>
    <w:p w14:paraId="339A2190" w14:textId="77777777" w:rsidR="00B71D4A" w:rsidRDefault="00000000">
      <w:pPr>
        <w:pStyle w:val="a4"/>
        <w:numPr>
          <w:ilvl w:val="0"/>
          <w:numId w:val="2"/>
        </w:numPr>
      </w:pPr>
      <w:r>
        <w:t>Alpha 三：泰国产能若顺利爬坡，会强化客户黏性。</w:t>
      </w:r>
    </w:p>
    <w:p w14:paraId="3B06660F" w14:textId="77777777" w:rsidR="00B71D4A" w:rsidRDefault="00000000">
      <w:pPr>
        <w:pStyle w:val="a4"/>
        <w:numPr>
          <w:ilvl w:val="1"/>
          <w:numId w:val="2"/>
        </w:numPr>
      </w:pPr>
      <w:r>
        <w:t>海外产能是头部 CSP 评估供应商的重要变量。</w:t>
      </w:r>
    </w:p>
    <w:p w14:paraId="7F8611A1" w14:textId="77777777" w:rsidR="00B71D4A" w:rsidRDefault="00000000">
      <w:pPr>
        <w:pStyle w:val="a4"/>
        <w:numPr>
          <w:ilvl w:val="1"/>
          <w:numId w:val="2"/>
        </w:numPr>
      </w:pPr>
      <w:r>
        <w:t>如果泰国基地稳定交付，公司在北美客户中的份额有提升空间。</w:t>
      </w:r>
    </w:p>
    <w:p w14:paraId="555F58EE" w14:textId="77777777" w:rsidR="00B71D4A" w:rsidRDefault="00000000">
      <w:pPr>
        <w:pStyle w:val="a4"/>
        <w:numPr>
          <w:ilvl w:val="1"/>
          <w:numId w:val="2"/>
        </w:numPr>
      </w:pPr>
      <w:r>
        <w:t>这会带来估值折价修复，而不只是收入增长。</w:t>
      </w:r>
    </w:p>
    <w:p w14:paraId="45E37DA6" w14:textId="77777777" w:rsidR="00B71D4A" w:rsidRDefault="00000000">
      <w:pPr>
        <w:pStyle w:val="a4"/>
        <w:numPr>
          <w:ilvl w:val="0"/>
          <w:numId w:val="2"/>
        </w:numPr>
      </w:pPr>
      <w:r>
        <w:t>Alpha 四：NPO/XPO 可能延长估值久期。</w:t>
      </w:r>
    </w:p>
    <w:p w14:paraId="43582551" w14:textId="77777777" w:rsidR="00B71D4A" w:rsidRDefault="00000000">
      <w:pPr>
        <w:pStyle w:val="a4"/>
        <w:numPr>
          <w:ilvl w:val="1"/>
          <w:numId w:val="2"/>
        </w:numPr>
      </w:pPr>
      <w:r>
        <w:t>目前市场主要交易 800G 和 1.6T。</w:t>
      </w:r>
    </w:p>
    <w:p w14:paraId="279C705D" w14:textId="77777777" w:rsidR="00B71D4A" w:rsidRDefault="00000000">
      <w:pPr>
        <w:pStyle w:val="a4"/>
        <w:numPr>
          <w:ilvl w:val="1"/>
          <w:numId w:val="2"/>
        </w:numPr>
      </w:pPr>
      <w:r>
        <w:t>如果 6.4T NPO、12.8T XPO 在 2027 年开始贡献真实订单，公司估值期限会被拉长。</w:t>
      </w:r>
    </w:p>
    <w:p w14:paraId="378F74C1" w14:textId="77777777" w:rsidR="00B71D4A" w:rsidRDefault="00000000">
      <w:pPr>
        <w:pStyle w:val="a4"/>
        <w:numPr>
          <w:ilvl w:val="1"/>
          <w:numId w:val="2"/>
        </w:numPr>
      </w:pPr>
      <w:r>
        <w:t>这类远期产品一旦进入收入结构，市场会重新评估公司不是单周期硬件厂。</w:t>
      </w:r>
    </w:p>
    <w:p w14:paraId="157EE935" w14:textId="77777777" w:rsidR="00B71D4A" w:rsidRDefault="00000000">
      <w:pPr>
        <w:pStyle w:val="1"/>
      </w:pPr>
      <w:r>
        <w:t>结论</w:t>
      </w:r>
    </w:p>
    <w:p w14:paraId="40C5489B" w14:textId="77777777" w:rsidR="00B71D4A" w:rsidRDefault="00000000">
      <w:pPr>
        <w:pStyle w:val="Paragraph"/>
      </w:pPr>
      <w:r>
        <w:t>新易</w:t>
      </w:r>
      <w:proofErr w:type="gramStart"/>
      <w:r>
        <w:t>盛当前</w:t>
      </w:r>
      <w:proofErr w:type="gramEnd"/>
      <w:r>
        <w:t>是典型的“强景气、高兑现、但短期进入验证窗口”的标的。FY2025 和 2026Q1 已经证明公司具备</w:t>
      </w:r>
      <w:proofErr w:type="gramStart"/>
      <w:r>
        <w:t>高端光</w:t>
      </w:r>
      <w:proofErr w:type="gramEnd"/>
      <w:r>
        <w:t>模块规模交付能力，毛利率持续提升说明产品结构和成本控制仍强。</w:t>
      </w:r>
    </w:p>
    <w:p w14:paraId="6B7F3E8B" w14:textId="77777777" w:rsidR="00B71D4A" w:rsidRDefault="00000000">
      <w:pPr>
        <w:pStyle w:val="Paragraph"/>
      </w:pPr>
      <w:r>
        <w:lastRenderedPageBreak/>
        <w:t>但股价真正要继续向上，需要 2026Q2-Q4 证明三件事：</w:t>
      </w:r>
      <w:r>
        <w:rPr>
          <w:b/>
          <w:bCs/>
        </w:rPr>
        <w:t>1.6T 放量、泰国产能爬坡、毛利率维持高位</w:t>
      </w:r>
      <w:r>
        <w:t>。如果这三项兑现，2027E PE</w:t>
      </w:r>
      <w:r>
        <w:rPr>
          <w:b/>
          <w:bCs/>
        </w:rPr>
        <w:t>20.85x</w:t>
      </w:r>
      <w:r>
        <w:t>并不贵，甚至可能出现相对中</w:t>
      </w:r>
      <w:proofErr w:type="gramStart"/>
      <w:r>
        <w:t>际旭创</w:t>
      </w:r>
      <w:proofErr w:type="gramEnd"/>
      <w:r>
        <w:t>的估值折价修复；如果兑现不及预期，市场会迅速从“2027 年成长”切回“2026 年硬件周期”，杀估值</w:t>
      </w:r>
      <w:proofErr w:type="gramStart"/>
      <w:r>
        <w:t>会比杀盈利</w:t>
      </w:r>
      <w:proofErr w:type="gramEnd"/>
      <w:r>
        <w:t>更快。</w:t>
      </w:r>
    </w:p>
    <w:p w14:paraId="0B8F4B57" w14:textId="77777777" w:rsidR="00B71D4A" w:rsidRDefault="00000000">
      <w:pPr>
        <w:pStyle w:val="Paragraph"/>
      </w:pPr>
      <w:r>
        <w:t>最值得盯的变量不是新闻和传闻，而是</w:t>
      </w:r>
      <w:r>
        <w:rPr>
          <w:b/>
          <w:bCs/>
        </w:rPr>
        <w:t>单季收入环比、1.6T 占比、毛利率、存货/预付款</w:t>
      </w:r>
      <w:proofErr w:type="gramStart"/>
      <w:r>
        <w:rPr>
          <w:b/>
          <w:bCs/>
        </w:rPr>
        <w:t>转收入</w:t>
      </w:r>
      <w:proofErr w:type="gramEnd"/>
      <w:r>
        <w:rPr>
          <w:b/>
          <w:bCs/>
        </w:rPr>
        <w:t>效率、泰国基地有效产出</w:t>
      </w:r>
      <w:r>
        <w:t>。这些指标会决定新易盛到底是继续享受 AI 光互联长周期红利，还是被市场当作一轮高景气后的周期股重新定价。</w:t>
      </w:r>
    </w:p>
    <w:p w14:paraId="134A115D" w14:textId="77777777" w:rsidR="00B71D4A" w:rsidRDefault="00000000">
      <w:pPr>
        <w:jc w:val="center"/>
      </w:pPr>
      <w:r>
        <w:t>(注：文档部分内容可能由 AI 生成)</w:t>
      </w:r>
    </w:p>
    <w:sectPr w:rsidR="00B71D4A">
      <w:headerReference w:type="default" r:id="rId10"/>
      <w:footerReference w:type="default" r:id="rId11"/>
      <w:pgSz w:w="11905" w:h="16837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AA16A" w14:textId="77777777" w:rsidR="00894846" w:rsidRDefault="00894846">
      <w:pPr>
        <w:spacing w:line="240" w:lineRule="auto"/>
      </w:pPr>
      <w:r>
        <w:separator/>
      </w:r>
    </w:p>
  </w:endnote>
  <w:endnote w:type="continuationSeparator" w:id="0">
    <w:p w14:paraId="6FC7FC36" w14:textId="77777777" w:rsidR="00894846" w:rsidRDefault="008948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55C4" w14:textId="77777777" w:rsidR="00B71D4A" w:rsidRDefault="00000000">
    <w:pPr>
      <w:spacing w:before="40"/>
      <w:jc w:val="center"/>
    </w:pPr>
    <w:r>
      <w:rPr>
        <w:sz w:val="13"/>
        <w:szCs w:val="13"/>
      </w:rPr>
      <w:t>进门-</w:t>
    </w:r>
    <w:r>
      <w:rPr>
        <w:sz w:val="13"/>
        <w:szCs w:val="13"/>
      </w:rPr>
      <w:t>领先的机构AI投</w:t>
    </w:r>
    <w:proofErr w:type="gramStart"/>
    <w:r>
      <w:rPr>
        <w:sz w:val="13"/>
        <w:szCs w:val="13"/>
      </w:rPr>
      <w:t>研</w:t>
    </w:r>
    <w:proofErr w:type="gramEnd"/>
    <w:r>
      <w:rPr>
        <w:sz w:val="13"/>
        <w:szCs w:val="13"/>
      </w:rPr>
      <w:t>工作台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22DCF" w14:textId="77777777" w:rsidR="00894846" w:rsidRDefault="00894846">
      <w:pPr>
        <w:spacing w:line="240" w:lineRule="auto"/>
      </w:pPr>
      <w:r>
        <w:separator/>
      </w:r>
    </w:p>
  </w:footnote>
  <w:footnote w:type="continuationSeparator" w:id="0">
    <w:p w14:paraId="231D6C35" w14:textId="77777777" w:rsidR="00894846" w:rsidRDefault="008948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3F3E" w14:textId="77777777" w:rsidR="00B71D4A" w:rsidRDefault="00000000">
    <w:pPr>
      <w:pBdr>
        <w:bottom w:val="single" w:sz="1" w:space="0" w:color="808080"/>
      </w:pBdr>
      <w:jc w:val="center"/>
    </w:pPr>
    <w:r>
      <w:rPr>
        <w:sz w:val="13"/>
        <w:szCs w:val="13"/>
      </w:rPr>
      <w:t>AI进宝-超级投</w:t>
    </w:r>
    <w:proofErr w:type="gramStart"/>
    <w:r>
      <w:rPr>
        <w:sz w:val="13"/>
        <w:szCs w:val="13"/>
      </w:rPr>
      <w:t>研</w:t>
    </w:r>
    <w:proofErr w:type="gramEnd"/>
    <w:r>
      <w:rPr>
        <w:sz w:val="13"/>
        <w:szCs w:val="13"/>
      </w:rPr>
      <w:t>智能体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E4D71"/>
    <w:multiLevelType w:val="hybridMultilevel"/>
    <w:tmpl w:val="5B4CF0D8"/>
    <w:lvl w:ilvl="0" w:tplc="5082028C">
      <w:start w:val="1"/>
      <w:numFmt w:val="decimal"/>
      <w:lvlText w:val="%1."/>
      <w:lvlJc w:val="left"/>
      <w:pPr>
        <w:ind w:left="480" w:hanging="480"/>
      </w:pPr>
    </w:lvl>
    <w:lvl w:ilvl="1" w:tplc="FD9CF950">
      <w:start w:val="1"/>
      <w:numFmt w:val="lowerLetter"/>
      <w:lvlText w:val="%2."/>
      <w:lvlJc w:val="left"/>
      <w:pPr>
        <w:ind w:left="920" w:hanging="480"/>
      </w:pPr>
    </w:lvl>
    <w:lvl w:ilvl="2" w:tplc="1F4CFCDC">
      <w:start w:val="1"/>
      <w:numFmt w:val="upperRoman"/>
      <w:lvlText w:val="%3."/>
      <w:lvlJc w:val="left"/>
      <w:pPr>
        <w:ind w:left="1380" w:hanging="480"/>
      </w:pPr>
    </w:lvl>
    <w:lvl w:ilvl="3" w:tplc="151C36C6">
      <w:numFmt w:val="decimal"/>
      <w:lvlText w:val=""/>
      <w:lvlJc w:val="left"/>
    </w:lvl>
    <w:lvl w:ilvl="4" w:tplc="99C46A86">
      <w:numFmt w:val="decimal"/>
      <w:lvlText w:val=""/>
      <w:lvlJc w:val="left"/>
    </w:lvl>
    <w:lvl w:ilvl="5" w:tplc="35788BBA">
      <w:numFmt w:val="decimal"/>
      <w:lvlText w:val=""/>
      <w:lvlJc w:val="left"/>
    </w:lvl>
    <w:lvl w:ilvl="6" w:tplc="E8186ED4">
      <w:numFmt w:val="decimal"/>
      <w:lvlText w:val=""/>
      <w:lvlJc w:val="left"/>
    </w:lvl>
    <w:lvl w:ilvl="7" w:tplc="1D9E94C2">
      <w:numFmt w:val="decimal"/>
      <w:lvlText w:val=""/>
      <w:lvlJc w:val="left"/>
    </w:lvl>
    <w:lvl w:ilvl="8" w:tplc="67B4DE4E">
      <w:numFmt w:val="decimal"/>
      <w:lvlText w:val=""/>
      <w:lvlJc w:val="left"/>
    </w:lvl>
  </w:abstractNum>
  <w:abstractNum w:abstractNumId="1" w15:restartNumberingAfterBreak="0">
    <w:nsid w:val="63A45E9F"/>
    <w:multiLevelType w:val="hybridMultilevel"/>
    <w:tmpl w:val="94643A4C"/>
    <w:lvl w:ilvl="0" w:tplc="DC5A0BE8">
      <w:start w:val="1"/>
      <w:numFmt w:val="bullet"/>
      <w:lvlText w:val="●"/>
      <w:lvlJc w:val="left"/>
      <w:pPr>
        <w:ind w:left="480" w:hanging="480"/>
      </w:pPr>
      <w:rPr>
        <w:sz w:val="14"/>
        <w:szCs w:val="14"/>
      </w:rPr>
    </w:lvl>
    <w:lvl w:ilvl="1" w:tplc="3B7A00A2">
      <w:start w:val="1"/>
      <w:numFmt w:val="bullet"/>
      <w:lvlText w:val="○"/>
      <w:lvlJc w:val="left"/>
      <w:pPr>
        <w:ind w:left="960" w:hanging="480"/>
      </w:pPr>
      <w:rPr>
        <w:sz w:val="14"/>
        <w:szCs w:val="14"/>
      </w:rPr>
    </w:lvl>
    <w:lvl w:ilvl="2" w:tplc="B7468AD8">
      <w:start w:val="1"/>
      <w:numFmt w:val="bullet"/>
      <w:lvlText w:val="■"/>
      <w:lvlJc w:val="left"/>
      <w:pPr>
        <w:ind w:left="1440" w:hanging="480"/>
      </w:pPr>
      <w:rPr>
        <w:sz w:val="14"/>
        <w:szCs w:val="14"/>
      </w:rPr>
    </w:lvl>
    <w:lvl w:ilvl="3" w:tplc="1504C1C6">
      <w:numFmt w:val="decimal"/>
      <w:lvlText w:val=""/>
      <w:lvlJc w:val="left"/>
    </w:lvl>
    <w:lvl w:ilvl="4" w:tplc="5D446340">
      <w:numFmt w:val="decimal"/>
      <w:lvlText w:val=""/>
      <w:lvlJc w:val="left"/>
    </w:lvl>
    <w:lvl w:ilvl="5" w:tplc="2440ECF6">
      <w:numFmt w:val="decimal"/>
      <w:lvlText w:val=""/>
      <w:lvlJc w:val="left"/>
    </w:lvl>
    <w:lvl w:ilvl="6" w:tplc="3010445E">
      <w:numFmt w:val="decimal"/>
      <w:lvlText w:val=""/>
      <w:lvlJc w:val="left"/>
    </w:lvl>
    <w:lvl w:ilvl="7" w:tplc="1DF23516">
      <w:numFmt w:val="decimal"/>
      <w:lvlText w:val=""/>
      <w:lvlJc w:val="left"/>
    </w:lvl>
    <w:lvl w:ilvl="8" w:tplc="DE30883A">
      <w:numFmt w:val="decimal"/>
      <w:lvlText w:val=""/>
      <w:lvlJc w:val="left"/>
    </w:lvl>
  </w:abstractNum>
  <w:abstractNum w:abstractNumId="2" w15:restartNumberingAfterBreak="0">
    <w:nsid w:val="7EB37BD5"/>
    <w:multiLevelType w:val="hybridMultilevel"/>
    <w:tmpl w:val="D82A7D62"/>
    <w:lvl w:ilvl="0" w:tplc="87AE8CD0">
      <w:start w:val="1"/>
      <w:numFmt w:val="bullet"/>
      <w:lvlText w:val="●"/>
      <w:lvlJc w:val="left"/>
      <w:pPr>
        <w:ind w:left="720" w:hanging="360"/>
      </w:pPr>
    </w:lvl>
    <w:lvl w:ilvl="1" w:tplc="967EFCC6">
      <w:start w:val="1"/>
      <w:numFmt w:val="bullet"/>
      <w:lvlText w:val="○"/>
      <w:lvlJc w:val="left"/>
      <w:pPr>
        <w:ind w:left="1440" w:hanging="360"/>
      </w:pPr>
    </w:lvl>
    <w:lvl w:ilvl="2" w:tplc="060695CC">
      <w:start w:val="1"/>
      <w:numFmt w:val="bullet"/>
      <w:lvlText w:val="■"/>
      <w:lvlJc w:val="left"/>
      <w:pPr>
        <w:ind w:left="2160" w:hanging="360"/>
      </w:pPr>
    </w:lvl>
    <w:lvl w:ilvl="3" w:tplc="1D08168E">
      <w:start w:val="1"/>
      <w:numFmt w:val="bullet"/>
      <w:lvlText w:val="●"/>
      <w:lvlJc w:val="left"/>
      <w:pPr>
        <w:ind w:left="2880" w:hanging="360"/>
      </w:pPr>
    </w:lvl>
    <w:lvl w:ilvl="4" w:tplc="A0660ED8">
      <w:start w:val="1"/>
      <w:numFmt w:val="bullet"/>
      <w:lvlText w:val="○"/>
      <w:lvlJc w:val="left"/>
      <w:pPr>
        <w:ind w:left="3600" w:hanging="360"/>
      </w:pPr>
    </w:lvl>
    <w:lvl w:ilvl="5" w:tplc="DC4E3566">
      <w:start w:val="1"/>
      <w:numFmt w:val="bullet"/>
      <w:lvlText w:val="■"/>
      <w:lvlJc w:val="left"/>
      <w:pPr>
        <w:ind w:left="4320" w:hanging="360"/>
      </w:pPr>
    </w:lvl>
    <w:lvl w:ilvl="6" w:tplc="E2B6E510">
      <w:start w:val="1"/>
      <w:numFmt w:val="bullet"/>
      <w:lvlText w:val="●"/>
      <w:lvlJc w:val="left"/>
      <w:pPr>
        <w:ind w:left="5040" w:hanging="360"/>
      </w:pPr>
    </w:lvl>
    <w:lvl w:ilvl="7" w:tplc="2DB8608C">
      <w:start w:val="1"/>
      <w:numFmt w:val="bullet"/>
      <w:lvlText w:val="●"/>
      <w:lvlJc w:val="left"/>
      <w:pPr>
        <w:ind w:left="5760" w:hanging="360"/>
      </w:pPr>
    </w:lvl>
    <w:lvl w:ilvl="8" w:tplc="2F682DB4">
      <w:start w:val="1"/>
      <w:numFmt w:val="bullet"/>
      <w:lvlText w:val="●"/>
      <w:lvlJc w:val="left"/>
      <w:pPr>
        <w:ind w:left="6480" w:hanging="360"/>
      </w:pPr>
    </w:lvl>
  </w:abstractNum>
  <w:num w:numId="1" w16cid:durableId="990869257">
    <w:abstractNumId w:val="2"/>
    <w:lvlOverride w:ilvl="0">
      <w:startOverride w:val="1"/>
    </w:lvlOverride>
  </w:num>
  <w:num w:numId="2" w16cid:durableId="14898301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D4A"/>
    <w:rsid w:val="00566510"/>
    <w:rsid w:val="00894846"/>
    <w:rsid w:val="00B71D4A"/>
    <w:rsid w:val="00ED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ED893"/>
  <w15:docId w15:val="{0C627E64-C7A7-41E6-900C-71BB8A63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</w:pPr>
    <w:rPr>
      <w:rFonts w:ascii="仿宋_GB2312" w:eastAsia="仿宋_GB2312" w:hAnsi="仿宋_GB2312" w:cs="仿宋_GB2312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240" w:line="400" w:lineRule="auto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360" w:after="18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40" w:after="12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0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b/>
      <w:bCs/>
      <w:sz w:val="32"/>
      <w:szCs w:val="32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</w:style>
  <w:style w:type="paragraph" w:customStyle="1" w:styleId="Table">
    <w:name w:val="Table"/>
    <w:basedOn w:val="a"/>
    <w:pPr>
      <w:spacing w:before="800"/>
    </w:pPr>
  </w:style>
  <w:style w:type="paragraph" w:styleId="a9">
    <w:name w:val="header"/>
    <w:basedOn w:val="a"/>
    <w:link w:val="aa"/>
    <w:uiPriority w:val="99"/>
    <w:unhideWhenUsed/>
    <w:rsid w:val="005665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66510"/>
    <w:rPr>
      <w:rFonts w:ascii="仿宋_GB2312" w:eastAsia="仿宋_GB2312" w:hAnsi="仿宋_GB2312" w:cs="仿宋_GB2312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665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66510"/>
    <w:rPr>
      <w:rFonts w:ascii="仿宋_GB2312" w:eastAsia="仿宋_GB2312" w:hAnsi="仿宋_GB2312" w:cs="仿宋_GB231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undefined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4326</Words>
  <Characters>5669</Characters>
  <Application>Microsoft Office Word</Application>
  <DocSecurity>0</DocSecurity>
  <Lines>226</Lines>
  <Paragraphs>263</Paragraphs>
  <ScaleCrop>false</ScaleCrop>
  <Company/>
  <LinksUpToDate>false</LinksUpToDate>
  <CharactersWithSpaces>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300308.SZ公司研究框架及信息源规则</dc:title>
  <dc:creator>Un-named</dc:creator>
  <cp:lastModifiedBy>朋 詹</cp:lastModifiedBy>
  <cp:revision>1</cp:revision>
  <dcterms:created xsi:type="dcterms:W3CDTF">2026-06-21T06:50:00Z</dcterms:created>
  <dcterms:modified xsi:type="dcterms:W3CDTF">2026-06-21T08:13:00Z</dcterms:modified>
</cp:coreProperties>
</file>