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1B16" w14:textId="1278238E" w:rsidR="008D0F00" w:rsidRDefault="003142A5">
      <w:pPr>
        <w:pStyle w:val="a3"/>
        <w:jc w:val="center"/>
      </w:pPr>
      <w:r>
        <w:t>688012.SH</w:t>
      </w:r>
      <w:r w:rsidR="00000000">
        <w:t>公司研究框架</w:t>
      </w:r>
    </w:p>
    <w:p w14:paraId="5E6EEAA4" w14:textId="77777777" w:rsidR="008D0F00" w:rsidRDefault="00000000">
      <w:pPr>
        <w:pStyle w:val="1"/>
      </w:pPr>
      <w:r>
        <w:t xml:space="preserve">提问：688012.SH 1. Narrative 市场为什么关注它？ 共识是什么？ 2. Fundamentals 核心竞争力 核心经营变量 3. Industry 供需格局 竞争格局 4. Marginal Change（最重要） 最近变了什么？ 哪个变量在拐点？ 5. Valuation 怎么估值？ 贵在哪里？ 6. Risk / Alpha 风险是什么？ 市场忽视了什么？  1. 准入信息源（白名单） 仅允许采集、参考和解析满足以下所有条件的信息：  时效限制：发布时间必须在当前时间往前推 6 </w:t>
      </w:r>
      <w:proofErr w:type="gramStart"/>
      <w:r>
        <w:t>个</w:t>
      </w:r>
      <w:proofErr w:type="gramEnd"/>
      <w:r>
        <w:t>月以内（以报告/数据发布日期为准）。  机构资质：  持牌卖方机构：合</w:t>
      </w:r>
      <w:proofErr w:type="gramStart"/>
      <w:r>
        <w:t>规</w:t>
      </w:r>
      <w:proofErr w:type="gramEnd"/>
      <w:r>
        <w:t>证券公司（券商）研究所发布的行业研究报告、公司深度报告、策略会纪要、</w:t>
      </w:r>
      <w:proofErr w:type="gramStart"/>
      <w:r>
        <w:t>财报解读</w:t>
      </w:r>
      <w:proofErr w:type="gramEnd"/>
      <w:r>
        <w:t>。  官方与权威机构：国家及地方统计局、政府部委官方数据；依法注册的全国性/区域性行业协会报告；主流知名智库（如中国社科院、麦肯锡、波士顿咨询等）的行业白皮书。  2. 严禁接入信息源（黑名单） 以下类型的信息，无论内容如何、热度多高，一律禁止采集和引用：  社交媒体平台：包括但不限于微博、雪球、小红书、</w:t>
      </w:r>
      <w:proofErr w:type="gramStart"/>
      <w:r>
        <w:t>微信朋友</w:t>
      </w:r>
      <w:proofErr w:type="gramEnd"/>
      <w:r>
        <w:t>圈、各类论坛等。  新闻与聚合式财经平台：包括但不限于新浪财经、</w:t>
      </w:r>
      <w:proofErr w:type="gramStart"/>
      <w:r>
        <w:t>腾讯财经</w:t>
      </w:r>
      <w:proofErr w:type="gramEnd"/>
      <w:r>
        <w:t>、东方</w:t>
      </w:r>
      <w:proofErr w:type="gramStart"/>
      <w:r>
        <w:t>财富网</w:t>
      </w:r>
      <w:proofErr w:type="gramEnd"/>
      <w:r>
        <w:t>新闻板块、同花顺财经等。  快讯与AI采集媒体：包括但不限于财联社、中国基金报、证券</w:t>
      </w:r>
      <w:proofErr w:type="gramStart"/>
      <w:r>
        <w:t>时报网</w:t>
      </w:r>
      <w:proofErr w:type="gramEnd"/>
      <w:r>
        <w:t>等以“电报/快讯/AI自动生成”为主的即时媒体。  自</w:t>
      </w:r>
      <w:r>
        <w:lastRenderedPageBreak/>
        <w:t>媒体与非持牌个人/机构：包括但不限于</w:t>
      </w:r>
      <w:proofErr w:type="gramStart"/>
      <w:r>
        <w:t>微信公众号</w:t>
      </w:r>
      <w:proofErr w:type="gramEnd"/>
      <w:r>
        <w:t>（非券商研究所官方认证号）、雪球大V、各类财经专栏作家、未经官方认证的商业自媒体。  3. Agent 行为执行判定逻辑 在检索和筛选信息时，请执行以下前置审查流：  查验域名与账号主体：优先抓取 .gov.cn、.org 或持牌券商官方研究系统域名。若信息来自公共平台，必须校验发布主体是否为“xx证券研究所”或“xx行业协会”。  内容特征过滤：若文本中包含“据媒体报道”、“有消息称”、“AI生成”、“爆料”等高频新闻/自媒体词汇，直接判定为低质量，立即丢弃。  时间</w:t>
      </w:r>
      <w:proofErr w:type="gramStart"/>
      <w:r>
        <w:t>戳强校验</w:t>
      </w:r>
      <w:proofErr w:type="gramEnd"/>
      <w:r>
        <w:t>：无法明确识别发布时间，或发布时间超过6个月的材料，不予采集。</w:t>
      </w:r>
    </w:p>
    <w:p w14:paraId="602C72A3" w14:textId="77777777" w:rsidR="008D0F00" w:rsidRDefault="00000000">
      <w:pPr>
        <w:pStyle w:val="1"/>
      </w:pPr>
      <w:r>
        <w:t>中微公司（688012.SH）：刻蚀是基本盘，薄膜是第二曲线，平台</w:t>
      </w:r>
      <w:proofErr w:type="gramStart"/>
      <w:r>
        <w:t>化决定</w:t>
      </w:r>
      <w:proofErr w:type="gramEnd"/>
      <w:r>
        <w:t>估值久期</w:t>
      </w:r>
    </w:p>
    <w:p w14:paraId="2436C7FC" w14:textId="77777777" w:rsidR="008D0F00" w:rsidRDefault="00000000">
      <w:pPr>
        <w:pStyle w:val="2"/>
      </w:pPr>
      <w:r>
        <w:t>结论</w:t>
      </w:r>
    </w:p>
    <w:p w14:paraId="64A2D02F" w14:textId="77777777" w:rsidR="008D0F00" w:rsidRDefault="00000000">
      <w:pPr>
        <w:pStyle w:val="a4"/>
        <w:numPr>
          <w:ilvl w:val="0"/>
          <w:numId w:val="2"/>
        </w:numPr>
      </w:pPr>
      <w:r>
        <w:t>中</w:t>
      </w:r>
      <w:proofErr w:type="gramStart"/>
      <w:r>
        <w:t>微公司</w:t>
      </w:r>
      <w:proofErr w:type="gramEnd"/>
      <w:r>
        <w:t>现在被市场关注，不只是因为“国产刻蚀设备龙头”，而是因为它正在从刻蚀单品龙头切向半导体前道设备平台型公司。</w:t>
      </w:r>
    </w:p>
    <w:p w14:paraId="55197968" w14:textId="77777777" w:rsidR="008D0F00" w:rsidRDefault="00000000">
      <w:pPr>
        <w:pStyle w:val="a4"/>
        <w:numPr>
          <w:ilvl w:val="1"/>
          <w:numId w:val="2"/>
        </w:numPr>
      </w:pPr>
      <w:r>
        <w:t>2025 年公司营收</w:t>
      </w:r>
      <w:r>
        <w:rPr>
          <w:b/>
          <w:bCs/>
        </w:rPr>
        <w:t>123.85亿元</w:t>
      </w:r>
      <w:r>
        <w:t>，同比</w:t>
      </w:r>
      <w:r>
        <w:rPr>
          <w:b/>
          <w:bCs/>
        </w:rPr>
        <w:t>+36.62%</w:t>
      </w:r>
      <w:r>
        <w:t>；</w:t>
      </w:r>
      <w:proofErr w:type="gramStart"/>
      <w:r>
        <w:t>归母净利润</w:t>
      </w:r>
      <w:proofErr w:type="gramEnd"/>
      <w:r>
        <w:rPr>
          <w:b/>
          <w:bCs/>
        </w:rPr>
        <w:t>21.11亿元</w:t>
      </w:r>
      <w:r>
        <w:t>，同比</w:t>
      </w:r>
      <w:r>
        <w:rPr>
          <w:b/>
          <w:bCs/>
        </w:rPr>
        <w:t>+30.69%</w:t>
      </w:r>
      <w:r>
        <w:t>；</w:t>
      </w:r>
      <w:proofErr w:type="gramStart"/>
      <w:r>
        <w:t>扣非归母净</w:t>
      </w:r>
      <w:proofErr w:type="gramEnd"/>
      <w:r>
        <w:t>利润</w:t>
      </w:r>
      <w:r>
        <w:rPr>
          <w:b/>
          <w:bCs/>
        </w:rPr>
        <w:t>15.50亿元</w:t>
      </w:r>
      <w:r>
        <w:t>，同比</w:t>
      </w:r>
      <w:r>
        <w:rPr>
          <w:b/>
          <w:bCs/>
        </w:rPr>
        <w:t>+11.64%</w:t>
      </w:r>
      <w:r>
        <w:t>。</w:t>
      </w:r>
    </w:p>
    <w:p w14:paraId="4D537EEB" w14:textId="77777777" w:rsidR="008D0F00" w:rsidRDefault="00000000">
      <w:pPr>
        <w:pStyle w:val="a4"/>
        <w:numPr>
          <w:ilvl w:val="1"/>
          <w:numId w:val="2"/>
        </w:numPr>
      </w:pPr>
      <w:r>
        <w:t>2026Q1 公司营收</w:t>
      </w:r>
      <w:r>
        <w:rPr>
          <w:b/>
          <w:bCs/>
        </w:rPr>
        <w:t>29.15亿元</w:t>
      </w:r>
      <w:r>
        <w:t>，同比</w:t>
      </w:r>
      <w:r>
        <w:rPr>
          <w:b/>
          <w:bCs/>
        </w:rPr>
        <w:t>+34.13%</w:t>
      </w:r>
      <w:r>
        <w:t>；</w:t>
      </w:r>
      <w:proofErr w:type="gramStart"/>
      <w:r>
        <w:t>归母净利润</w:t>
      </w:r>
      <w:proofErr w:type="gramEnd"/>
      <w:r>
        <w:rPr>
          <w:b/>
          <w:bCs/>
        </w:rPr>
        <w:t>9.30亿元</w:t>
      </w:r>
      <w:r>
        <w:t>，同比</w:t>
      </w:r>
      <w:r>
        <w:rPr>
          <w:b/>
          <w:bCs/>
        </w:rPr>
        <w:t>+197.20%</w:t>
      </w:r>
      <w:r>
        <w:t>；</w:t>
      </w:r>
      <w:proofErr w:type="gramStart"/>
      <w:r>
        <w:t>扣非归母净</w:t>
      </w:r>
      <w:proofErr w:type="gramEnd"/>
      <w:r>
        <w:t>利润</w:t>
      </w:r>
      <w:r>
        <w:rPr>
          <w:b/>
          <w:bCs/>
        </w:rPr>
        <w:t>4.78亿元</w:t>
      </w:r>
      <w:r>
        <w:t>，同比</w:t>
      </w:r>
      <w:r>
        <w:rPr>
          <w:b/>
          <w:bCs/>
        </w:rPr>
        <w:t>+60.09%</w:t>
      </w:r>
      <w:r>
        <w:t>。</w:t>
      </w:r>
    </w:p>
    <w:p w14:paraId="1738EC0B" w14:textId="77777777" w:rsidR="008D0F00" w:rsidRDefault="00000000">
      <w:pPr>
        <w:pStyle w:val="a4"/>
        <w:numPr>
          <w:ilvl w:val="1"/>
          <w:numId w:val="2"/>
        </w:numPr>
      </w:pPr>
      <w:r>
        <w:t xml:space="preserve">但 2026Q1 </w:t>
      </w:r>
      <w:proofErr w:type="gramStart"/>
      <w:r>
        <w:t>归母净利润</w:t>
      </w:r>
      <w:proofErr w:type="gramEnd"/>
      <w:r>
        <w:t>高增中包含出售拓</w:t>
      </w:r>
      <w:proofErr w:type="gramStart"/>
      <w:r>
        <w:t>荆</w:t>
      </w:r>
      <w:proofErr w:type="gramEnd"/>
      <w:r>
        <w:t>科技部分股票带来的税后收益约</w:t>
      </w:r>
      <w:r>
        <w:rPr>
          <w:b/>
          <w:bCs/>
        </w:rPr>
        <w:t>3.97亿元</w:t>
      </w:r>
      <w:r>
        <w:t>，所以判断经营质量更</w:t>
      </w:r>
      <w:proofErr w:type="gramStart"/>
      <w:r>
        <w:t>应看扣非利润</w:t>
      </w:r>
      <w:proofErr w:type="gramEnd"/>
      <w:r>
        <w:t>、毛利率、订单和新品进展。</w:t>
      </w:r>
    </w:p>
    <w:p w14:paraId="7DC42055" w14:textId="77777777" w:rsidR="008D0F00" w:rsidRDefault="00000000">
      <w:pPr>
        <w:pStyle w:val="a4"/>
        <w:numPr>
          <w:ilvl w:val="0"/>
          <w:numId w:val="2"/>
        </w:numPr>
      </w:pPr>
      <w:r>
        <w:t>市场共识：刻蚀基本盘强，薄膜设备正在兑现，量检测/CMP/先进封装打开平台化想象。</w:t>
      </w:r>
    </w:p>
    <w:p w14:paraId="681961E0" w14:textId="77777777" w:rsidR="008D0F00" w:rsidRDefault="00000000">
      <w:pPr>
        <w:pStyle w:val="a4"/>
        <w:numPr>
          <w:ilvl w:val="1"/>
          <w:numId w:val="2"/>
        </w:numPr>
      </w:pPr>
      <w:r>
        <w:lastRenderedPageBreak/>
        <w:t>2025 年刻蚀设备收入</w:t>
      </w:r>
      <w:r>
        <w:rPr>
          <w:b/>
          <w:bCs/>
        </w:rPr>
        <w:t>98.32亿元</w:t>
      </w:r>
      <w:r>
        <w:t>，同比</w:t>
      </w:r>
      <w:r>
        <w:rPr>
          <w:b/>
          <w:bCs/>
        </w:rPr>
        <w:t>+35.12%</w:t>
      </w:r>
      <w:r>
        <w:t>，占总收入约</w:t>
      </w:r>
      <w:r>
        <w:rPr>
          <w:b/>
          <w:bCs/>
        </w:rPr>
        <w:t>79.39%</w:t>
      </w:r>
      <w:r>
        <w:t>；LPCVD 设备收入</w:t>
      </w:r>
      <w:r>
        <w:rPr>
          <w:b/>
          <w:bCs/>
        </w:rPr>
        <w:t>5.06亿元</w:t>
      </w:r>
      <w:r>
        <w:t>，同比</w:t>
      </w:r>
      <w:r>
        <w:rPr>
          <w:b/>
          <w:bCs/>
        </w:rPr>
        <w:t>+224.23%</w:t>
      </w:r>
      <w:r>
        <w:t>，说明薄膜第二曲线已经从验证走向收入贡献。</w:t>
      </w:r>
    </w:p>
    <w:p w14:paraId="30CCB81A" w14:textId="77777777" w:rsidR="008D0F00" w:rsidRDefault="00000000">
      <w:pPr>
        <w:pStyle w:val="a4"/>
        <w:numPr>
          <w:ilvl w:val="1"/>
          <w:numId w:val="2"/>
        </w:numPr>
      </w:pPr>
      <w:r>
        <w:t>公司 CCP 累计装机超过</w:t>
      </w:r>
      <w:r>
        <w:rPr>
          <w:b/>
          <w:bCs/>
        </w:rPr>
        <w:t>5,000个反应台</w:t>
      </w:r>
      <w:r>
        <w:t>，ICP 累计安装达到</w:t>
      </w:r>
      <w:r>
        <w:rPr>
          <w:b/>
          <w:bCs/>
        </w:rPr>
        <w:t>1,800个反应台</w:t>
      </w:r>
      <w:r>
        <w:t>，刻蚀产品覆盖从</w:t>
      </w:r>
      <w:r>
        <w:rPr>
          <w:b/>
          <w:bCs/>
        </w:rPr>
        <w:t>65nm 到 3nm 及更先进工艺</w:t>
      </w:r>
      <w:r>
        <w:t>，可覆盖</w:t>
      </w:r>
      <w:r>
        <w:rPr>
          <w:b/>
          <w:bCs/>
        </w:rPr>
        <w:t>95%以上</w:t>
      </w:r>
      <w:r>
        <w:t>刻蚀需求。</w:t>
      </w:r>
    </w:p>
    <w:p w14:paraId="38BF7C3C" w14:textId="77777777" w:rsidR="008D0F00" w:rsidRDefault="00000000">
      <w:pPr>
        <w:pStyle w:val="a4"/>
        <w:numPr>
          <w:ilvl w:val="1"/>
          <w:numId w:val="2"/>
        </w:numPr>
      </w:pPr>
      <w:r>
        <w:t>分歧在于：当前估值已经把“平台化”部分计入，后续必须靠</w:t>
      </w:r>
      <w:r>
        <w:rPr>
          <w:b/>
          <w:bCs/>
        </w:rPr>
        <w:t>薄膜放量、3D DRAM/先进逻辑关键设备认证、CMP/量检测落地</w:t>
      </w:r>
      <w:r>
        <w:t>继续支撑。</w:t>
      </w:r>
    </w:p>
    <w:p w14:paraId="250DEBE1" w14:textId="77777777" w:rsidR="008D0F00" w:rsidRDefault="00000000">
      <w:pPr>
        <w:pStyle w:val="a4"/>
        <w:numPr>
          <w:ilvl w:val="0"/>
          <w:numId w:val="2"/>
        </w:numPr>
      </w:pPr>
      <w:r>
        <w:t>估值不低，但相对半导体设备核心资产并非极端泡沫。</w:t>
      </w:r>
    </w:p>
    <w:p w14:paraId="221EE7AA" w14:textId="77777777" w:rsidR="008D0F00" w:rsidRDefault="00000000">
      <w:pPr>
        <w:pStyle w:val="a4"/>
        <w:numPr>
          <w:ilvl w:val="1"/>
          <w:numId w:val="2"/>
        </w:numPr>
      </w:pPr>
      <w:r>
        <w:t>行情快照截至</w:t>
      </w:r>
      <w:r>
        <w:rPr>
          <w:b/>
          <w:bCs/>
        </w:rPr>
        <w:t>2026-06-18 17:37:23</w:t>
      </w:r>
      <w:r>
        <w:t>，中</w:t>
      </w:r>
      <w:proofErr w:type="gramStart"/>
      <w:r>
        <w:t>微公司</w:t>
      </w:r>
      <w:proofErr w:type="gramEnd"/>
      <w:r>
        <w:t>股价</w:t>
      </w:r>
      <w:r>
        <w:rPr>
          <w:b/>
          <w:bCs/>
        </w:rPr>
        <w:t>360.00元</w:t>
      </w:r>
      <w:r>
        <w:t>，总市值约</w:t>
      </w:r>
      <w:r>
        <w:rPr>
          <w:b/>
          <w:bCs/>
        </w:rPr>
        <w:t>2,235.67亿元</w:t>
      </w:r>
      <w:r>
        <w:t>；当前时间为</w:t>
      </w:r>
      <w:r>
        <w:rPr>
          <w:b/>
          <w:bCs/>
        </w:rPr>
        <w:t>2026-06-21</w:t>
      </w:r>
      <w:r>
        <w:t>且为周日，需以交易终端最新价格复核。</w:t>
      </w:r>
    </w:p>
    <w:p w14:paraId="16AA1ED5" w14:textId="77777777" w:rsidR="008D0F00" w:rsidRDefault="00000000">
      <w:pPr>
        <w:pStyle w:val="a4"/>
        <w:numPr>
          <w:ilvl w:val="1"/>
          <w:numId w:val="2"/>
        </w:numPr>
      </w:pPr>
      <w:r>
        <w:t xml:space="preserve">以 2026E </w:t>
      </w:r>
      <w:proofErr w:type="gramStart"/>
      <w:r>
        <w:t>归母净利润</w:t>
      </w:r>
      <w:proofErr w:type="gramEnd"/>
      <w:r>
        <w:rPr>
          <w:b/>
          <w:bCs/>
        </w:rPr>
        <w:t>30.90亿元</w:t>
      </w:r>
      <w:r>
        <w:t xml:space="preserve">、2027E </w:t>
      </w:r>
      <w:proofErr w:type="gramStart"/>
      <w:r>
        <w:t>归母净利润</w:t>
      </w:r>
      <w:proofErr w:type="gramEnd"/>
      <w:r>
        <w:rPr>
          <w:b/>
          <w:bCs/>
        </w:rPr>
        <w:t>41.72亿元</w:t>
      </w:r>
      <w:r>
        <w:t>测算，对应 2026E/2027E PE 约</w:t>
      </w:r>
      <w:r>
        <w:rPr>
          <w:b/>
          <w:bCs/>
        </w:rPr>
        <w:t>72.35x/53.59x</w:t>
      </w:r>
      <w:r>
        <w:t>。</w:t>
      </w:r>
    </w:p>
    <w:p w14:paraId="176D7C17" w14:textId="77777777" w:rsidR="008D0F00" w:rsidRDefault="00000000">
      <w:pPr>
        <w:pStyle w:val="a4"/>
        <w:numPr>
          <w:ilvl w:val="1"/>
          <w:numId w:val="2"/>
        </w:numPr>
      </w:pPr>
      <w:r>
        <w:t>这一定价隐含的核心假设是：刻蚀维持国产替代份额，薄膜设备持续高增，量检测/CMP/先进封装至少有一条新曲线进入订单和收入验证。</w:t>
      </w:r>
    </w:p>
    <w:p w14:paraId="5E3E465C" w14:textId="77777777" w:rsidR="008D0F00" w:rsidRDefault="00000000">
      <w:pPr>
        <w:jc w:val="center"/>
      </w:pPr>
      <w:r>
        <w:rPr>
          <w:noProof/>
        </w:rPr>
        <w:drawing>
          <wp:inline distT="0" distB="0" distL="0" distR="0" wp14:anchorId="7BE5E1FF" wp14:editId="3D1BF1BE">
            <wp:extent cx="5972175" cy="18954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2175" cy="1895475"/>
                    </a:xfrm>
                    <a:prstGeom prst="rect">
                      <a:avLst/>
                    </a:prstGeom>
                  </pic:spPr>
                </pic:pic>
              </a:graphicData>
            </a:graphic>
          </wp:inline>
        </w:drawing>
      </w:r>
    </w:p>
    <w:p w14:paraId="161E269E" w14:textId="77777777" w:rsidR="008D0F00" w:rsidRDefault="00000000">
      <w:pPr>
        <w:pStyle w:val="1"/>
      </w:pPr>
      <w:r>
        <w:t>一、Narrative：市场为什么关注它？共识是什么？</w:t>
      </w:r>
    </w:p>
    <w:p w14:paraId="1DBC4428" w14:textId="77777777" w:rsidR="008D0F00" w:rsidRDefault="00000000">
      <w:pPr>
        <w:pStyle w:val="2"/>
      </w:pPr>
      <w:r>
        <w:t>1.1. 市场为什么关注：它是国产前道设备平台化的核心资产</w:t>
      </w:r>
    </w:p>
    <w:p w14:paraId="5A8F7451" w14:textId="77777777" w:rsidR="008D0F00" w:rsidRDefault="00000000">
      <w:pPr>
        <w:pStyle w:val="Paragraph"/>
      </w:pPr>
      <w:r>
        <w:t>中</w:t>
      </w:r>
      <w:proofErr w:type="gramStart"/>
      <w:r>
        <w:t>微公司</w:t>
      </w:r>
      <w:proofErr w:type="gramEnd"/>
      <w:r>
        <w:t>之所以被市场持续关注，本质上是半导体设备国产化进入“从单点突破到平台扩张”的阶段。过去市场主要买它的刻蚀设备份额；现在市场更关心它能不能把刻蚀能力延伸到薄膜、外延、量检测、CMP、先进封装等更大的前道设备池。</w:t>
      </w:r>
    </w:p>
    <w:p w14:paraId="4C6E33B2" w14:textId="77777777" w:rsidR="008D0F00" w:rsidRDefault="00000000">
      <w:pPr>
        <w:pStyle w:val="a4"/>
        <w:numPr>
          <w:ilvl w:val="0"/>
          <w:numId w:val="2"/>
        </w:numPr>
      </w:pPr>
      <w:r>
        <w:t>刻蚀基本盘仍然是确定性来源。</w:t>
      </w:r>
    </w:p>
    <w:p w14:paraId="3AC21F90" w14:textId="77777777" w:rsidR="008D0F00" w:rsidRDefault="00000000">
      <w:pPr>
        <w:pStyle w:val="a4"/>
        <w:numPr>
          <w:ilvl w:val="1"/>
          <w:numId w:val="2"/>
        </w:numPr>
      </w:pPr>
      <w:r>
        <w:t>公司刻蚀设备已经覆盖</w:t>
      </w:r>
      <w:r>
        <w:rPr>
          <w:b/>
          <w:bCs/>
        </w:rPr>
        <w:t>65nm 到 3nm 及更先进工艺</w:t>
      </w:r>
      <w:r>
        <w:t>，可满足</w:t>
      </w:r>
      <w:r>
        <w:rPr>
          <w:b/>
          <w:bCs/>
        </w:rPr>
        <w:t>95%以上</w:t>
      </w:r>
      <w:r>
        <w:t>刻蚀需求。</w:t>
      </w:r>
    </w:p>
    <w:p w14:paraId="4441A05E" w14:textId="77777777" w:rsidR="008D0F00" w:rsidRDefault="00000000">
      <w:pPr>
        <w:pStyle w:val="a4"/>
        <w:numPr>
          <w:ilvl w:val="1"/>
          <w:numId w:val="2"/>
        </w:numPr>
      </w:pPr>
      <w:r>
        <w:lastRenderedPageBreak/>
        <w:t>2025 年刻蚀设备收入</w:t>
      </w:r>
      <w:r>
        <w:rPr>
          <w:b/>
          <w:bCs/>
        </w:rPr>
        <w:t>98.32亿元</w:t>
      </w:r>
      <w:r>
        <w:t>，同比</w:t>
      </w:r>
      <w:r>
        <w:rPr>
          <w:b/>
          <w:bCs/>
        </w:rPr>
        <w:t>+35.12%</w:t>
      </w:r>
      <w:r>
        <w:t>，仍是公司</w:t>
      </w:r>
      <w:proofErr w:type="gramStart"/>
      <w:r>
        <w:t>最</w:t>
      </w:r>
      <w:proofErr w:type="gramEnd"/>
      <w:r>
        <w:t>核心利润来源。</w:t>
      </w:r>
    </w:p>
    <w:p w14:paraId="24B213D0" w14:textId="77777777" w:rsidR="008D0F00" w:rsidRDefault="00000000">
      <w:pPr>
        <w:pStyle w:val="a4"/>
        <w:numPr>
          <w:ilvl w:val="1"/>
          <w:numId w:val="2"/>
        </w:numPr>
      </w:pPr>
      <w:r>
        <w:t>在先进逻辑中段关键刻蚀、先进存储超高</w:t>
      </w:r>
      <w:proofErr w:type="gramStart"/>
      <w:r>
        <w:t>深宽比刻蚀</w:t>
      </w:r>
      <w:proofErr w:type="gramEnd"/>
      <w:r>
        <w:t>等环节，公司高端产品新增付运量显著提升。</w:t>
      </w:r>
    </w:p>
    <w:p w14:paraId="5EAEC7FC" w14:textId="77777777" w:rsidR="008D0F00" w:rsidRDefault="00000000">
      <w:pPr>
        <w:pStyle w:val="a4"/>
        <w:numPr>
          <w:ilvl w:val="0"/>
          <w:numId w:val="2"/>
        </w:numPr>
      </w:pPr>
      <w:r>
        <w:t>薄膜设备是市场重新定价的第二曲线。</w:t>
      </w:r>
    </w:p>
    <w:p w14:paraId="723AFBF0" w14:textId="77777777" w:rsidR="008D0F00" w:rsidRDefault="00000000">
      <w:pPr>
        <w:pStyle w:val="a4"/>
        <w:numPr>
          <w:ilvl w:val="1"/>
          <w:numId w:val="2"/>
        </w:numPr>
      </w:pPr>
      <w:r>
        <w:t>2025 年 LPCVD 设备收入</w:t>
      </w:r>
      <w:r>
        <w:rPr>
          <w:b/>
          <w:bCs/>
        </w:rPr>
        <w:t>5.06亿元</w:t>
      </w:r>
      <w:r>
        <w:t>，同比</w:t>
      </w:r>
      <w:r>
        <w:rPr>
          <w:b/>
          <w:bCs/>
        </w:rPr>
        <w:t>+224.23%</w:t>
      </w:r>
      <w:r>
        <w:t>，累计出货量突破</w:t>
      </w:r>
      <w:r>
        <w:rPr>
          <w:b/>
          <w:bCs/>
        </w:rPr>
        <w:t>300个反应台</w:t>
      </w:r>
      <w:r>
        <w:t>。</w:t>
      </w:r>
    </w:p>
    <w:p w14:paraId="5BE02DE2" w14:textId="77777777" w:rsidR="008D0F00" w:rsidRDefault="00000000">
      <w:pPr>
        <w:pStyle w:val="a4"/>
        <w:numPr>
          <w:ilvl w:val="1"/>
          <w:numId w:val="2"/>
        </w:numPr>
      </w:pPr>
      <w:proofErr w:type="gramStart"/>
      <w:r>
        <w:t>钨</w:t>
      </w:r>
      <w:proofErr w:type="gramEnd"/>
      <w:r>
        <w:t>系列 CVD、HAR、ALD 已通过关键存储客户现场验证并获得重复量产订单；金属</w:t>
      </w:r>
      <w:proofErr w:type="gramStart"/>
      <w:r>
        <w:t>栅系列</w:t>
      </w:r>
      <w:proofErr w:type="gramEnd"/>
      <w:r>
        <w:t xml:space="preserve"> ALD 设备也已完成多家先进逻辑客户验证。</w:t>
      </w:r>
    </w:p>
    <w:p w14:paraId="424D0F24" w14:textId="77777777" w:rsidR="008D0F00" w:rsidRDefault="00000000">
      <w:pPr>
        <w:pStyle w:val="a4"/>
        <w:numPr>
          <w:ilvl w:val="1"/>
          <w:numId w:val="2"/>
        </w:numPr>
      </w:pPr>
      <w:r>
        <w:t>市场买的是薄膜从“验证进展”变成“连续订单和收入”的拐点。</w:t>
      </w:r>
    </w:p>
    <w:p w14:paraId="214AC254" w14:textId="77777777" w:rsidR="008D0F00" w:rsidRDefault="00000000">
      <w:pPr>
        <w:pStyle w:val="a4"/>
        <w:numPr>
          <w:ilvl w:val="0"/>
          <w:numId w:val="2"/>
        </w:numPr>
      </w:pPr>
      <w:r>
        <w:t>平台化是估值溢价来源。</w:t>
      </w:r>
    </w:p>
    <w:p w14:paraId="4C0DD9B8" w14:textId="77777777" w:rsidR="008D0F00" w:rsidRDefault="00000000">
      <w:pPr>
        <w:pStyle w:val="a4"/>
        <w:numPr>
          <w:ilvl w:val="1"/>
          <w:numId w:val="2"/>
        </w:numPr>
      </w:pPr>
      <w:r>
        <w:t>公司拟收购</w:t>
      </w:r>
      <w:proofErr w:type="gramStart"/>
      <w:r>
        <w:t>杭州众硅切入</w:t>
      </w:r>
      <w:proofErr w:type="gramEnd"/>
      <w:r>
        <w:t xml:space="preserve"> CMP 领域，</w:t>
      </w:r>
      <w:proofErr w:type="gramStart"/>
      <w:r>
        <w:t>众硅承诺</w:t>
      </w:r>
      <w:proofErr w:type="gramEnd"/>
      <w:r>
        <w:t xml:space="preserve"> 2026-2028 年分别实现</w:t>
      </w:r>
      <w:proofErr w:type="gramStart"/>
      <w:r>
        <w:t>并表营收</w:t>
      </w:r>
      <w:proofErr w:type="gramEnd"/>
      <w:r>
        <w:rPr>
          <w:b/>
          <w:bCs/>
        </w:rPr>
        <w:t>2.8/4.3/5.8亿元</w:t>
      </w:r>
      <w:r>
        <w:t>。</w:t>
      </w:r>
    </w:p>
    <w:p w14:paraId="4A665371" w14:textId="77777777" w:rsidR="008D0F00" w:rsidRDefault="00000000">
      <w:pPr>
        <w:pStyle w:val="a4"/>
        <w:numPr>
          <w:ilvl w:val="1"/>
          <w:numId w:val="2"/>
        </w:numPr>
      </w:pPr>
      <w:r>
        <w:t xml:space="preserve">子公司超微布局电子束量检测，已引入多名具备电子束量检测设备研发和商业化经验的专家，但 2026 年 5 </w:t>
      </w:r>
      <w:proofErr w:type="gramStart"/>
      <w:r>
        <w:t>月业绩</w:t>
      </w:r>
      <w:proofErr w:type="gramEnd"/>
      <w:r>
        <w:t>说明会未披露具体客户、验证进度或订单数据。</w:t>
      </w:r>
    </w:p>
    <w:p w14:paraId="529BE998" w14:textId="77777777" w:rsidR="008D0F00" w:rsidRDefault="00000000">
      <w:pPr>
        <w:pStyle w:val="a4"/>
        <w:numPr>
          <w:ilvl w:val="1"/>
          <w:numId w:val="2"/>
        </w:numPr>
      </w:pPr>
      <w:r>
        <w:t>因此平台化不是已经完全兑现，而是处在“产品线铺开 + 部分验证 + 等待批量订单”的阶段。</w:t>
      </w:r>
    </w:p>
    <w:p w14:paraId="425D5A5D" w14:textId="77777777" w:rsidR="008D0F00" w:rsidRDefault="00000000">
      <w:pPr>
        <w:pStyle w:val="2"/>
      </w:pPr>
      <w:r>
        <w:t>1.2. 市场共识：基本盘强、第二曲线明确，但利润表有非经常性扰动</w:t>
      </w:r>
    </w:p>
    <w:p w14:paraId="12607C14" w14:textId="77777777" w:rsidR="008D0F00" w:rsidRDefault="00000000">
      <w:pPr>
        <w:pStyle w:val="Paragraph"/>
      </w:pPr>
      <w:r>
        <w:t>当前市场对中</w:t>
      </w:r>
      <w:proofErr w:type="gramStart"/>
      <w:r>
        <w:t>微公司</w:t>
      </w:r>
      <w:proofErr w:type="gramEnd"/>
      <w:r>
        <w:t>的共识比较清楚：刻蚀是国内最强设备环节之一，薄膜沉积开始进入放量期，MOCVD、先进封装、量检测、CMP 构成长期平台化空间。分歧主要在两个地方：毛利率是否会被竞争和新品导入压制，以及平台</w:t>
      </w:r>
      <w:proofErr w:type="gramStart"/>
      <w:r>
        <w:t>化能否</w:t>
      </w:r>
      <w:proofErr w:type="gramEnd"/>
      <w:r>
        <w:t>按市场预期速度兑现。</w:t>
      </w:r>
    </w:p>
    <w:p w14:paraId="1A84BA06" w14:textId="77777777" w:rsidR="008D0F00" w:rsidRDefault="00000000">
      <w:pPr>
        <w:pStyle w:val="a4"/>
        <w:numPr>
          <w:ilvl w:val="0"/>
          <w:numId w:val="2"/>
        </w:numPr>
      </w:pPr>
      <w:r>
        <w:t>共识</w:t>
      </w:r>
      <w:proofErr w:type="gramStart"/>
      <w:r>
        <w:t>一</w:t>
      </w:r>
      <w:proofErr w:type="gramEnd"/>
      <w:r>
        <w:t>：2025-2026Q1 业绩体现订单交付能力。</w:t>
      </w:r>
    </w:p>
    <w:p w14:paraId="70E138D7" w14:textId="77777777" w:rsidR="008D0F00" w:rsidRDefault="00000000">
      <w:pPr>
        <w:pStyle w:val="a4"/>
        <w:numPr>
          <w:ilvl w:val="1"/>
          <w:numId w:val="2"/>
        </w:numPr>
      </w:pPr>
      <w:r>
        <w:t>2025 年公司营收</w:t>
      </w:r>
      <w:r>
        <w:rPr>
          <w:b/>
          <w:bCs/>
        </w:rPr>
        <w:t>123.85亿元</w:t>
      </w:r>
      <w:r>
        <w:t>，同比</w:t>
      </w:r>
      <w:r>
        <w:rPr>
          <w:b/>
          <w:bCs/>
        </w:rPr>
        <w:t>+36.62%</w:t>
      </w:r>
      <w:r>
        <w:t>；2026Q1 营收</w:t>
      </w:r>
      <w:r>
        <w:rPr>
          <w:b/>
          <w:bCs/>
        </w:rPr>
        <w:t>29.15亿元</w:t>
      </w:r>
      <w:r>
        <w:t>，同比</w:t>
      </w:r>
      <w:r>
        <w:rPr>
          <w:b/>
          <w:bCs/>
        </w:rPr>
        <w:t>+34.13%</w:t>
      </w:r>
      <w:r>
        <w:t>。</w:t>
      </w:r>
    </w:p>
    <w:p w14:paraId="0B4E86F2" w14:textId="77777777" w:rsidR="008D0F00" w:rsidRDefault="00000000">
      <w:pPr>
        <w:pStyle w:val="a4"/>
        <w:numPr>
          <w:ilvl w:val="1"/>
          <w:numId w:val="2"/>
        </w:numPr>
      </w:pPr>
      <w:r>
        <w:t xml:space="preserve">2026Q1 </w:t>
      </w:r>
      <w:proofErr w:type="gramStart"/>
      <w:r>
        <w:t>扣非归母净</w:t>
      </w:r>
      <w:proofErr w:type="gramEnd"/>
      <w:r>
        <w:t>利润</w:t>
      </w:r>
      <w:r>
        <w:rPr>
          <w:b/>
          <w:bCs/>
        </w:rPr>
        <w:t>4.78亿元</w:t>
      </w:r>
      <w:r>
        <w:t>，同比</w:t>
      </w:r>
      <w:r>
        <w:rPr>
          <w:b/>
          <w:bCs/>
        </w:rPr>
        <w:t>+60.09%</w:t>
      </w:r>
      <w:r>
        <w:t>，说明经营性利润增长仍快于收入增长。</w:t>
      </w:r>
    </w:p>
    <w:p w14:paraId="5E9BA8AF" w14:textId="77777777" w:rsidR="008D0F00" w:rsidRDefault="00000000">
      <w:pPr>
        <w:pStyle w:val="a4"/>
        <w:numPr>
          <w:ilvl w:val="1"/>
          <w:numId w:val="2"/>
        </w:numPr>
      </w:pPr>
      <w:r>
        <w:t>2026Q1 期末合同负债</w:t>
      </w:r>
      <w:r>
        <w:rPr>
          <w:b/>
          <w:bCs/>
        </w:rPr>
        <w:t>28.53亿元</w:t>
      </w:r>
      <w:r>
        <w:t>、存货</w:t>
      </w:r>
      <w:r>
        <w:rPr>
          <w:b/>
          <w:bCs/>
        </w:rPr>
        <w:t>72.59亿元</w:t>
      </w:r>
      <w:r>
        <w:t>，显示在手订单和交付</w:t>
      </w:r>
      <w:proofErr w:type="gramStart"/>
      <w:r>
        <w:t>准备仍</w:t>
      </w:r>
      <w:proofErr w:type="gramEnd"/>
      <w:r>
        <w:t>较充足。</w:t>
      </w:r>
    </w:p>
    <w:p w14:paraId="14A33950" w14:textId="77777777" w:rsidR="008D0F00" w:rsidRDefault="00000000">
      <w:pPr>
        <w:pStyle w:val="a4"/>
        <w:numPr>
          <w:ilvl w:val="0"/>
          <w:numId w:val="2"/>
        </w:numPr>
      </w:pPr>
      <w:r>
        <w:t>共识二：平台化需要持续研发投入。</w:t>
      </w:r>
    </w:p>
    <w:p w14:paraId="54DA6F94" w14:textId="77777777" w:rsidR="008D0F00" w:rsidRDefault="00000000">
      <w:pPr>
        <w:pStyle w:val="a4"/>
        <w:numPr>
          <w:ilvl w:val="1"/>
          <w:numId w:val="2"/>
        </w:numPr>
      </w:pPr>
      <w:r>
        <w:t>2025 年公司研发投入</w:t>
      </w:r>
      <w:r>
        <w:rPr>
          <w:b/>
          <w:bCs/>
        </w:rPr>
        <w:t>37.44亿元</w:t>
      </w:r>
      <w:r>
        <w:t>，同比</w:t>
      </w:r>
      <w:r>
        <w:rPr>
          <w:b/>
          <w:bCs/>
        </w:rPr>
        <w:t>+52.65%</w:t>
      </w:r>
      <w:r>
        <w:t>，</w:t>
      </w:r>
      <w:proofErr w:type="gramStart"/>
      <w:r>
        <w:t>占营收</w:t>
      </w:r>
      <w:proofErr w:type="gramEnd"/>
      <w:r>
        <w:t>比例</w:t>
      </w:r>
      <w:r>
        <w:rPr>
          <w:b/>
          <w:bCs/>
        </w:rPr>
        <w:t>30.23%</w:t>
      </w:r>
      <w:r>
        <w:t>，远高于多数</w:t>
      </w:r>
      <w:proofErr w:type="gramStart"/>
      <w:r>
        <w:t>科创板</w:t>
      </w:r>
      <w:proofErr w:type="gramEnd"/>
      <w:r>
        <w:t>半导体公司。</w:t>
      </w:r>
    </w:p>
    <w:p w14:paraId="5AF75F79" w14:textId="77777777" w:rsidR="008D0F00" w:rsidRDefault="00000000">
      <w:pPr>
        <w:pStyle w:val="a4"/>
        <w:numPr>
          <w:ilvl w:val="1"/>
          <w:numId w:val="2"/>
        </w:numPr>
      </w:pPr>
      <w:r>
        <w:t>研发周期从过去</w:t>
      </w:r>
      <w:r>
        <w:rPr>
          <w:b/>
          <w:bCs/>
        </w:rPr>
        <w:t>3-5年</w:t>
      </w:r>
      <w:r>
        <w:t>缩短至</w:t>
      </w:r>
      <w:r>
        <w:rPr>
          <w:b/>
          <w:bCs/>
        </w:rPr>
        <w:t>2年或更短</w:t>
      </w:r>
      <w:r>
        <w:t>，在</w:t>
      </w:r>
      <w:proofErr w:type="gramStart"/>
      <w:r>
        <w:t>研</w:t>
      </w:r>
      <w:proofErr w:type="gramEnd"/>
      <w:r>
        <w:t>项目覆盖</w:t>
      </w:r>
      <w:r>
        <w:rPr>
          <w:b/>
          <w:bCs/>
        </w:rPr>
        <w:t>6大类、超过20款新设备</w:t>
      </w:r>
      <w:r>
        <w:t>。</w:t>
      </w:r>
    </w:p>
    <w:p w14:paraId="5F169593" w14:textId="77777777" w:rsidR="008D0F00" w:rsidRDefault="00000000">
      <w:pPr>
        <w:pStyle w:val="a4"/>
        <w:numPr>
          <w:ilvl w:val="1"/>
          <w:numId w:val="2"/>
        </w:numPr>
      </w:pPr>
      <w:r>
        <w:t>高研发强度短期</w:t>
      </w:r>
      <w:proofErr w:type="gramStart"/>
      <w:r>
        <w:t>压制扣非净利率</w:t>
      </w:r>
      <w:proofErr w:type="gramEnd"/>
      <w:r>
        <w:t>，但也是平台化的必要投入。</w:t>
      </w:r>
    </w:p>
    <w:p w14:paraId="00750278" w14:textId="77777777" w:rsidR="008D0F00" w:rsidRDefault="00000000">
      <w:pPr>
        <w:pStyle w:val="a4"/>
        <w:numPr>
          <w:ilvl w:val="0"/>
          <w:numId w:val="2"/>
        </w:numPr>
      </w:pPr>
      <w:r>
        <w:lastRenderedPageBreak/>
        <w:t>共识三：利润表要区分经营性利润和投资收益。</w:t>
      </w:r>
    </w:p>
    <w:p w14:paraId="23EC75CF" w14:textId="77777777" w:rsidR="008D0F00" w:rsidRDefault="00000000">
      <w:pPr>
        <w:pStyle w:val="a4"/>
        <w:numPr>
          <w:ilvl w:val="1"/>
          <w:numId w:val="2"/>
        </w:numPr>
      </w:pPr>
      <w:r>
        <w:t xml:space="preserve">2026Q1 </w:t>
      </w:r>
      <w:proofErr w:type="gramStart"/>
      <w:r>
        <w:t>归母净利润</w:t>
      </w:r>
      <w:proofErr w:type="gramEnd"/>
      <w:r>
        <w:rPr>
          <w:b/>
          <w:bCs/>
        </w:rPr>
        <w:t>9.30亿元</w:t>
      </w:r>
      <w:r>
        <w:t>，但其中出售拓</w:t>
      </w:r>
      <w:proofErr w:type="gramStart"/>
      <w:r>
        <w:t>荆</w:t>
      </w:r>
      <w:proofErr w:type="gramEnd"/>
      <w:r>
        <w:t>科技股票贡献税后收益约</w:t>
      </w:r>
      <w:r>
        <w:rPr>
          <w:b/>
          <w:bCs/>
        </w:rPr>
        <w:t>3.97亿元</w:t>
      </w:r>
      <w:r>
        <w:t>。</w:t>
      </w:r>
    </w:p>
    <w:p w14:paraId="4170533A" w14:textId="77777777" w:rsidR="008D0F00" w:rsidRDefault="00000000">
      <w:pPr>
        <w:pStyle w:val="a4"/>
        <w:numPr>
          <w:ilvl w:val="1"/>
          <w:numId w:val="2"/>
        </w:numPr>
      </w:pPr>
      <w:r>
        <w:t>2025 年公司对外股权投资产生公允价值变动收益和投资收益合计约</w:t>
      </w:r>
      <w:r>
        <w:rPr>
          <w:b/>
          <w:bCs/>
        </w:rPr>
        <w:t>6.61亿元</w:t>
      </w:r>
      <w:r>
        <w:t>，也增厚了归母利润。</w:t>
      </w:r>
    </w:p>
    <w:p w14:paraId="0D35B2ED" w14:textId="77777777" w:rsidR="008D0F00" w:rsidRDefault="00000000">
      <w:pPr>
        <w:pStyle w:val="a4"/>
        <w:numPr>
          <w:ilvl w:val="1"/>
          <w:numId w:val="2"/>
        </w:numPr>
      </w:pPr>
      <w:r>
        <w:t>所以后续不能只</w:t>
      </w:r>
      <w:proofErr w:type="gramStart"/>
      <w:r>
        <w:t>看归母净</w:t>
      </w:r>
      <w:proofErr w:type="gramEnd"/>
      <w:r>
        <w:t>利润同比，</w:t>
      </w:r>
      <w:proofErr w:type="gramStart"/>
      <w:r>
        <w:t>更要看扣非利润</w:t>
      </w:r>
      <w:proofErr w:type="gramEnd"/>
      <w:r>
        <w:t>、毛利率、研发费用率和订单指标。</w:t>
      </w:r>
    </w:p>
    <w:p w14:paraId="601DD79B" w14:textId="77777777" w:rsidR="008D0F00" w:rsidRDefault="00000000">
      <w:pPr>
        <w:pStyle w:val="1"/>
      </w:pPr>
      <w:r>
        <w:t>二、Fundamentals：核心竞争力与核心经营变量</w:t>
      </w:r>
    </w:p>
    <w:p w14:paraId="73E54746" w14:textId="77777777" w:rsidR="008D0F00" w:rsidRDefault="00000000">
      <w:pPr>
        <w:pStyle w:val="2"/>
      </w:pPr>
      <w:r>
        <w:t>2.1. 核心竞争力：刻蚀技术、客户认证、研发转化和平台扩张</w:t>
      </w:r>
    </w:p>
    <w:p w14:paraId="3DEC2CD6" w14:textId="77777777" w:rsidR="008D0F00" w:rsidRDefault="00000000">
      <w:pPr>
        <w:pStyle w:val="Paragraph"/>
      </w:pPr>
      <w:r>
        <w:t>中</w:t>
      </w:r>
      <w:proofErr w:type="gramStart"/>
      <w:r>
        <w:t>微公司</w:t>
      </w:r>
      <w:proofErr w:type="gramEnd"/>
      <w:r>
        <w:t>的核心壁垒不是单个设备型号，而是高端刻蚀工艺积累、客户量产认证、</w:t>
      </w:r>
      <w:proofErr w:type="gramStart"/>
      <w:r>
        <w:t>反应台装机</w:t>
      </w:r>
      <w:proofErr w:type="gramEnd"/>
      <w:r>
        <w:t>基础和研发转化体系。半导体设备一旦进入客户量产线，验证周期长、切换成本高，后续复购和工艺迭代会持续加强供应商黏性。</w:t>
      </w:r>
    </w:p>
    <w:p w14:paraId="2880D081" w14:textId="77777777" w:rsidR="008D0F00" w:rsidRDefault="00000000">
      <w:pPr>
        <w:pStyle w:val="a4"/>
        <w:numPr>
          <w:ilvl w:val="0"/>
          <w:numId w:val="2"/>
        </w:numPr>
      </w:pPr>
      <w:r>
        <w:t>刻蚀产品线深度。</w:t>
      </w:r>
    </w:p>
    <w:p w14:paraId="70CBB8A1" w14:textId="77777777" w:rsidR="008D0F00" w:rsidRDefault="00000000">
      <w:pPr>
        <w:pStyle w:val="a4"/>
        <w:numPr>
          <w:ilvl w:val="1"/>
          <w:numId w:val="2"/>
        </w:numPr>
      </w:pPr>
      <w:r>
        <w:t>CCP 设备方面，公司累计装机超过</w:t>
      </w:r>
      <w:r>
        <w:rPr>
          <w:b/>
          <w:bCs/>
        </w:rPr>
        <w:t>5,000个反应台</w:t>
      </w:r>
      <w:r>
        <w:t xml:space="preserve">，2025 </w:t>
      </w:r>
      <w:proofErr w:type="gramStart"/>
      <w:r>
        <w:t>年单年</w:t>
      </w:r>
      <w:proofErr w:type="gramEnd"/>
      <w:r>
        <w:t>付</w:t>
      </w:r>
      <w:proofErr w:type="gramStart"/>
      <w:r>
        <w:t>运超过</w:t>
      </w:r>
      <w:proofErr w:type="gramEnd"/>
      <w:r>
        <w:rPr>
          <w:b/>
          <w:bCs/>
        </w:rPr>
        <w:t>1,000个反应台</w:t>
      </w:r>
      <w:r>
        <w:t>，已对绝大部分 CCP 刻蚀应用形成较全面覆盖。</w:t>
      </w:r>
    </w:p>
    <w:p w14:paraId="5276FB89" w14:textId="77777777" w:rsidR="008D0F00" w:rsidRDefault="00000000">
      <w:pPr>
        <w:pStyle w:val="a4"/>
        <w:numPr>
          <w:ilvl w:val="1"/>
          <w:numId w:val="2"/>
        </w:numPr>
      </w:pPr>
      <w:r>
        <w:t>ICP 设备方面，公司在逻辑、DRAM、3D NAND、功率器件、MEMS 等</w:t>
      </w:r>
      <w:r>
        <w:rPr>
          <w:b/>
          <w:bCs/>
        </w:rPr>
        <w:t>50多个客户</w:t>
      </w:r>
      <w:r>
        <w:t>生产线上量产，累计安装数达到</w:t>
      </w:r>
      <w:r>
        <w:rPr>
          <w:b/>
          <w:bCs/>
        </w:rPr>
        <w:t>1,800个反应台</w:t>
      </w:r>
      <w:r>
        <w:t>。</w:t>
      </w:r>
    </w:p>
    <w:p w14:paraId="399CAB22" w14:textId="77777777" w:rsidR="008D0F00" w:rsidRDefault="00000000">
      <w:pPr>
        <w:pStyle w:val="a4"/>
        <w:numPr>
          <w:ilvl w:val="1"/>
          <w:numId w:val="2"/>
        </w:numPr>
      </w:pPr>
      <w:r>
        <w:t>面向先进存储的超高</w:t>
      </w:r>
      <w:proofErr w:type="gramStart"/>
      <w:r>
        <w:t>深宽比刻蚀</w:t>
      </w:r>
      <w:proofErr w:type="gramEnd"/>
      <w:r>
        <w:t>设备已有</w:t>
      </w:r>
      <w:r>
        <w:rPr>
          <w:b/>
          <w:bCs/>
        </w:rPr>
        <w:t>300多台反应器</w:t>
      </w:r>
      <w:r>
        <w:t>实现稳定量产。</w:t>
      </w:r>
    </w:p>
    <w:p w14:paraId="4A5E1490" w14:textId="77777777" w:rsidR="008D0F00" w:rsidRDefault="00000000">
      <w:pPr>
        <w:pStyle w:val="a4"/>
        <w:numPr>
          <w:ilvl w:val="0"/>
          <w:numId w:val="2"/>
        </w:numPr>
      </w:pPr>
      <w:r>
        <w:t>先进工艺突破。</w:t>
      </w:r>
    </w:p>
    <w:p w14:paraId="1647B0A8" w14:textId="77777777" w:rsidR="008D0F00" w:rsidRDefault="00000000">
      <w:pPr>
        <w:pStyle w:val="a4"/>
        <w:numPr>
          <w:ilvl w:val="1"/>
          <w:numId w:val="2"/>
        </w:numPr>
      </w:pPr>
      <w:r>
        <w:t>下一代</w:t>
      </w:r>
      <w:r>
        <w:rPr>
          <w:b/>
          <w:bCs/>
        </w:rPr>
        <w:t>90:1</w:t>
      </w:r>
      <w:r>
        <w:t>超高</w:t>
      </w:r>
      <w:proofErr w:type="gramStart"/>
      <w:r>
        <w:t>深宽比低温</w:t>
      </w:r>
      <w:proofErr w:type="gramEnd"/>
      <w:r>
        <w:t xml:space="preserve"> CCP 刻蚀设备已运付客户端验证。</w:t>
      </w:r>
    </w:p>
    <w:p w14:paraId="5750D66D" w14:textId="77777777" w:rsidR="008D0F00" w:rsidRDefault="00000000">
      <w:pPr>
        <w:pStyle w:val="a4"/>
        <w:numPr>
          <w:ilvl w:val="1"/>
          <w:numId w:val="2"/>
        </w:numPr>
      </w:pPr>
      <w:r>
        <w:t>第二代 ICP 刻蚀设备在 3D DRAM 应用中取得</w:t>
      </w:r>
      <w:r>
        <w:rPr>
          <w:b/>
          <w:bCs/>
        </w:rPr>
        <w:t>140:1</w:t>
      </w:r>
      <w:r>
        <w:t>高深宽刻蚀结果和形貌控制能力，并</w:t>
      </w:r>
      <w:proofErr w:type="gramStart"/>
      <w:r>
        <w:t>运付国内</w:t>
      </w:r>
      <w:proofErr w:type="gramEnd"/>
      <w:r>
        <w:t>领先存储客户认证。</w:t>
      </w:r>
    </w:p>
    <w:p w14:paraId="533EF2AE" w14:textId="77777777" w:rsidR="008D0F00" w:rsidRDefault="00000000">
      <w:pPr>
        <w:pStyle w:val="a4"/>
        <w:numPr>
          <w:ilvl w:val="1"/>
          <w:numId w:val="2"/>
        </w:numPr>
      </w:pPr>
      <w:r>
        <w:t>全新化学气相刻蚀设备实现大于</w:t>
      </w:r>
      <w:r>
        <w:rPr>
          <w:b/>
          <w:bCs/>
        </w:rPr>
        <w:t>700:1</w:t>
      </w:r>
      <w:r>
        <w:t xml:space="preserve">的 SiGe/Si </w:t>
      </w:r>
      <w:proofErr w:type="gramStart"/>
      <w:r>
        <w:t>高选择</w:t>
      </w:r>
      <w:proofErr w:type="gramEnd"/>
      <w:r>
        <w:t>比，在 GAA 和 3D DRAM 关键工艺实验室验证中满足客户指标。</w:t>
      </w:r>
    </w:p>
    <w:p w14:paraId="30F0EA4F" w14:textId="77777777" w:rsidR="008D0F00" w:rsidRDefault="00000000">
      <w:pPr>
        <w:pStyle w:val="a4"/>
        <w:numPr>
          <w:ilvl w:val="0"/>
          <w:numId w:val="2"/>
        </w:numPr>
      </w:pPr>
      <w:r>
        <w:t>薄膜设备能力外溢。</w:t>
      </w:r>
    </w:p>
    <w:p w14:paraId="25599E29" w14:textId="77777777" w:rsidR="008D0F00" w:rsidRDefault="00000000">
      <w:pPr>
        <w:pStyle w:val="a4"/>
        <w:numPr>
          <w:ilvl w:val="1"/>
          <w:numId w:val="2"/>
        </w:numPr>
      </w:pPr>
      <w:r>
        <w:t xml:space="preserve">公司已开发 LPCVD、ALD、EPI、PVD </w:t>
      </w:r>
      <w:proofErr w:type="spellStart"/>
      <w:r>
        <w:t>CuBS</w:t>
      </w:r>
      <w:proofErr w:type="spellEnd"/>
      <w:r>
        <w:t>、PECVD 等十多种薄膜设备，先进存储和先进逻辑市场新增付运量保持快速增长。</w:t>
      </w:r>
    </w:p>
    <w:p w14:paraId="7A154CFA" w14:textId="77777777" w:rsidR="008D0F00" w:rsidRDefault="00000000">
      <w:pPr>
        <w:pStyle w:val="a4"/>
        <w:numPr>
          <w:ilvl w:val="1"/>
          <w:numId w:val="2"/>
        </w:numPr>
      </w:pPr>
      <w:r>
        <w:t>减压 EPI 已在成熟</w:t>
      </w:r>
      <w:proofErr w:type="gramStart"/>
      <w:r>
        <w:t>制程客户</w:t>
      </w:r>
      <w:proofErr w:type="gramEnd"/>
      <w:r>
        <w:t>验证成功，并已付</w:t>
      </w:r>
      <w:proofErr w:type="gramStart"/>
      <w:r>
        <w:t>运先进制程</w:t>
      </w:r>
      <w:proofErr w:type="gramEnd"/>
      <w:r>
        <w:t>客户，部分先进工艺进入量产验证阶段；常压 EPI 完成开发并进入晶圆验证。</w:t>
      </w:r>
    </w:p>
    <w:p w14:paraId="1E371AF8" w14:textId="77777777" w:rsidR="008D0F00" w:rsidRDefault="00000000">
      <w:pPr>
        <w:pStyle w:val="a4"/>
        <w:numPr>
          <w:ilvl w:val="1"/>
          <w:numId w:val="2"/>
        </w:numPr>
      </w:pPr>
      <w:r>
        <w:t>薄膜设备从单品类验证走向多品类复购，是公司第二曲线能否成立的关键。</w:t>
      </w:r>
    </w:p>
    <w:p w14:paraId="43125138" w14:textId="77777777" w:rsidR="008D0F00" w:rsidRDefault="00000000">
      <w:pPr>
        <w:pStyle w:val="2"/>
      </w:pPr>
      <w:r>
        <w:t>2.2. 核心经营变量：订单、毛利率、研发投入、库存现金流、新品验证</w:t>
      </w:r>
    </w:p>
    <w:p w14:paraId="30C2A2DE" w14:textId="77777777" w:rsidR="008D0F00" w:rsidRDefault="00000000">
      <w:pPr>
        <w:pStyle w:val="Paragraph"/>
      </w:pPr>
      <w:r>
        <w:lastRenderedPageBreak/>
        <w:t>中</w:t>
      </w:r>
      <w:proofErr w:type="gramStart"/>
      <w:r>
        <w:t>微公司</w:t>
      </w:r>
      <w:proofErr w:type="gramEnd"/>
      <w:r>
        <w:t>现在的分析重点不是“有没有国产替代逻辑”，而是“订单能否转收入、毛利率能否守住、研发能否转新品、库存和现金流是否健康”。这些变量决定它是平台型成长股，还是阶段性设备周期股。</w:t>
      </w:r>
    </w:p>
    <w:tbl>
      <w:tblPr>
        <w:tblW w:w="9025" w:type="dxa"/>
        <w:jc w:val="center"/>
        <w:tblCellMar>
          <w:left w:w="10" w:type="dxa"/>
          <w:right w:w="10" w:type="dxa"/>
        </w:tblCellMar>
        <w:tblLook w:val="04A0" w:firstRow="1" w:lastRow="0" w:firstColumn="1" w:lastColumn="0" w:noHBand="0" w:noVBand="1"/>
      </w:tblPr>
      <w:tblGrid>
        <w:gridCol w:w="3688"/>
        <w:gridCol w:w="2798"/>
        <w:gridCol w:w="2539"/>
      </w:tblGrid>
      <w:tr w:rsidR="003142A5" w14:paraId="47C4971C" w14:textId="77777777">
        <w:tblPrEx>
          <w:tblCellMar>
            <w:top w:w="0" w:type="dxa"/>
            <w:bottom w:w="0" w:type="dxa"/>
          </w:tblCellMar>
        </w:tblPrEx>
        <w:trPr>
          <w:jc w:val="center"/>
        </w:trPr>
        <w:tc>
          <w:tcPr>
            <w:tcW w:w="0" w:type="auto"/>
            <w:shd w:val="clear" w:color="E6E6E6" w:fill="D9D9D9"/>
            <w:vAlign w:val="center"/>
          </w:tcPr>
          <w:p w14:paraId="35EEEA1A" w14:textId="77777777" w:rsidR="008D0F00" w:rsidRDefault="00000000">
            <w:r>
              <w:rPr>
                <w:sz w:val="18"/>
                <w:szCs w:val="18"/>
              </w:rPr>
              <w:t>指标</w:t>
            </w:r>
          </w:p>
        </w:tc>
        <w:tc>
          <w:tcPr>
            <w:tcW w:w="0" w:type="auto"/>
            <w:shd w:val="clear" w:color="E6E6E6" w:fill="D9D9D9"/>
            <w:vAlign w:val="center"/>
          </w:tcPr>
          <w:p w14:paraId="2997BDEA" w14:textId="77777777" w:rsidR="008D0F00" w:rsidRDefault="00000000">
            <w:r>
              <w:rPr>
                <w:sz w:val="18"/>
                <w:szCs w:val="18"/>
              </w:rPr>
              <w:t>2025A</w:t>
            </w:r>
          </w:p>
        </w:tc>
        <w:tc>
          <w:tcPr>
            <w:tcW w:w="0" w:type="auto"/>
            <w:shd w:val="clear" w:color="E6E6E6" w:fill="D9D9D9"/>
            <w:vAlign w:val="center"/>
          </w:tcPr>
          <w:p w14:paraId="3D5D8503" w14:textId="77777777" w:rsidR="008D0F00" w:rsidRDefault="00000000">
            <w:r>
              <w:rPr>
                <w:sz w:val="18"/>
                <w:szCs w:val="18"/>
              </w:rPr>
              <w:t>2026Q1</w:t>
            </w:r>
          </w:p>
        </w:tc>
      </w:tr>
      <w:tr w:rsidR="003142A5" w14:paraId="7CF7716C" w14:textId="77777777">
        <w:tblPrEx>
          <w:tblCellMar>
            <w:top w:w="0" w:type="dxa"/>
            <w:bottom w:w="0" w:type="dxa"/>
          </w:tblCellMar>
        </w:tblPrEx>
        <w:trPr>
          <w:jc w:val="center"/>
        </w:trPr>
        <w:tc>
          <w:tcPr>
            <w:tcW w:w="0" w:type="auto"/>
            <w:vAlign w:val="center"/>
          </w:tcPr>
          <w:p w14:paraId="5BE5F0E6" w14:textId="77777777" w:rsidR="008D0F00" w:rsidRDefault="00000000">
            <w:r>
              <w:rPr>
                <w:sz w:val="18"/>
                <w:szCs w:val="18"/>
              </w:rPr>
              <w:t>营业收入</w:t>
            </w:r>
          </w:p>
        </w:tc>
        <w:tc>
          <w:tcPr>
            <w:tcW w:w="0" w:type="auto"/>
            <w:vAlign w:val="center"/>
          </w:tcPr>
          <w:p w14:paraId="1F579EB1" w14:textId="77777777" w:rsidR="008D0F00" w:rsidRDefault="00000000">
            <w:r>
              <w:rPr>
                <w:b/>
                <w:bCs/>
                <w:sz w:val="18"/>
                <w:szCs w:val="18"/>
              </w:rPr>
              <w:t>123.85亿元</w:t>
            </w:r>
          </w:p>
        </w:tc>
        <w:tc>
          <w:tcPr>
            <w:tcW w:w="0" w:type="auto"/>
            <w:vAlign w:val="center"/>
          </w:tcPr>
          <w:p w14:paraId="7F6FBECB" w14:textId="77777777" w:rsidR="008D0F00" w:rsidRDefault="00000000">
            <w:r>
              <w:rPr>
                <w:b/>
                <w:bCs/>
                <w:sz w:val="18"/>
                <w:szCs w:val="18"/>
              </w:rPr>
              <w:t>29.15亿元</w:t>
            </w:r>
          </w:p>
        </w:tc>
      </w:tr>
      <w:tr w:rsidR="003142A5" w14:paraId="74F1A164" w14:textId="77777777">
        <w:tblPrEx>
          <w:tblCellMar>
            <w:top w:w="0" w:type="dxa"/>
            <w:bottom w:w="0" w:type="dxa"/>
          </w:tblCellMar>
        </w:tblPrEx>
        <w:trPr>
          <w:jc w:val="center"/>
        </w:trPr>
        <w:tc>
          <w:tcPr>
            <w:tcW w:w="0" w:type="auto"/>
            <w:vAlign w:val="center"/>
          </w:tcPr>
          <w:p w14:paraId="3BC729DB" w14:textId="77777777" w:rsidR="008D0F00" w:rsidRDefault="00000000">
            <w:proofErr w:type="gramStart"/>
            <w:r>
              <w:rPr>
                <w:sz w:val="18"/>
                <w:szCs w:val="18"/>
              </w:rPr>
              <w:t>归母净利润</w:t>
            </w:r>
            <w:proofErr w:type="gramEnd"/>
          </w:p>
        </w:tc>
        <w:tc>
          <w:tcPr>
            <w:tcW w:w="0" w:type="auto"/>
            <w:vAlign w:val="center"/>
          </w:tcPr>
          <w:p w14:paraId="629D8681" w14:textId="77777777" w:rsidR="008D0F00" w:rsidRDefault="00000000">
            <w:r>
              <w:rPr>
                <w:b/>
                <w:bCs/>
                <w:sz w:val="18"/>
                <w:szCs w:val="18"/>
              </w:rPr>
              <w:t>21.11亿元</w:t>
            </w:r>
          </w:p>
        </w:tc>
        <w:tc>
          <w:tcPr>
            <w:tcW w:w="0" w:type="auto"/>
            <w:vAlign w:val="center"/>
          </w:tcPr>
          <w:p w14:paraId="503DFBCC" w14:textId="77777777" w:rsidR="008D0F00" w:rsidRDefault="00000000">
            <w:r>
              <w:rPr>
                <w:b/>
                <w:bCs/>
                <w:sz w:val="18"/>
                <w:szCs w:val="18"/>
              </w:rPr>
              <w:t>9.30亿元</w:t>
            </w:r>
          </w:p>
        </w:tc>
      </w:tr>
      <w:tr w:rsidR="003142A5" w14:paraId="28D6CDC4" w14:textId="77777777">
        <w:tblPrEx>
          <w:tblCellMar>
            <w:top w:w="0" w:type="dxa"/>
            <w:bottom w:w="0" w:type="dxa"/>
          </w:tblCellMar>
        </w:tblPrEx>
        <w:trPr>
          <w:jc w:val="center"/>
        </w:trPr>
        <w:tc>
          <w:tcPr>
            <w:tcW w:w="0" w:type="auto"/>
            <w:vAlign w:val="center"/>
          </w:tcPr>
          <w:p w14:paraId="74C962D3" w14:textId="77777777" w:rsidR="008D0F00" w:rsidRDefault="00000000">
            <w:proofErr w:type="gramStart"/>
            <w:r>
              <w:rPr>
                <w:sz w:val="18"/>
                <w:szCs w:val="18"/>
              </w:rPr>
              <w:t>扣非归母净</w:t>
            </w:r>
            <w:proofErr w:type="gramEnd"/>
            <w:r>
              <w:rPr>
                <w:sz w:val="18"/>
                <w:szCs w:val="18"/>
              </w:rPr>
              <w:t>利润</w:t>
            </w:r>
          </w:p>
        </w:tc>
        <w:tc>
          <w:tcPr>
            <w:tcW w:w="0" w:type="auto"/>
            <w:vAlign w:val="center"/>
          </w:tcPr>
          <w:p w14:paraId="6CE12F43" w14:textId="77777777" w:rsidR="008D0F00" w:rsidRDefault="00000000">
            <w:r>
              <w:rPr>
                <w:b/>
                <w:bCs/>
                <w:sz w:val="18"/>
                <w:szCs w:val="18"/>
              </w:rPr>
              <w:t>15.50亿元</w:t>
            </w:r>
          </w:p>
        </w:tc>
        <w:tc>
          <w:tcPr>
            <w:tcW w:w="0" w:type="auto"/>
            <w:vAlign w:val="center"/>
          </w:tcPr>
          <w:p w14:paraId="15DF0BDD" w14:textId="77777777" w:rsidR="008D0F00" w:rsidRDefault="00000000">
            <w:r>
              <w:rPr>
                <w:b/>
                <w:bCs/>
                <w:sz w:val="18"/>
                <w:szCs w:val="18"/>
              </w:rPr>
              <w:t>4.78亿元</w:t>
            </w:r>
          </w:p>
        </w:tc>
      </w:tr>
      <w:tr w:rsidR="003142A5" w14:paraId="1E718C24" w14:textId="77777777">
        <w:tblPrEx>
          <w:tblCellMar>
            <w:top w:w="0" w:type="dxa"/>
            <w:bottom w:w="0" w:type="dxa"/>
          </w:tblCellMar>
        </w:tblPrEx>
        <w:trPr>
          <w:jc w:val="center"/>
        </w:trPr>
        <w:tc>
          <w:tcPr>
            <w:tcW w:w="0" w:type="auto"/>
            <w:vAlign w:val="center"/>
          </w:tcPr>
          <w:p w14:paraId="53A09FAF" w14:textId="77777777" w:rsidR="008D0F00" w:rsidRDefault="00000000">
            <w:r>
              <w:rPr>
                <w:sz w:val="18"/>
                <w:szCs w:val="18"/>
              </w:rPr>
              <w:t>毛利率</w:t>
            </w:r>
          </w:p>
        </w:tc>
        <w:tc>
          <w:tcPr>
            <w:tcW w:w="0" w:type="auto"/>
            <w:vAlign w:val="center"/>
          </w:tcPr>
          <w:p w14:paraId="541AE15A" w14:textId="77777777" w:rsidR="008D0F00" w:rsidRDefault="00000000">
            <w:r>
              <w:rPr>
                <w:b/>
                <w:bCs/>
                <w:sz w:val="18"/>
                <w:szCs w:val="18"/>
              </w:rPr>
              <w:t>39.17%</w:t>
            </w:r>
          </w:p>
        </w:tc>
        <w:tc>
          <w:tcPr>
            <w:tcW w:w="0" w:type="auto"/>
            <w:vAlign w:val="center"/>
          </w:tcPr>
          <w:p w14:paraId="26441F4D" w14:textId="77777777" w:rsidR="008D0F00" w:rsidRDefault="00000000">
            <w:r>
              <w:rPr>
                <w:b/>
                <w:bCs/>
                <w:sz w:val="18"/>
                <w:szCs w:val="18"/>
              </w:rPr>
              <w:t>39.89%</w:t>
            </w:r>
          </w:p>
        </w:tc>
      </w:tr>
      <w:tr w:rsidR="003142A5" w14:paraId="3F8FAF26" w14:textId="77777777">
        <w:tblPrEx>
          <w:tblCellMar>
            <w:top w:w="0" w:type="dxa"/>
            <w:bottom w:w="0" w:type="dxa"/>
          </w:tblCellMar>
        </w:tblPrEx>
        <w:trPr>
          <w:jc w:val="center"/>
        </w:trPr>
        <w:tc>
          <w:tcPr>
            <w:tcW w:w="0" w:type="auto"/>
            <w:vAlign w:val="center"/>
          </w:tcPr>
          <w:p w14:paraId="0519F947" w14:textId="77777777" w:rsidR="008D0F00" w:rsidRDefault="00000000">
            <w:r>
              <w:rPr>
                <w:sz w:val="18"/>
                <w:szCs w:val="18"/>
              </w:rPr>
              <w:t>经营现金流</w:t>
            </w:r>
          </w:p>
        </w:tc>
        <w:tc>
          <w:tcPr>
            <w:tcW w:w="0" w:type="auto"/>
            <w:vAlign w:val="center"/>
          </w:tcPr>
          <w:p w14:paraId="507CD51C" w14:textId="77777777" w:rsidR="008D0F00" w:rsidRDefault="00000000">
            <w:r>
              <w:rPr>
                <w:b/>
                <w:bCs/>
                <w:sz w:val="18"/>
                <w:szCs w:val="18"/>
              </w:rPr>
              <w:t>22.95亿元</w:t>
            </w:r>
          </w:p>
        </w:tc>
        <w:tc>
          <w:tcPr>
            <w:tcW w:w="0" w:type="auto"/>
            <w:vAlign w:val="center"/>
          </w:tcPr>
          <w:p w14:paraId="6008757A" w14:textId="77777777" w:rsidR="008D0F00" w:rsidRDefault="00000000">
            <w:r>
              <w:rPr>
                <w:b/>
                <w:bCs/>
                <w:sz w:val="18"/>
                <w:szCs w:val="18"/>
              </w:rPr>
              <w:t>-1.59亿元</w:t>
            </w:r>
          </w:p>
        </w:tc>
      </w:tr>
      <w:tr w:rsidR="003142A5" w14:paraId="45649D36" w14:textId="77777777">
        <w:tblPrEx>
          <w:tblCellMar>
            <w:top w:w="0" w:type="dxa"/>
            <w:bottom w:w="0" w:type="dxa"/>
          </w:tblCellMar>
        </w:tblPrEx>
        <w:trPr>
          <w:jc w:val="center"/>
        </w:trPr>
        <w:tc>
          <w:tcPr>
            <w:tcW w:w="0" w:type="auto"/>
            <w:vAlign w:val="center"/>
          </w:tcPr>
          <w:p w14:paraId="063F18E1" w14:textId="77777777" w:rsidR="008D0F00" w:rsidRDefault="00000000">
            <w:r>
              <w:rPr>
                <w:sz w:val="18"/>
                <w:szCs w:val="18"/>
              </w:rPr>
              <w:t>存货</w:t>
            </w:r>
          </w:p>
        </w:tc>
        <w:tc>
          <w:tcPr>
            <w:tcW w:w="0" w:type="auto"/>
            <w:vAlign w:val="center"/>
          </w:tcPr>
          <w:p w14:paraId="3DAA1B92" w14:textId="77777777" w:rsidR="008D0F00" w:rsidRDefault="00000000">
            <w:r>
              <w:rPr>
                <w:b/>
                <w:bCs/>
                <w:sz w:val="18"/>
                <w:szCs w:val="18"/>
              </w:rPr>
              <w:t>71.70亿元</w:t>
            </w:r>
          </w:p>
        </w:tc>
        <w:tc>
          <w:tcPr>
            <w:tcW w:w="0" w:type="auto"/>
            <w:vAlign w:val="center"/>
          </w:tcPr>
          <w:p w14:paraId="41F093D8" w14:textId="77777777" w:rsidR="008D0F00" w:rsidRDefault="00000000">
            <w:r>
              <w:rPr>
                <w:b/>
                <w:bCs/>
                <w:sz w:val="18"/>
                <w:szCs w:val="18"/>
              </w:rPr>
              <w:t>72.59亿元</w:t>
            </w:r>
          </w:p>
        </w:tc>
      </w:tr>
    </w:tbl>
    <w:p w14:paraId="3FEFEEFE" w14:textId="77777777" w:rsidR="008D0F00" w:rsidRDefault="00000000">
      <w:pPr>
        <w:pStyle w:val="a4"/>
        <w:numPr>
          <w:ilvl w:val="0"/>
          <w:numId w:val="2"/>
        </w:numPr>
      </w:pPr>
      <w:r>
        <w:t>变量</w:t>
      </w:r>
      <w:proofErr w:type="gramStart"/>
      <w:r>
        <w:t>一</w:t>
      </w:r>
      <w:proofErr w:type="gramEnd"/>
      <w:r>
        <w:t>：合同负债和订单。</w:t>
      </w:r>
    </w:p>
    <w:p w14:paraId="72B05FF6" w14:textId="77777777" w:rsidR="008D0F00" w:rsidRDefault="00000000">
      <w:pPr>
        <w:pStyle w:val="a4"/>
        <w:numPr>
          <w:ilvl w:val="1"/>
          <w:numId w:val="2"/>
        </w:numPr>
      </w:pPr>
      <w:r>
        <w:t>2026Q1 期末合同负债</w:t>
      </w:r>
      <w:r>
        <w:rPr>
          <w:b/>
          <w:bCs/>
        </w:rPr>
        <w:t>28.53亿元</w:t>
      </w:r>
      <w:r>
        <w:t>，叠加存货</w:t>
      </w:r>
      <w:r>
        <w:rPr>
          <w:b/>
          <w:bCs/>
        </w:rPr>
        <w:t>72.59亿元</w:t>
      </w:r>
      <w:r>
        <w:t>，显示公司仍</w:t>
      </w:r>
      <w:proofErr w:type="gramStart"/>
      <w:r>
        <w:t>处较高</w:t>
      </w:r>
      <w:proofErr w:type="gramEnd"/>
      <w:r>
        <w:t>交付准备状态。</w:t>
      </w:r>
    </w:p>
    <w:p w14:paraId="735E4A76" w14:textId="77777777" w:rsidR="008D0F00" w:rsidRDefault="00000000">
      <w:pPr>
        <w:pStyle w:val="a4"/>
        <w:numPr>
          <w:ilvl w:val="1"/>
          <w:numId w:val="2"/>
        </w:numPr>
      </w:pPr>
      <w:r>
        <w:t>2025 年薄膜设备新</w:t>
      </w:r>
      <w:proofErr w:type="gramStart"/>
      <w:r>
        <w:t>签订单约</w:t>
      </w:r>
      <w:proofErr w:type="gramEnd"/>
      <w:r>
        <w:rPr>
          <w:b/>
          <w:bCs/>
        </w:rPr>
        <w:t>7.56亿元</w:t>
      </w:r>
      <w:r>
        <w:t>，同比</w:t>
      </w:r>
      <w:r>
        <w:rPr>
          <w:b/>
          <w:bCs/>
        </w:rPr>
        <w:t>+59%</w:t>
      </w:r>
      <w:r>
        <w:t>，是薄膜从验证向批量化切换的重要信号。</w:t>
      </w:r>
    </w:p>
    <w:p w14:paraId="035B98DE" w14:textId="77777777" w:rsidR="008D0F00" w:rsidRDefault="00000000">
      <w:pPr>
        <w:pStyle w:val="a4"/>
        <w:numPr>
          <w:ilvl w:val="1"/>
          <w:numId w:val="2"/>
        </w:numPr>
      </w:pPr>
      <w:r>
        <w:t>后续关键是合同负债和存货能否顺利转化为收入，而不是单纯越高越好。</w:t>
      </w:r>
    </w:p>
    <w:p w14:paraId="6C0423D5" w14:textId="77777777" w:rsidR="008D0F00" w:rsidRDefault="00000000">
      <w:pPr>
        <w:pStyle w:val="a4"/>
        <w:numPr>
          <w:ilvl w:val="0"/>
          <w:numId w:val="2"/>
        </w:numPr>
      </w:pPr>
      <w:r>
        <w:t>变量二：毛利率。</w:t>
      </w:r>
    </w:p>
    <w:p w14:paraId="75DFA281" w14:textId="77777777" w:rsidR="008D0F00" w:rsidRDefault="00000000">
      <w:pPr>
        <w:pStyle w:val="a4"/>
        <w:numPr>
          <w:ilvl w:val="1"/>
          <w:numId w:val="2"/>
        </w:numPr>
      </w:pPr>
      <w:r>
        <w:t>2025 年毛利率</w:t>
      </w:r>
      <w:r>
        <w:rPr>
          <w:b/>
          <w:bCs/>
        </w:rPr>
        <w:t>39.17%</w:t>
      </w:r>
      <w:r>
        <w:t>，同比下降</w:t>
      </w:r>
      <w:r>
        <w:rPr>
          <w:b/>
          <w:bCs/>
        </w:rPr>
        <w:t>1.89个百分点</w:t>
      </w:r>
      <w:r>
        <w:t>；2026Q1 毛利率</w:t>
      </w:r>
      <w:r>
        <w:rPr>
          <w:b/>
          <w:bCs/>
        </w:rPr>
        <w:t>39.89%</w:t>
      </w:r>
      <w:r>
        <w:t>，环比改善</w:t>
      </w:r>
      <w:r>
        <w:rPr>
          <w:b/>
          <w:bCs/>
        </w:rPr>
        <w:t>0.6个百分点</w:t>
      </w:r>
      <w:r>
        <w:t>。</w:t>
      </w:r>
    </w:p>
    <w:p w14:paraId="1F6A2015" w14:textId="77777777" w:rsidR="008D0F00" w:rsidRDefault="00000000">
      <w:pPr>
        <w:pStyle w:val="a4"/>
        <w:numPr>
          <w:ilvl w:val="1"/>
          <w:numId w:val="2"/>
        </w:numPr>
      </w:pPr>
      <w:r>
        <w:t>2025 年毛利率下降部分来自客户结构变化和销售折扣，2026Q1 同比下降主要可能与新品导入验证有关。</w:t>
      </w:r>
    </w:p>
    <w:p w14:paraId="455D8ACA" w14:textId="77777777" w:rsidR="008D0F00" w:rsidRDefault="00000000">
      <w:pPr>
        <w:pStyle w:val="a4"/>
        <w:numPr>
          <w:ilvl w:val="1"/>
          <w:numId w:val="2"/>
        </w:numPr>
      </w:pPr>
      <w:r>
        <w:t>若毛利率能稳定在</w:t>
      </w:r>
      <w:r>
        <w:rPr>
          <w:b/>
          <w:bCs/>
        </w:rPr>
        <w:t>39%-40%</w:t>
      </w:r>
      <w:r>
        <w:t>区间，同时收入继续高增，市场会接受研发和新品导入带来的短期波动。</w:t>
      </w:r>
    </w:p>
    <w:p w14:paraId="30A233F6" w14:textId="77777777" w:rsidR="008D0F00" w:rsidRDefault="00000000">
      <w:pPr>
        <w:pStyle w:val="a4"/>
        <w:numPr>
          <w:ilvl w:val="0"/>
          <w:numId w:val="2"/>
        </w:numPr>
      </w:pPr>
      <w:r>
        <w:t>变量三：研发投入。</w:t>
      </w:r>
    </w:p>
    <w:p w14:paraId="59B03045" w14:textId="77777777" w:rsidR="008D0F00" w:rsidRDefault="00000000">
      <w:pPr>
        <w:pStyle w:val="a4"/>
        <w:numPr>
          <w:ilvl w:val="1"/>
          <w:numId w:val="2"/>
        </w:numPr>
      </w:pPr>
      <w:r>
        <w:t>2025 年研发投入</w:t>
      </w:r>
      <w:r>
        <w:rPr>
          <w:b/>
          <w:bCs/>
        </w:rPr>
        <w:t>37.44亿元</w:t>
      </w:r>
      <w:r>
        <w:t>，占收入</w:t>
      </w:r>
      <w:r>
        <w:rPr>
          <w:b/>
          <w:bCs/>
        </w:rPr>
        <w:t>30.23%</w:t>
      </w:r>
      <w:r>
        <w:t>；研发费用</w:t>
      </w:r>
      <w:r>
        <w:rPr>
          <w:b/>
          <w:bCs/>
        </w:rPr>
        <w:t>24.75亿元</w:t>
      </w:r>
      <w:r>
        <w:t>，研发费用率约</w:t>
      </w:r>
      <w:r>
        <w:rPr>
          <w:b/>
          <w:bCs/>
        </w:rPr>
        <w:t>20.0%</w:t>
      </w:r>
      <w:r>
        <w:t>。</w:t>
      </w:r>
    </w:p>
    <w:p w14:paraId="5738A0FB" w14:textId="77777777" w:rsidR="008D0F00" w:rsidRDefault="00000000">
      <w:pPr>
        <w:pStyle w:val="a4"/>
        <w:numPr>
          <w:ilvl w:val="1"/>
          <w:numId w:val="2"/>
        </w:numPr>
      </w:pPr>
      <w:r>
        <w:t>2026Q1 研发支出</w:t>
      </w:r>
      <w:r>
        <w:rPr>
          <w:b/>
          <w:bCs/>
        </w:rPr>
        <w:t>9.08亿元</w:t>
      </w:r>
      <w:r>
        <w:t>，同比</w:t>
      </w:r>
      <w:r>
        <w:rPr>
          <w:b/>
          <w:bCs/>
        </w:rPr>
        <w:t>+32.15%</w:t>
      </w:r>
      <w:r>
        <w:t>，</w:t>
      </w:r>
      <w:proofErr w:type="gramStart"/>
      <w:r>
        <w:t>占营收</w:t>
      </w:r>
      <w:proofErr w:type="gramEnd"/>
      <w:r>
        <w:t>比例约</w:t>
      </w:r>
      <w:r>
        <w:rPr>
          <w:b/>
          <w:bCs/>
        </w:rPr>
        <w:t>31.14%</w:t>
      </w:r>
      <w:r>
        <w:t>。</w:t>
      </w:r>
    </w:p>
    <w:p w14:paraId="328495D3" w14:textId="77777777" w:rsidR="008D0F00" w:rsidRDefault="00000000">
      <w:pPr>
        <w:pStyle w:val="a4"/>
        <w:numPr>
          <w:ilvl w:val="1"/>
          <w:numId w:val="2"/>
        </w:numPr>
      </w:pPr>
      <w:r>
        <w:t>高研发强度是平台化必要条件，但如果新品长期停留在验证期，市场会降低估值溢价。</w:t>
      </w:r>
    </w:p>
    <w:p w14:paraId="237494EC" w14:textId="77777777" w:rsidR="008D0F00" w:rsidRDefault="00000000">
      <w:pPr>
        <w:pStyle w:val="a4"/>
        <w:numPr>
          <w:ilvl w:val="0"/>
          <w:numId w:val="2"/>
        </w:numPr>
      </w:pPr>
      <w:r>
        <w:t>变量四：现金流。</w:t>
      </w:r>
    </w:p>
    <w:p w14:paraId="4A81F055" w14:textId="77777777" w:rsidR="008D0F00" w:rsidRDefault="00000000">
      <w:pPr>
        <w:pStyle w:val="a4"/>
        <w:numPr>
          <w:ilvl w:val="1"/>
          <w:numId w:val="2"/>
        </w:numPr>
      </w:pPr>
      <w:r>
        <w:t>2025 年经营现金流</w:t>
      </w:r>
      <w:r>
        <w:rPr>
          <w:b/>
          <w:bCs/>
        </w:rPr>
        <w:t>22.95亿元</w:t>
      </w:r>
      <w:r>
        <w:t>，同比</w:t>
      </w:r>
      <w:r>
        <w:rPr>
          <w:b/>
          <w:bCs/>
        </w:rPr>
        <w:t>+57.39%</w:t>
      </w:r>
      <w:r>
        <w:t>，质量较好。</w:t>
      </w:r>
    </w:p>
    <w:p w14:paraId="75EDDB78" w14:textId="77777777" w:rsidR="008D0F00" w:rsidRDefault="00000000">
      <w:pPr>
        <w:pStyle w:val="a4"/>
        <w:numPr>
          <w:ilvl w:val="1"/>
          <w:numId w:val="2"/>
        </w:numPr>
      </w:pPr>
      <w:r>
        <w:t>2026Q1 经营现金流</w:t>
      </w:r>
      <w:r>
        <w:rPr>
          <w:b/>
          <w:bCs/>
        </w:rPr>
        <w:t>-1.59亿元</w:t>
      </w:r>
      <w:r>
        <w:t>，同比转弱，主要需要结合备货、发货节奏和应收</w:t>
      </w:r>
      <w:proofErr w:type="gramStart"/>
      <w:r>
        <w:t>款变化</w:t>
      </w:r>
      <w:proofErr w:type="gramEnd"/>
      <w:r>
        <w:t>观察。</w:t>
      </w:r>
    </w:p>
    <w:p w14:paraId="41098EB1" w14:textId="77777777" w:rsidR="008D0F00" w:rsidRDefault="00000000">
      <w:pPr>
        <w:pStyle w:val="a4"/>
        <w:numPr>
          <w:ilvl w:val="1"/>
          <w:numId w:val="2"/>
        </w:numPr>
      </w:pPr>
      <w:r>
        <w:t>对设备公司来说，现金流通常有季度波动，但若连续多个季度弱于利润，需要警惕订单回款压力。</w:t>
      </w:r>
    </w:p>
    <w:p w14:paraId="26B3FF22" w14:textId="77777777" w:rsidR="008D0F00" w:rsidRDefault="00000000">
      <w:pPr>
        <w:jc w:val="center"/>
      </w:pPr>
      <w:r>
        <w:rPr>
          <w:noProof/>
        </w:rPr>
        <w:lastRenderedPageBreak/>
        <w:drawing>
          <wp:inline distT="0" distB="0" distL="0" distR="0" wp14:anchorId="7415D478" wp14:editId="0485069E">
            <wp:extent cx="5972175" cy="1895475"/>
            <wp:effectExtent l="0" t="0" r="0" b="0"/>
            <wp:docPr id="595257980" name="图片 595257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1895475"/>
                    </a:xfrm>
                    <a:prstGeom prst="rect">
                      <a:avLst/>
                    </a:prstGeom>
                  </pic:spPr>
                </pic:pic>
              </a:graphicData>
            </a:graphic>
          </wp:inline>
        </w:drawing>
      </w:r>
    </w:p>
    <w:p w14:paraId="624F853B" w14:textId="77777777" w:rsidR="008D0F00" w:rsidRDefault="00000000">
      <w:pPr>
        <w:pStyle w:val="1"/>
      </w:pPr>
      <w:r>
        <w:t>三、Industry：供需格局与竞争格局</w:t>
      </w:r>
    </w:p>
    <w:p w14:paraId="1FB70605" w14:textId="77777777" w:rsidR="008D0F00" w:rsidRDefault="00000000">
      <w:pPr>
        <w:pStyle w:val="2"/>
      </w:pPr>
      <w:r>
        <w:t>3.1. 供需格局：</w:t>
      </w:r>
      <w:proofErr w:type="gramStart"/>
      <w:r>
        <w:t>国内晶圆厂</w:t>
      </w:r>
      <w:proofErr w:type="gramEnd"/>
      <w:r>
        <w:t>扩产和国产替代共同驱动设备需求</w:t>
      </w:r>
    </w:p>
    <w:p w14:paraId="4B6EC2A3" w14:textId="77777777" w:rsidR="008D0F00" w:rsidRDefault="00000000">
      <w:pPr>
        <w:pStyle w:val="Paragraph"/>
      </w:pPr>
      <w:r>
        <w:t>中</w:t>
      </w:r>
      <w:proofErr w:type="gramStart"/>
      <w:r>
        <w:t>微公司</w:t>
      </w:r>
      <w:proofErr w:type="gramEnd"/>
      <w:r>
        <w:t>所在的半导体设备行业，需求主要来自中国大陆晶</w:t>
      </w:r>
      <w:proofErr w:type="gramStart"/>
      <w:r>
        <w:t>圆厂持续</w:t>
      </w:r>
      <w:proofErr w:type="gramEnd"/>
      <w:r>
        <w:t>扩产、先进存储和先进逻辑工艺迭代，以及外部限制下的设备国产化加速。设备需求不是单年脉冲，</w:t>
      </w:r>
      <w:proofErr w:type="gramStart"/>
      <w:r>
        <w:t>而是晶圆厂资本</w:t>
      </w:r>
      <w:proofErr w:type="gramEnd"/>
      <w:r>
        <w:t>开支、设备验证和工艺迭代共同推动的长周期。</w:t>
      </w:r>
    </w:p>
    <w:p w14:paraId="732DB25D" w14:textId="77777777" w:rsidR="008D0F00" w:rsidRDefault="00000000">
      <w:pPr>
        <w:pStyle w:val="a4"/>
        <w:numPr>
          <w:ilvl w:val="0"/>
          <w:numId w:val="2"/>
        </w:numPr>
      </w:pPr>
      <w:r>
        <w:t>需求端：先进逻辑和存储拉动高端刻蚀。</w:t>
      </w:r>
    </w:p>
    <w:p w14:paraId="3B20A11B" w14:textId="77777777" w:rsidR="008D0F00" w:rsidRDefault="00000000">
      <w:pPr>
        <w:pStyle w:val="a4"/>
        <w:numPr>
          <w:ilvl w:val="1"/>
          <w:numId w:val="2"/>
        </w:numPr>
      </w:pPr>
      <w:r>
        <w:t>先进存储中，超高</w:t>
      </w:r>
      <w:proofErr w:type="gramStart"/>
      <w:r>
        <w:t>深宽比刻蚀</w:t>
      </w:r>
      <w:proofErr w:type="gramEnd"/>
      <w:r>
        <w:t>工艺是 3D NAND、未来 3D DRAM 等结构的关键环节。</w:t>
      </w:r>
    </w:p>
    <w:p w14:paraId="6DD16472" w14:textId="77777777" w:rsidR="008D0F00" w:rsidRDefault="00000000">
      <w:pPr>
        <w:pStyle w:val="a4"/>
        <w:numPr>
          <w:ilvl w:val="1"/>
          <w:numId w:val="2"/>
        </w:numPr>
      </w:pPr>
      <w:r>
        <w:t>先进逻辑中，GAA、金属栅、接触孔、通孔等关键工艺对</w:t>
      </w:r>
      <w:proofErr w:type="gramStart"/>
      <w:r>
        <w:t>高选择</w:t>
      </w:r>
      <w:proofErr w:type="gramEnd"/>
      <w:r>
        <w:t>比和均匀性要求提高。</w:t>
      </w:r>
    </w:p>
    <w:p w14:paraId="150748E0" w14:textId="77777777" w:rsidR="008D0F00" w:rsidRDefault="00000000">
      <w:pPr>
        <w:pStyle w:val="a4"/>
        <w:numPr>
          <w:ilvl w:val="1"/>
          <w:numId w:val="2"/>
        </w:numPr>
      </w:pPr>
      <w:r>
        <w:t>这意味着刻蚀设备价值量和技术壁垒都在上升。</w:t>
      </w:r>
    </w:p>
    <w:p w14:paraId="53837CBC" w14:textId="77777777" w:rsidR="008D0F00" w:rsidRDefault="00000000">
      <w:pPr>
        <w:pStyle w:val="a4"/>
        <w:numPr>
          <w:ilvl w:val="0"/>
          <w:numId w:val="2"/>
        </w:numPr>
      </w:pPr>
      <w:r>
        <w:t>需求端：薄膜和先进封装打开新增市场。</w:t>
      </w:r>
    </w:p>
    <w:p w14:paraId="76551D72" w14:textId="77777777" w:rsidR="008D0F00" w:rsidRDefault="00000000">
      <w:pPr>
        <w:pStyle w:val="a4"/>
        <w:numPr>
          <w:ilvl w:val="1"/>
          <w:numId w:val="2"/>
        </w:numPr>
      </w:pPr>
      <w:proofErr w:type="gramStart"/>
      <w:r>
        <w:t>钨</w:t>
      </w:r>
      <w:proofErr w:type="gramEnd"/>
      <w:r>
        <w:t>系列 CVD/HAR/ALD、金属栅 ALD、EPI、PECVD 等产品对应先进逻辑和先进存储的薄膜沉积需求。</w:t>
      </w:r>
    </w:p>
    <w:p w14:paraId="3A57A6DC" w14:textId="77777777" w:rsidR="008D0F00" w:rsidRDefault="00000000">
      <w:pPr>
        <w:pStyle w:val="a4"/>
        <w:numPr>
          <w:ilvl w:val="1"/>
          <w:numId w:val="2"/>
        </w:numPr>
      </w:pPr>
      <w:r>
        <w:t>先进封装方面，Primo TSV300E 硅通孔获得重复订单，并在 12 英寸</w:t>
      </w:r>
      <w:proofErr w:type="gramStart"/>
      <w:r>
        <w:t>高深宽比深槽</w:t>
      </w:r>
      <w:proofErr w:type="gramEnd"/>
      <w:r>
        <w:t xml:space="preserve">电容刻蚀及 </w:t>
      </w:r>
      <w:proofErr w:type="spellStart"/>
      <w:r>
        <w:t>SoIC</w:t>
      </w:r>
      <w:proofErr w:type="spellEnd"/>
      <w:r>
        <w:t xml:space="preserve"> WoW 工艺上完成开发和验证。</w:t>
      </w:r>
    </w:p>
    <w:p w14:paraId="4FA916EB" w14:textId="77777777" w:rsidR="008D0F00" w:rsidRDefault="00000000">
      <w:pPr>
        <w:pStyle w:val="a4"/>
        <w:numPr>
          <w:ilvl w:val="1"/>
          <w:numId w:val="2"/>
        </w:numPr>
      </w:pPr>
      <w:r>
        <w:t>如果先进封装放量，公司刻蚀能力会从前道扩展到先进封装工艺段。</w:t>
      </w:r>
    </w:p>
    <w:p w14:paraId="24E11CC6" w14:textId="77777777" w:rsidR="008D0F00" w:rsidRDefault="00000000">
      <w:pPr>
        <w:pStyle w:val="a4"/>
        <w:numPr>
          <w:ilvl w:val="0"/>
          <w:numId w:val="2"/>
        </w:numPr>
      </w:pPr>
      <w:r>
        <w:t>供给端：核心零部件仍可能成为瓶颈。</w:t>
      </w:r>
    </w:p>
    <w:p w14:paraId="6B19A4E1" w14:textId="77777777" w:rsidR="008D0F00" w:rsidRDefault="00000000">
      <w:pPr>
        <w:pStyle w:val="a4"/>
        <w:numPr>
          <w:ilvl w:val="1"/>
          <w:numId w:val="2"/>
        </w:numPr>
      </w:pPr>
      <w:r>
        <w:t>半导体设备对射频电源、真空泵、阀件、精密零部件、控制系统等依赖较强。</w:t>
      </w:r>
    </w:p>
    <w:p w14:paraId="51D73A7B" w14:textId="77777777" w:rsidR="008D0F00" w:rsidRDefault="00000000">
      <w:pPr>
        <w:pStyle w:val="a4"/>
        <w:numPr>
          <w:ilvl w:val="1"/>
          <w:numId w:val="2"/>
        </w:numPr>
      </w:pPr>
      <w:r>
        <w:t>若上游核心零部件供应紧张，设备交付节奏和毛利率都可能受影响。</w:t>
      </w:r>
    </w:p>
    <w:p w14:paraId="48EB6C81" w14:textId="77777777" w:rsidR="008D0F00" w:rsidRDefault="00000000">
      <w:pPr>
        <w:pStyle w:val="a4"/>
        <w:numPr>
          <w:ilvl w:val="1"/>
          <w:numId w:val="2"/>
        </w:numPr>
      </w:pPr>
      <w:r>
        <w:t>因此，公司平台</w:t>
      </w:r>
      <w:proofErr w:type="gramStart"/>
      <w:r>
        <w:t>化不仅</w:t>
      </w:r>
      <w:proofErr w:type="gramEnd"/>
      <w:r>
        <w:t>要看产品验证，也要看供应链和产能爬坡。</w:t>
      </w:r>
    </w:p>
    <w:p w14:paraId="0AAE7951" w14:textId="77777777" w:rsidR="008D0F00" w:rsidRDefault="00000000">
      <w:pPr>
        <w:pStyle w:val="2"/>
      </w:pPr>
      <w:r>
        <w:t>3.2. 竞争格局：国际巨头仍强，中微在国内高端刻蚀中具备稀缺地位</w:t>
      </w:r>
    </w:p>
    <w:p w14:paraId="6270D3D8" w14:textId="77777777" w:rsidR="008D0F00" w:rsidRDefault="00000000">
      <w:pPr>
        <w:pStyle w:val="Paragraph"/>
      </w:pPr>
      <w:r>
        <w:lastRenderedPageBreak/>
        <w:t>全球刻蚀设备仍由 Lam Research、TEL、Applied Materials 等国际巨头主导；国内市场中，中</w:t>
      </w:r>
      <w:proofErr w:type="gramStart"/>
      <w:r>
        <w:t>微公司</w:t>
      </w:r>
      <w:proofErr w:type="gramEnd"/>
      <w:r>
        <w:t>是刻蚀环节最具代表性的本土厂商之一。薄膜沉积领域还要面对拓</w:t>
      </w:r>
      <w:proofErr w:type="gramStart"/>
      <w:r>
        <w:t>荆</w:t>
      </w:r>
      <w:proofErr w:type="gramEnd"/>
      <w:r>
        <w:t>科技、北方华创等国内厂商以及海外设备龙头。</w:t>
      </w:r>
    </w:p>
    <w:p w14:paraId="1D7BE0E2" w14:textId="77777777" w:rsidR="008D0F00" w:rsidRDefault="00000000">
      <w:pPr>
        <w:pStyle w:val="a4"/>
        <w:numPr>
          <w:ilvl w:val="0"/>
          <w:numId w:val="2"/>
        </w:numPr>
      </w:pPr>
      <w:r>
        <w:t>刻蚀领域：中</w:t>
      </w:r>
      <w:proofErr w:type="gramStart"/>
      <w:r>
        <w:t>微具备</w:t>
      </w:r>
      <w:proofErr w:type="gramEnd"/>
      <w:r>
        <w:t>国产替代核心地位。</w:t>
      </w:r>
    </w:p>
    <w:p w14:paraId="346F08A8" w14:textId="77777777" w:rsidR="008D0F00" w:rsidRDefault="00000000">
      <w:pPr>
        <w:pStyle w:val="a4"/>
        <w:numPr>
          <w:ilvl w:val="1"/>
          <w:numId w:val="2"/>
        </w:numPr>
      </w:pPr>
      <w:r>
        <w:t>公司刻蚀设备覆盖从</w:t>
      </w:r>
      <w:r>
        <w:rPr>
          <w:b/>
          <w:bCs/>
        </w:rPr>
        <w:t>65nm 到 3nm 及更先进工艺</w:t>
      </w:r>
      <w:r>
        <w:t>，覆盖</w:t>
      </w:r>
      <w:r>
        <w:rPr>
          <w:b/>
          <w:bCs/>
        </w:rPr>
        <w:t>95%以上</w:t>
      </w:r>
      <w:r>
        <w:t>刻蚀需求。</w:t>
      </w:r>
    </w:p>
    <w:p w14:paraId="22ABE49B" w14:textId="77777777" w:rsidR="008D0F00" w:rsidRDefault="00000000">
      <w:pPr>
        <w:pStyle w:val="a4"/>
        <w:numPr>
          <w:ilvl w:val="1"/>
          <w:numId w:val="2"/>
        </w:numPr>
      </w:pPr>
      <w:r>
        <w:t>CCP 和 ICP 均已有较大装机基础，且在先进存储和先进逻辑关键工艺持续突破。</w:t>
      </w:r>
    </w:p>
    <w:p w14:paraId="376DE467" w14:textId="77777777" w:rsidR="008D0F00" w:rsidRDefault="00000000">
      <w:pPr>
        <w:pStyle w:val="a4"/>
        <w:numPr>
          <w:ilvl w:val="1"/>
          <w:numId w:val="2"/>
        </w:numPr>
      </w:pPr>
      <w:r>
        <w:t>这使公司不只是</w:t>
      </w:r>
      <w:proofErr w:type="gramStart"/>
      <w:r>
        <w:t>成熟制程替代</w:t>
      </w:r>
      <w:proofErr w:type="gramEnd"/>
      <w:r>
        <w:t>，而是在先进工艺中也具备客户验证和放量机会。</w:t>
      </w:r>
    </w:p>
    <w:p w14:paraId="0DE011F2" w14:textId="77777777" w:rsidR="008D0F00" w:rsidRDefault="00000000">
      <w:pPr>
        <w:pStyle w:val="a4"/>
        <w:numPr>
          <w:ilvl w:val="0"/>
          <w:numId w:val="2"/>
        </w:numPr>
      </w:pPr>
      <w:r>
        <w:t>薄膜领域：处于从突破到放量阶段。</w:t>
      </w:r>
    </w:p>
    <w:p w14:paraId="681D322D" w14:textId="77777777" w:rsidR="008D0F00" w:rsidRDefault="00000000">
      <w:pPr>
        <w:pStyle w:val="a4"/>
        <w:numPr>
          <w:ilvl w:val="1"/>
          <w:numId w:val="2"/>
        </w:numPr>
      </w:pPr>
      <w:r>
        <w:t>拓</w:t>
      </w:r>
      <w:proofErr w:type="gramStart"/>
      <w:r>
        <w:t>荆</w:t>
      </w:r>
      <w:proofErr w:type="gramEnd"/>
      <w:r>
        <w:t>科技、北方华创等在薄膜沉积也具备较强竞争力，中</w:t>
      </w:r>
      <w:proofErr w:type="gramStart"/>
      <w:r>
        <w:t>微需要</w:t>
      </w:r>
      <w:proofErr w:type="gramEnd"/>
      <w:r>
        <w:t>靠金属钨、ALD、EPI 等细分工艺切入客户。</w:t>
      </w:r>
    </w:p>
    <w:p w14:paraId="431ACA34" w14:textId="77777777" w:rsidR="008D0F00" w:rsidRDefault="00000000">
      <w:pPr>
        <w:pStyle w:val="a4"/>
        <w:numPr>
          <w:ilvl w:val="1"/>
          <w:numId w:val="2"/>
        </w:numPr>
      </w:pPr>
      <w:r>
        <w:t>2025 年 LPCVD 高</w:t>
      </w:r>
      <w:proofErr w:type="gramStart"/>
      <w:r>
        <w:t>增说明</w:t>
      </w:r>
      <w:proofErr w:type="gramEnd"/>
      <w:r>
        <w:t>公司已经进入收入兑现期，但薄膜总体收入体量仍小于刻蚀。</w:t>
      </w:r>
    </w:p>
    <w:p w14:paraId="75CC0F45" w14:textId="77777777" w:rsidR="008D0F00" w:rsidRDefault="00000000">
      <w:pPr>
        <w:pStyle w:val="a4"/>
        <w:numPr>
          <w:ilvl w:val="1"/>
          <w:numId w:val="2"/>
        </w:numPr>
      </w:pPr>
      <w:r>
        <w:t>薄膜能否从</w:t>
      </w:r>
      <w:r>
        <w:rPr>
          <w:b/>
          <w:bCs/>
        </w:rPr>
        <w:t>5亿元级别</w:t>
      </w:r>
      <w:r>
        <w:t>走向</w:t>
      </w:r>
      <w:r>
        <w:rPr>
          <w:b/>
          <w:bCs/>
        </w:rPr>
        <w:t>10亿元、20亿元级别</w:t>
      </w:r>
      <w:r>
        <w:t>，是公司估值中枢能否抬升的关键。</w:t>
      </w:r>
    </w:p>
    <w:p w14:paraId="3072B6DD" w14:textId="77777777" w:rsidR="008D0F00" w:rsidRDefault="00000000">
      <w:pPr>
        <w:pStyle w:val="a4"/>
        <w:numPr>
          <w:ilvl w:val="0"/>
          <w:numId w:val="2"/>
        </w:numPr>
      </w:pPr>
      <w:r>
        <w:t>平台化竞争：不只是设备多，而是客户复购多。</w:t>
      </w:r>
    </w:p>
    <w:p w14:paraId="3BDE0C3C" w14:textId="77777777" w:rsidR="008D0F00" w:rsidRDefault="00000000">
      <w:pPr>
        <w:pStyle w:val="a4"/>
        <w:numPr>
          <w:ilvl w:val="1"/>
          <w:numId w:val="2"/>
        </w:numPr>
      </w:pPr>
      <w:r>
        <w:t>半导体设备平台化不是把产品目录拉长，而是多个品类在同一批核心客户形成认证、复购和量产订单。</w:t>
      </w:r>
    </w:p>
    <w:p w14:paraId="50882C5E" w14:textId="77777777" w:rsidR="008D0F00" w:rsidRDefault="00000000">
      <w:pPr>
        <w:pStyle w:val="a4"/>
        <w:numPr>
          <w:ilvl w:val="1"/>
          <w:numId w:val="2"/>
        </w:numPr>
      </w:pPr>
      <w:r>
        <w:t>公司量检测、CMP、MOCVD、先进封装产品中，部分仍处验证或早期订单阶段。</w:t>
      </w:r>
    </w:p>
    <w:p w14:paraId="131AF26F" w14:textId="77777777" w:rsidR="008D0F00" w:rsidRDefault="00000000">
      <w:pPr>
        <w:pStyle w:val="a4"/>
        <w:numPr>
          <w:ilvl w:val="1"/>
          <w:numId w:val="2"/>
        </w:numPr>
      </w:pPr>
      <w:r>
        <w:t>后续市场会用“订单和收入”而不是“产品发布”来验证平台化。</w:t>
      </w:r>
    </w:p>
    <w:p w14:paraId="0BD34F77" w14:textId="77777777" w:rsidR="008D0F00" w:rsidRDefault="00000000">
      <w:pPr>
        <w:pStyle w:val="1"/>
      </w:pPr>
      <w:r>
        <w:t>四、Marginal Change：最近变了什么？哪个变量在拐点？</w:t>
      </w:r>
    </w:p>
    <w:p w14:paraId="449C321E" w14:textId="77777777" w:rsidR="008D0F00" w:rsidRDefault="00000000">
      <w:pPr>
        <w:pStyle w:val="2"/>
      </w:pPr>
      <w:r>
        <w:t xml:space="preserve">4.1. 第一处变化：2026Q1 </w:t>
      </w:r>
      <w:proofErr w:type="gramStart"/>
      <w:r>
        <w:t>业绩超</w:t>
      </w:r>
      <w:proofErr w:type="gramEnd"/>
      <w:r>
        <w:t>预期，但利润质量需要拆分</w:t>
      </w:r>
    </w:p>
    <w:p w14:paraId="373B70FB" w14:textId="77777777" w:rsidR="008D0F00" w:rsidRDefault="00000000">
      <w:pPr>
        <w:pStyle w:val="Paragraph"/>
      </w:pPr>
      <w:r>
        <w:t>2026Q1 最直观变化是</w:t>
      </w:r>
      <w:proofErr w:type="gramStart"/>
      <w:r>
        <w:t>归母净利润</w:t>
      </w:r>
      <w:proofErr w:type="gramEnd"/>
      <w:r>
        <w:t>同比</w:t>
      </w:r>
      <w:r>
        <w:rPr>
          <w:b/>
          <w:bCs/>
        </w:rPr>
        <w:t>+197.20%</w:t>
      </w:r>
      <w:r>
        <w:t>，但真正重要的是</w:t>
      </w:r>
      <w:proofErr w:type="gramStart"/>
      <w:r>
        <w:t>扣非净</w:t>
      </w:r>
      <w:proofErr w:type="gramEnd"/>
      <w:r>
        <w:t>利润同比</w:t>
      </w:r>
      <w:r>
        <w:rPr>
          <w:b/>
          <w:bCs/>
        </w:rPr>
        <w:t>+60.09%</w:t>
      </w:r>
      <w:r>
        <w:t>、毛利率环比改善、合同负债和存货保持高位。</w:t>
      </w:r>
    </w:p>
    <w:p w14:paraId="7E6A1CFB" w14:textId="77777777" w:rsidR="008D0F00" w:rsidRDefault="00000000">
      <w:pPr>
        <w:pStyle w:val="a4"/>
        <w:numPr>
          <w:ilvl w:val="0"/>
          <w:numId w:val="2"/>
        </w:numPr>
      </w:pPr>
      <w:r>
        <w:t>表观利润大幅增长。</w:t>
      </w:r>
    </w:p>
    <w:p w14:paraId="47E6B42E" w14:textId="77777777" w:rsidR="008D0F00" w:rsidRDefault="00000000">
      <w:pPr>
        <w:pStyle w:val="a4"/>
        <w:numPr>
          <w:ilvl w:val="1"/>
          <w:numId w:val="2"/>
        </w:numPr>
      </w:pPr>
      <w:r>
        <w:t xml:space="preserve">2026Q1 </w:t>
      </w:r>
      <w:proofErr w:type="gramStart"/>
      <w:r>
        <w:t>归母净利润</w:t>
      </w:r>
      <w:proofErr w:type="gramEnd"/>
      <w:r>
        <w:rPr>
          <w:b/>
          <w:bCs/>
        </w:rPr>
        <w:t>9.30亿元</w:t>
      </w:r>
      <w:r>
        <w:t>，同比</w:t>
      </w:r>
      <w:r>
        <w:rPr>
          <w:b/>
          <w:bCs/>
        </w:rPr>
        <w:t>+197.20%</w:t>
      </w:r>
      <w:r>
        <w:t>，环比</w:t>
      </w:r>
      <w:r>
        <w:rPr>
          <w:b/>
          <w:bCs/>
        </w:rPr>
        <w:t>+3.4%</w:t>
      </w:r>
      <w:r>
        <w:t>。</w:t>
      </w:r>
    </w:p>
    <w:p w14:paraId="789B313C" w14:textId="77777777" w:rsidR="008D0F00" w:rsidRDefault="00000000">
      <w:pPr>
        <w:pStyle w:val="a4"/>
        <w:numPr>
          <w:ilvl w:val="1"/>
          <w:numId w:val="2"/>
        </w:numPr>
      </w:pPr>
      <w:r>
        <w:t>主要受收入增长和出售拓</w:t>
      </w:r>
      <w:proofErr w:type="gramStart"/>
      <w:r>
        <w:t>荆</w:t>
      </w:r>
      <w:proofErr w:type="gramEnd"/>
      <w:r>
        <w:t>科技部分股票税后收益约</w:t>
      </w:r>
      <w:r>
        <w:rPr>
          <w:b/>
          <w:bCs/>
        </w:rPr>
        <w:t>3.97亿元</w:t>
      </w:r>
      <w:r>
        <w:t>共同驱动。</w:t>
      </w:r>
    </w:p>
    <w:p w14:paraId="74BCB38B" w14:textId="77777777" w:rsidR="008D0F00" w:rsidRDefault="00000000">
      <w:pPr>
        <w:pStyle w:val="a4"/>
        <w:numPr>
          <w:ilvl w:val="1"/>
          <w:numId w:val="2"/>
        </w:numPr>
      </w:pPr>
      <w:r>
        <w:t>归</w:t>
      </w:r>
      <w:proofErr w:type="gramStart"/>
      <w:r>
        <w:t>母利润</w:t>
      </w:r>
      <w:proofErr w:type="gramEnd"/>
      <w:r>
        <w:t>高增不能简单外推为经营性利润三倍增长。</w:t>
      </w:r>
    </w:p>
    <w:p w14:paraId="0640D94E" w14:textId="77777777" w:rsidR="008D0F00" w:rsidRDefault="00000000">
      <w:pPr>
        <w:pStyle w:val="a4"/>
        <w:numPr>
          <w:ilvl w:val="0"/>
          <w:numId w:val="2"/>
        </w:numPr>
      </w:pPr>
      <w:r>
        <w:t>经营性利润也在改善。</w:t>
      </w:r>
    </w:p>
    <w:p w14:paraId="00DD37EB" w14:textId="77777777" w:rsidR="008D0F00" w:rsidRDefault="00000000">
      <w:pPr>
        <w:pStyle w:val="a4"/>
        <w:numPr>
          <w:ilvl w:val="1"/>
          <w:numId w:val="2"/>
        </w:numPr>
      </w:pPr>
      <w:r>
        <w:t xml:space="preserve">2026Q1 </w:t>
      </w:r>
      <w:proofErr w:type="gramStart"/>
      <w:r>
        <w:t>扣非归母净</w:t>
      </w:r>
      <w:proofErr w:type="gramEnd"/>
      <w:r>
        <w:t>利润</w:t>
      </w:r>
      <w:r>
        <w:rPr>
          <w:b/>
          <w:bCs/>
        </w:rPr>
        <w:t>4.78亿元</w:t>
      </w:r>
      <w:r>
        <w:t>，同比</w:t>
      </w:r>
      <w:r>
        <w:rPr>
          <w:b/>
          <w:bCs/>
        </w:rPr>
        <w:t>+60.09%</w:t>
      </w:r>
      <w:r>
        <w:t>，</w:t>
      </w:r>
      <w:proofErr w:type="gramStart"/>
      <w:r>
        <w:t>扣非净利率</w:t>
      </w:r>
      <w:proofErr w:type="gramEnd"/>
      <w:r>
        <w:rPr>
          <w:b/>
          <w:bCs/>
        </w:rPr>
        <w:t>16.38%</w:t>
      </w:r>
      <w:r>
        <w:t>，同比提升</w:t>
      </w:r>
      <w:r>
        <w:rPr>
          <w:b/>
          <w:bCs/>
        </w:rPr>
        <w:t>2.65个百分点</w:t>
      </w:r>
      <w:r>
        <w:t>。</w:t>
      </w:r>
    </w:p>
    <w:p w14:paraId="41B6D6C9" w14:textId="77777777" w:rsidR="008D0F00" w:rsidRDefault="00000000">
      <w:pPr>
        <w:pStyle w:val="a4"/>
        <w:numPr>
          <w:ilvl w:val="1"/>
          <w:numId w:val="2"/>
        </w:numPr>
      </w:pPr>
      <w:r>
        <w:lastRenderedPageBreak/>
        <w:t>这说明即使剔除非经常性收益，公司经营性利润仍在改善。</w:t>
      </w:r>
    </w:p>
    <w:p w14:paraId="1E5AC180" w14:textId="77777777" w:rsidR="008D0F00" w:rsidRDefault="00000000">
      <w:pPr>
        <w:pStyle w:val="a4"/>
        <w:numPr>
          <w:ilvl w:val="1"/>
          <w:numId w:val="2"/>
        </w:numPr>
      </w:pPr>
      <w:r>
        <w:t>后续判断要看</w:t>
      </w:r>
      <w:proofErr w:type="gramStart"/>
      <w:r>
        <w:t>扣非利润能否连续环</w:t>
      </w:r>
      <w:proofErr w:type="gramEnd"/>
      <w:r>
        <w:t>比改善，而不是单季归母利润。</w:t>
      </w:r>
    </w:p>
    <w:p w14:paraId="1ABE20B2" w14:textId="77777777" w:rsidR="008D0F00" w:rsidRDefault="00000000">
      <w:pPr>
        <w:pStyle w:val="a4"/>
        <w:numPr>
          <w:ilvl w:val="0"/>
          <w:numId w:val="2"/>
        </w:numPr>
      </w:pPr>
      <w:r>
        <w:t>拐点变量：</w:t>
      </w:r>
      <w:proofErr w:type="gramStart"/>
      <w:r>
        <w:t>扣非利润</w:t>
      </w:r>
      <w:proofErr w:type="gramEnd"/>
      <w:r>
        <w:t>和毛利率。</w:t>
      </w:r>
    </w:p>
    <w:p w14:paraId="0AF9144D" w14:textId="77777777" w:rsidR="008D0F00" w:rsidRDefault="00000000">
      <w:pPr>
        <w:pStyle w:val="a4"/>
        <w:numPr>
          <w:ilvl w:val="1"/>
          <w:numId w:val="2"/>
        </w:numPr>
      </w:pPr>
      <w:r>
        <w:t xml:space="preserve">若 2026Q2-Q3 </w:t>
      </w:r>
      <w:proofErr w:type="gramStart"/>
      <w:r>
        <w:t>扣非利润</w:t>
      </w:r>
      <w:proofErr w:type="gramEnd"/>
      <w:r>
        <w:t>继续高增，市场会确认经营拐点。</w:t>
      </w:r>
    </w:p>
    <w:p w14:paraId="108C73F7" w14:textId="77777777" w:rsidR="008D0F00" w:rsidRDefault="00000000">
      <w:pPr>
        <w:pStyle w:val="a4"/>
        <w:numPr>
          <w:ilvl w:val="1"/>
          <w:numId w:val="2"/>
        </w:numPr>
      </w:pPr>
      <w:proofErr w:type="gramStart"/>
      <w:r>
        <w:t>若归母净</w:t>
      </w:r>
      <w:proofErr w:type="gramEnd"/>
      <w:r>
        <w:t>利润高</w:t>
      </w:r>
      <w:proofErr w:type="gramStart"/>
      <w:r>
        <w:t>但扣非</w:t>
      </w:r>
      <w:proofErr w:type="gramEnd"/>
      <w:r>
        <w:t>承压，市场会下</w:t>
      </w:r>
      <w:proofErr w:type="gramStart"/>
      <w:r>
        <w:t>修利润</w:t>
      </w:r>
      <w:proofErr w:type="gramEnd"/>
      <w:r>
        <w:t>质量。</w:t>
      </w:r>
    </w:p>
    <w:p w14:paraId="774981BA" w14:textId="77777777" w:rsidR="008D0F00" w:rsidRDefault="00000000">
      <w:pPr>
        <w:pStyle w:val="a4"/>
        <w:numPr>
          <w:ilvl w:val="1"/>
          <w:numId w:val="2"/>
        </w:numPr>
      </w:pPr>
      <w:r>
        <w:t>对当前估值而言，</w:t>
      </w:r>
      <w:proofErr w:type="gramStart"/>
      <w:r>
        <w:t>扣非利润比归母利润</w:t>
      </w:r>
      <w:proofErr w:type="gramEnd"/>
      <w:r>
        <w:t>更重要。</w:t>
      </w:r>
    </w:p>
    <w:p w14:paraId="5A02A2D9" w14:textId="77777777" w:rsidR="008D0F00" w:rsidRDefault="00000000">
      <w:pPr>
        <w:pStyle w:val="2"/>
      </w:pPr>
      <w:r>
        <w:t>4.2. 第二处变化：3D DRAM、GAA、</w:t>
      </w:r>
      <w:proofErr w:type="gramStart"/>
      <w:r>
        <w:t>高选择</w:t>
      </w:r>
      <w:proofErr w:type="gramEnd"/>
      <w:r>
        <w:t>比刻蚀进入更强验证期</w:t>
      </w:r>
    </w:p>
    <w:p w14:paraId="322E366D" w14:textId="77777777" w:rsidR="008D0F00" w:rsidRDefault="00000000">
      <w:pPr>
        <w:pStyle w:val="Paragraph"/>
      </w:pPr>
      <w:proofErr w:type="gramStart"/>
      <w:r>
        <w:t>产品端最重要</w:t>
      </w:r>
      <w:proofErr w:type="gramEnd"/>
      <w:r>
        <w:t>的边际变化，是中微在下一代存储和先进逻辑关键刻蚀工艺上给出了更明确的验证进度。它决定公司能否在未来先进工艺扩产中拿到更高份额。</w:t>
      </w:r>
    </w:p>
    <w:p w14:paraId="31EAB40A" w14:textId="77777777" w:rsidR="008D0F00" w:rsidRDefault="00000000">
      <w:pPr>
        <w:pStyle w:val="a4"/>
        <w:numPr>
          <w:ilvl w:val="0"/>
          <w:numId w:val="2"/>
        </w:numPr>
      </w:pPr>
      <w:r>
        <w:t>3D DRAM 相关进展。</w:t>
      </w:r>
    </w:p>
    <w:p w14:paraId="14099F34" w14:textId="77777777" w:rsidR="008D0F00" w:rsidRDefault="00000000">
      <w:pPr>
        <w:pStyle w:val="a4"/>
        <w:numPr>
          <w:ilvl w:val="1"/>
          <w:numId w:val="2"/>
        </w:numPr>
      </w:pPr>
      <w:r>
        <w:t>第二代 ICP 刻蚀设备在 3D DRAM 应用中取得</w:t>
      </w:r>
      <w:r>
        <w:rPr>
          <w:b/>
          <w:bCs/>
        </w:rPr>
        <w:t>140:1</w:t>
      </w:r>
      <w:r>
        <w:t>高深宽刻蚀结果和形貌控制能力，并</w:t>
      </w:r>
      <w:proofErr w:type="gramStart"/>
      <w:r>
        <w:t>运付国内</w:t>
      </w:r>
      <w:proofErr w:type="gramEnd"/>
      <w:r>
        <w:t>领先存储客户认证。</w:t>
      </w:r>
    </w:p>
    <w:p w14:paraId="502D50E0" w14:textId="77777777" w:rsidR="008D0F00" w:rsidRDefault="00000000">
      <w:pPr>
        <w:pStyle w:val="a4"/>
        <w:numPr>
          <w:ilvl w:val="1"/>
          <w:numId w:val="2"/>
        </w:numPr>
      </w:pPr>
      <w:r>
        <w:t>3D DRAM 尚未大规模量产，但其结构变化可能大幅提升刻蚀设备价值量。</w:t>
      </w:r>
    </w:p>
    <w:p w14:paraId="75848A0C" w14:textId="77777777" w:rsidR="008D0F00" w:rsidRDefault="00000000">
      <w:pPr>
        <w:pStyle w:val="a4"/>
        <w:numPr>
          <w:ilvl w:val="1"/>
          <w:numId w:val="2"/>
        </w:numPr>
      </w:pPr>
      <w:r>
        <w:t>这类产品进展更像长期期权，短期收入贡献有限，但对</w:t>
      </w:r>
      <w:proofErr w:type="gramStart"/>
      <w:r>
        <w:t>估值久期重要</w:t>
      </w:r>
      <w:proofErr w:type="gramEnd"/>
      <w:r>
        <w:t>。</w:t>
      </w:r>
    </w:p>
    <w:p w14:paraId="78B0E50B" w14:textId="77777777" w:rsidR="008D0F00" w:rsidRDefault="00000000">
      <w:pPr>
        <w:pStyle w:val="a4"/>
        <w:numPr>
          <w:ilvl w:val="0"/>
          <w:numId w:val="2"/>
        </w:numPr>
      </w:pPr>
      <w:r>
        <w:t>GAA 和</w:t>
      </w:r>
      <w:proofErr w:type="gramStart"/>
      <w:r>
        <w:t>高选择</w:t>
      </w:r>
      <w:proofErr w:type="gramEnd"/>
      <w:r>
        <w:t>比刻蚀进展。</w:t>
      </w:r>
    </w:p>
    <w:p w14:paraId="354FCC69" w14:textId="77777777" w:rsidR="008D0F00" w:rsidRDefault="00000000">
      <w:pPr>
        <w:pStyle w:val="a4"/>
        <w:numPr>
          <w:ilvl w:val="1"/>
          <w:numId w:val="2"/>
        </w:numPr>
      </w:pPr>
      <w:r>
        <w:t>Primo Domingo 化学气相刻蚀设备实现大于</w:t>
      </w:r>
      <w:r>
        <w:rPr>
          <w:b/>
          <w:bCs/>
        </w:rPr>
        <w:t>700:1</w:t>
      </w:r>
      <w:r>
        <w:t xml:space="preserve">的 SiGe/Si </w:t>
      </w:r>
      <w:proofErr w:type="gramStart"/>
      <w:r>
        <w:t>高选择</w:t>
      </w:r>
      <w:proofErr w:type="gramEnd"/>
      <w:r>
        <w:t>比，在 GAA 和 3D DRAM 实验室验证中满足关键工艺指标。</w:t>
      </w:r>
    </w:p>
    <w:p w14:paraId="5161A3E5" w14:textId="77777777" w:rsidR="008D0F00" w:rsidRDefault="00000000">
      <w:pPr>
        <w:pStyle w:val="a4"/>
        <w:numPr>
          <w:ilvl w:val="1"/>
          <w:numId w:val="2"/>
        </w:numPr>
      </w:pPr>
      <w:r>
        <w:t>下一代</w:t>
      </w:r>
      <w:r>
        <w:rPr>
          <w:b/>
          <w:bCs/>
        </w:rPr>
        <w:t>90:1</w:t>
      </w:r>
      <w:r>
        <w:t>超高</w:t>
      </w:r>
      <w:proofErr w:type="gramStart"/>
      <w:r>
        <w:t>深宽比低温</w:t>
      </w:r>
      <w:proofErr w:type="gramEnd"/>
      <w:r>
        <w:t xml:space="preserve"> CCP 刻蚀设备已运付客户端验证。</w:t>
      </w:r>
    </w:p>
    <w:p w14:paraId="29D97A89" w14:textId="77777777" w:rsidR="008D0F00" w:rsidRDefault="00000000">
      <w:pPr>
        <w:pStyle w:val="a4"/>
        <w:numPr>
          <w:ilvl w:val="1"/>
          <w:numId w:val="2"/>
        </w:numPr>
      </w:pPr>
      <w:r>
        <w:t>若这些设备通过客户认证并取得重复订单，公司高端刻蚀份额有望继续提升。</w:t>
      </w:r>
    </w:p>
    <w:p w14:paraId="173E944B" w14:textId="77777777" w:rsidR="008D0F00" w:rsidRDefault="00000000">
      <w:pPr>
        <w:pStyle w:val="a4"/>
        <w:numPr>
          <w:ilvl w:val="0"/>
          <w:numId w:val="2"/>
        </w:numPr>
      </w:pPr>
      <w:r>
        <w:t>拐点变量：从“送样验证”到“重复订单”。</w:t>
      </w:r>
    </w:p>
    <w:p w14:paraId="56CBAF67" w14:textId="77777777" w:rsidR="008D0F00" w:rsidRDefault="00000000">
      <w:pPr>
        <w:pStyle w:val="a4"/>
        <w:numPr>
          <w:ilvl w:val="1"/>
          <w:numId w:val="2"/>
        </w:numPr>
      </w:pPr>
      <w:r>
        <w:t>设备公司真正的拐点不是发布样机，而是客户认证后进入重复采购。</w:t>
      </w:r>
    </w:p>
    <w:p w14:paraId="5F14D80F" w14:textId="77777777" w:rsidR="008D0F00" w:rsidRDefault="00000000">
      <w:pPr>
        <w:pStyle w:val="a4"/>
        <w:numPr>
          <w:ilvl w:val="1"/>
          <w:numId w:val="2"/>
        </w:numPr>
      </w:pPr>
      <w:r>
        <w:t xml:space="preserve">90:1 CCP、140:1 ICP、700:1 </w:t>
      </w:r>
      <w:proofErr w:type="gramStart"/>
      <w:r>
        <w:t>高选择</w:t>
      </w:r>
      <w:proofErr w:type="gramEnd"/>
      <w:r>
        <w:t>比设备都需要跟踪客户验证和订单进度。</w:t>
      </w:r>
    </w:p>
    <w:p w14:paraId="3DB1A8E4" w14:textId="77777777" w:rsidR="008D0F00" w:rsidRDefault="00000000">
      <w:pPr>
        <w:pStyle w:val="a4"/>
        <w:numPr>
          <w:ilvl w:val="1"/>
          <w:numId w:val="2"/>
        </w:numPr>
      </w:pPr>
      <w:r>
        <w:t>一旦出现明确重复订单，市场会重新上</w:t>
      </w:r>
      <w:proofErr w:type="gramStart"/>
      <w:r>
        <w:t>修先进制程</w:t>
      </w:r>
      <w:proofErr w:type="gramEnd"/>
      <w:r>
        <w:t>份额假设。</w:t>
      </w:r>
    </w:p>
    <w:p w14:paraId="63A90CD1" w14:textId="77777777" w:rsidR="008D0F00" w:rsidRDefault="00000000">
      <w:pPr>
        <w:pStyle w:val="2"/>
      </w:pPr>
      <w:r>
        <w:t>4.3. 第三处变化：薄膜设备从高增收</w:t>
      </w:r>
      <w:proofErr w:type="gramStart"/>
      <w:r>
        <w:t>入进入</w:t>
      </w:r>
      <w:proofErr w:type="gramEnd"/>
      <w:r>
        <w:t>订单兑现期</w:t>
      </w:r>
    </w:p>
    <w:p w14:paraId="675D8D88" w14:textId="77777777" w:rsidR="008D0F00" w:rsidRDefault="00000000">
      <w:pPr>
        <w:pStyle w:val="Paragraph"/>
      </w:pPr>
      <w:r>
        <w:t>2025 年 LPCVD 收入同比</w:t>
      </w:r>
      <w:r>
        <w:rPr>
          <w:b/>
          <w:bCs/>
        </w:rPr>
        <w:t>+224.23%</w:t>
      </w:r>
      <w:r>
        <w:t xml:space="preserve">，已经证明薄膜设备不是停留在 PPT；2026 </w:t>
      </w:r>
      <w:proofErr w:type="gramStart"/>
      <w:r>
        <w:t>年关键</w:t>
      </w:r>
      <w:proofErr w:type="gramEnd"/>
      <w:r>
        <w:t>是薄膜订单能否持续转收入，以及 ALD、EPI、PECVD 等多产品能否形成连续复购。</w:t>
      </w:r>
    </w:p>
    <w:p w14:paraId="0B0B91EC" w14:textId="77777777" w:rsidR="008D0F00" w:rsidRDefault="00000000">
      <w:pPr>
        <w:pStyle w:val="a4"/>
        <w:numPr>
          <w:ilvl w:val="0"/>
          <w:numId w:val="2"/>
        </w:numPr>
      </w:pPr>
      <w:r>
        <w:t>收入</w:t>
      </w:r>
      <w:proofErr w:type="gramStart"/>
      <w:r>
        <w:t>端已经</w:t>
      </w:r>
      <w:proofErr w:type="gramEnd"/>
      <w:r>
        <w:t>高增。</w:t>
      </w:r>
    </w:p>
    <w:p w14:paraId="55E9B358" w14:textId="77777777" w:rsidR="008D0F00" w:rsidRDefault="00000000">
      <w:pPr>
        <w:pStyle w:val="a4"/>
        <w:numPr>
          <w:ilvl w:val="1"/>
          <w:numId w:val="2"/>
        </w:numPr>
      </w:pPr>
      <w:r>
        <w:t>2025 年 LPCVD 收入</w:t>
      </w:r>
      <w:r>
        <w:rPr>
          <w:b/>
          <w:bCs/>
        </w:rPr>
        <w:t>5.06亿元</w:t>
      </w:r>
      <w:r>
        <w:t>，同比</w:t>
      </w:r>
      <w:r>
        <w:rPr>
          <w:b/>
          <w:bCs/>
        </w:rPr>
        <w:t>+224.23%</w:t>
      </w:r>
      <w:r>
        <w:t>，占公司收入</w:t>
      </w:r>
      <w:r>
        <w:rPr>
          <w:b/>
          <w:bCs/>
        </w:rPr>
        <w:t>4.09%</w:t>
      </w:r>
      <w:r>
        <w:t>。</w:t>
      </w:r>
    </w:p>
    <w:p w14:paraId="0192220C" w14:textId="77777777" w:rsidR="008D0F00" w:rsidRDefault="00000000">
      <w:pPr>
        <w:pStyle w:val="a4"/>
        <w:numPr>
          <w:ilvl w:val="1"/>
          <w:numId w:val="2"/>
        </w:numPr>
      </w:pPr>
      <w:r>
        <w:t>薄膜设备累计出货量突破</w:t>
      </w:r>
      <w:r>
        <w:rPr>
          <w:b/>
          <w:bCs/>
        </w:rPr>
        <w:t>300个反应台</w:t>
      </w:r>
      <w:r>
        <w:t>，多款 LPCVD、ALD 设备获得复购订单。</w:t>
      </w:r>
    </w:p>
    <w:p w14:paraId="5E30C920" w14:textId="77777777" w:rsidR="008D0F00" w:rsidRDefault="00000000">
      <w:pPr>
        <w:pStyle w:val="a4"/>
        <w:numPr>
          <w:ilvl w:val="1"/>
          <w:numId w:val="2"/>
        </w:numPr>
      </w:pPr>
      <w:r>
        <w:t>2025 年薄膜设备新</w:t>
      </w:r>
      <w:proofErr w:type="gramStart"/>
      <w:r>
        <w:t>签订单约</w:t>
      </w:r>
      <w:proofErr w:type="gramEnd"/>
      <w:r>
        <w:rPr>
          <w:b/>
          <w:bCs/>
        </w:rPr>
        <w:t>7.56亿元</w:t>
      </w:r>
      <w:r>
        <w:t>，同比</w:t>
      </w:r>
      <w:r>
        <w:rPr>
          <w:b/>
          <w:bCs/>
        </w:rPr>
        <w:t>+59%</w:t>
      </w:r>
      <w:r>
        <w:t>。</w:t>
      </w:r>
    </w:p>
    <w:p w14:paraId="10A0B542" w14:textId="77777777" w:rsidR="008D0F00" w:rsidRDefault="00000000">
      <w:pPr>
        <w:pStyle w:val="a4"/>
        <w:numPr>
          <w:ilvl w:val="0"/>
          <w:numId w:val="2"/>
        </w:numPr>
      </w:pPr>
      <w:r>
        <w:t>产品</w:t>
      </w:r>
      <w:proofErr w:type="gramStart"/>
      <w:r>
        <w:t>端正在</w:t>
      </w:r>
      <w:proofErr w:type="gramEnd"/>
      <w:r>
        <w:t>扩展。</w:t>
      </w:r>
    </w:p>
    <w:p w14:paraId="005661BF" w14:textId="77777777" w:rsidR="008D0F00" w:rsidRDefault="00000000">
      <w:pPr>
        <w:pStyle w:val="a4"/>
        <w:numPr>
          <w:ilvl w:val="1"/>
          <w:numId w:val="2"/>
        </w:numPr>
      </w:pPr>
      <w:r>
        <w:lastRenderedPageBreak/>
        <w:t>公司开发的</w:t>
      </w:r>
      <w:proofErr w:type="gramStart"/>
      <w:r>
        <w:t>钨系列</w:t>
      </w:r>
      <w:proofErr w:type="gramEnd"/>
      <w:r>
        <w:t xml:space="preserve"> CVD、HAR、ALD 可覆盖存储器件所有</w:t>
      </w:r>
      <w:proofErr w:type="gramStart"/>
      <w:r>
        <w:t>钨</w:t>
      </w:r>
      <w:proofErr w:type="gramEnd"/>
      <w:r>
        <w:t>应用，并获得关键存储客户重复量产订单。</w:t>
      </w:r>
    </w:p>
    <w:p w14:paraId="0CF09BC8" w14:textId="77777777" w:rsidR="008D0F00" w:rsidRDefault="00000000">
      <w:pPr>
        <w:pStyle w:val="a4"/>
        <w:numPr>
          <w:ilvl w:val="1"/>
          <w:numId w:val="2"/>
        </w:numPr>
      </w:pPr>
      <w:r>
        <w:t>金属</w:t>
      </w:r>
      <w:proofErr w:type="gramStart"/>
      <w:r>
        <w:t>栅系列</w:t>
      </w:r>
      <w:proofErr w:type="gramEnd"/>
      <w:r>
        <w:t xml:space="preserve"> ALD 氮化钛、ALD 钛铝、ALD 氮化钽完成多个先进逻辑客户验证。</w:t>
      </w:r>
    </w:p>
    <w:p w14:paraId="0594EE66" w14:textId="77777777" w:rsidR="008D0F00" w:rsidRDefault="00000000">
      <w:pPr>
        <w:pStyle w:val="a4"/>
        <w:numPr>
          <w:ilvl w:val="1"/>
          <w:numId w:val="2"/>
        </w:numPr>
      </w:pPr>
      <w:r>
        <w:t>减压 EPI 进入成熟和先进</w:t>
      </w:r>
      <w:proofErr w:type="gramStart"/>
      <w:r>
        <w:t>制程客户</w:t>
      </w:r>
      <w:proofErr w:type="gramEnd"/>
      <w:r>
        <w:t>验证，常压 EPI 进入晶圆验证阶段。</w:t>
      </w:r>
    </w:p>
    <w:p w14:paraId="3D8A7D63" w14:textId="77777777" w:rsidR="008D0F00" w:rsidRDefault="00000000">
      <w:pPr>
        <w:pStyle w:val="a4"/>
        <w:numPr>
          <w:ilvl w:val="0"/>
          <w:numId w:val="2"/>
        </w:numPr>
      </w:pPr>
      <w:r>
        <w:t>拐点变量：薄膜收入占比。</w:t>
      </w:r>
    </w:p>
    <w:p w14:paraId="04F90E59" w14:textId="77777777" w:rsidR="008D0F00" w:rsidRDefault="00000000">
      <w:pPr>
        <w:pStyle w:val="a4"/>
        <w:numPr>
          <w:ilvl w:val="1"/>
          <w:numId w:val="2"/>
        </w:numPr>
      </w:pPr>
      <w:r>
        <w:t>2025 年非刻蚀业务占比约</w:t>
      </w:r>
      <w:r>
        <w:rPr>
          <w:b/>
          <w:bCs/>
        </w:rPr>
        <w:t>20.61%</w:t>
      </w:r>
      <w:r>
        <w:t>，较 2024 年提升约</w:t>
      </w:r>
      <w:r>
        <w:rPr>
          <w:b/>
          <w:bCs/>
        </w:rPr>
        <w:t>0.89个百分点</w:t>
      </w:r>
      <w:r>
        <w:t>。</w:t>
      </w:r>
    </w:p>
    <w:p w14:paraId="61A80E93" w14:textId="77777777" w:rsidR="008D0F00" w:rsidRDefault="00000000">
      <w:pPr>
        <w:pStyle w:val="a4"/>
        <w:numPr>
          <w:ilvl w:val="1"/>
          <w:numId w:val="2"/>
        </w:numPr>
      </w:pPr>
      <w:r>
        <w:t>如果薄膜收入占比未来持续提升，市场会给平台化更高估值。</w:t>
      </w:r>
    </w:p>
    <w:p w14:paraId="0743F79F" w14:textId="77777777" w:rsidR="008D0F00" w:rsidRDefault="00000000">
      <w:pPr>
        <w:pStyle w:val="a4"/>
        <w:numPr>
          <w:ilvl w:val="1"/>
          <w:numId w:val="2"/>
        </w:numPr>
      </w:pPr>
      <w:r>
        <w:t>如果薄膜长期停留在个位数收入占比，估值仍主要由刻蚀周期决定。</w:t>
      </w:r>
    </w:p>
    <w:p w14:paraId="557F368C" w14:textId="77777777" w:rsidR="008D0F00" w:rsidRDefault="00000000">
      <w:pPr>
        <w:pStyle w:val="2"/>
      </w:pPr>
      <w:r>
        <w:t>4.4. 第四处变化：量检测和 CMP 进入战略布局，但尚未充分财务化</w:t>
      </w:r>
    </w:p>
    <w:p w14:paraId="0C5C8403" w14:textId="77777777" w:rsidR="008D0F00" w:rsidRDefault="00000000">
      <w:pPr>
        <w:pStyle w:val="Paragraph"/>
      </w:pPr>
      <w:r>
        <w:t>量检测和 CMP 是中微平台化中最容易带来想象力的部分，但也是最需要克制的部分。当前可确认的是公司在布局，不可确认的是短期订单和收入规模。</w:t>
      </w:r>
    </w:p>
    <w:p w14:paraId="544110D3" w14:textId="77777777" w:rsidR="008D0F00" w:rsidRDefault="00000000">
      <w:pPr>
        <w:pStyle w:val="a4"/>
        <w:numPr>
          <w:ilvl w:val="0"/>
          <w:numId w:val="2"/>
        </w:numPr>
      </w:pPr>
      <w:r>
        <w:t>量检测：已有团队和规划，但订单细节不足。</w:t>
      </w:r>
    </w:p>
    <w:p w14:paraId="5F2F4F29" w14:textId="77777777" w:rsidR="008D0F00" w:rsidRDefault="00000000">
      <w:pPr>
        <w:pStyle w:val="a4"/>
        <w:numPr>
          <w:ilvl w:val="1"/>
          <w:numId w:val="2"/>
        </w:numPr>
      </w:pPr>
      <w:r>
        <w:t>2026 年第一季度业绩说明会披露，超微公司已引入多名具备电子束量检测设备研发和商业化经验的专家，产品规划覆盖</w:t>
      </w:r>
      <w:proofErr w:type="gramStart"/>
      <w:r>
        <w:t>多种量</w:t>
      </w:r>
      <w:proofErr w:type="gramEnd"/>
      <w:r>
        <w:t>检测设备类型。</w:t>
      </w:r>
    </w:p>
    <w:p w14:paraId="34FCAFF0" w14:textId="77777777" w:rsidR="008D0F00" w:rsidRDefault="00000000">
      <w:pPr>
        <w:pStyle w:val="a4"/>
        <w:numPr>
          <w:ilvl w:val="1"/>
          <w:numId w:val="2"/>
        </w:numPr>
      </w:pPr>
      <w:r>
        <w:t>该说明会未提供具体</w:t>
      </w:r>
      <w:proofErr w:type="gramStart"/>
      <w:r>
        <w:t>产线验证</w:t>
      </w:r>
      <w:proofErr w:type="gramEnd"/>
      <w:r>
        <w:t>进展、客户名称、订单数据或产品型号。</w:t>
      </w:r>
    </w:p>
    <w:p w14:paraId="5CF64E12" w14:textId="77777777" w:rsidR="008D0F00" w:rsidRDefault="00000000">
      <w:pPr>
        <w:pStyle w:val="a4"/>
        <w:numPr>
          <w:ilvl w:val="1"/>
          <w:numId w:val="2"/>
        </w:numPr>
      </w:pPr>
      <w:r>
        <w:t>所以量检测更适合视为 2027 年以后的平台期权，而不是 2026 年利润贡献项。</w:t>
      </w:r>
    </w:p>
    <w:p w14:paraId="701DF81B" w14:textId="77777777" w:rsidR="008D0F00" w:rsidRDefault="00000000">
      <w:pPr>
        <w:pStyle w:val="a4"/>
        <w:numPr>
          <w:ilvl w:val="0"/>
          <w:numId w:val="2"/>
        </w:numPr>
      </w:pPr>
      <w:r>
        <w:t>CMP：通过收购</w:t>
      </w:r>
      <w:proofErr w:type="gramStart"/>
      <w:r>
        <w:t>杭州众硅切入</w:t>
      </w:r>
      <w:proofErr w:type="gramEnd"/>
      <w:r>
        <w:t>湿法 CMP。</w:t>
      </w:r>
    </w:p>
    <w:p w14:paraId="48C40F68" w14:textId="77777777" w:rsidR="008D0F00" w:rsidRDefault="00000000">
      <w:pPr>
        <w:pStyle w:val="a4"/>
        <w:numPr>
          <w:ilvl w:val="1"/>
          <w:numId w:val="2"/>
        </w:numPr>
      </w:pPr>
      <w:r>
        <w:t>公司拟发行股份购买杭州众硅，交易价格</w:t>
      </w:r>
      <w:r>
        <w:rPr>
          <w:b/>
          <w:bCs/>
        </w:rPr>
        <w:t>15.7亿元</w:t>
      </w:r>
      <w:r>
        <w:t>，</w:t>
      </w:r>
      <w:proofErr w:type="gramStart"/>
      <w:r>
        <w:t>众硅</w:t>
      </w:r>
      <w:proofErr w:type="gramEnd"/>
      <w:r>
        <w:t xml:space="preserve"> 12 </w:t>
      </w:r>
      <w:proofErr w:type="gramStart"/>
      <w:r>
        <w:t>英寸大</w:t>
      </w:r>
      <w:proofErr w:type="gramEnd"/>
      <w:r>
        <w:t>硅片设备已批量交付国内头部厂商。</w:t>
      </w:r>
    </w:p>
    <w:p w14:paraId="248FDC54" w14:textId="77777777" w:rsidR="008D0F00" w:rsidRDefault="00000000">
      <w:pPr>
        <w:pStyle w:val="a4"/>
        <w:numPr>
          <w:ilvl w:val="1"/>
          <w:numId w:val="2"/>
        </w:numPr>
      </w:pPr>
      <w:proofErr w:type="gramStart"/>
      <w:r>
        <w:t>众硅承诺</w:t>
      </w:r>
      <w:proofErr w:type="gramEnd"/>
      <w:r>
        <w:t xml:space="preserve"> 2026-2028 年</w:t>
      </w:r>
      <w:proofErr w:type="gramStart"/>
      <w:r>
        <w:t>并表营收</w:t>
      </w:r>
      <w:proofErr w:type="gramEnd"/>
      <w:r>
        <w:t>分别为</w:t>
      </w:r>
      <w:r>
        <w:rPr>
          <w:b/>
          <w:bCs/>
        </w:rPr>
        <w:t>2.8/4.3/5.8亿元</w:t>
      </w:r>
      <w:r>
        <w:t>。</w:t>
      </w:r>
    </w:p>
    <w:p w14:paraId="3E044A4C" w14:textId="77777777" w:rsidR="008D0F00" w:rsidRDefault="00000000">
      <w:pPr>
        <w:pStyle w:val="a4"/>
        <w:numPr>
          <w:ilvl w:val="1"/>
          <w:numId w:val="2"/>
        </w:numPr>
      </w:pPr>
      <w:r>
        <w:t>收购如果完成并顺利整合，将增强公司成套解决方案能力。</w:t>
      </w:r>
    </w:p>
    <w:p w14:paraId="45A31FE6" w14:textId="77777777" w:rsidR="008D0F00" w:rsidRDefault="00000000">
      <w:pPr>
        <w:pStyle w:val="a4"/>
        <w:numPr>
          <w:ilvl w:val="0"/>
          <w:numId w:val="2"/>
        </w:numPr>
      </w:pPr>
      <w:r>
        <w:t>拐点变量：订单和</w:t>
      </w:r>
      <w:proofErr w:type="gramStart"/>
      <w:r>
        <w:t>并</w:t>
      </w:r>
      <w:proofErr w:type="gramEnd"/>
      <w:r>
        <w:t>表。</w:t>
      </w:r>
    </w:p>
    <w:p w14:paraId="1E0B8FAD" w14:textId="77777777" w:rsidR="008D0F00" w:rsidRDefault="00000000">
      <w:pPr>
        <w:pStyle w:val="a4"/>
        <w:numPr>
          <w:ilvl w:val="1"/>
          <w:numId w:val="2"/>
        </w:numPr>
      </w:pPr>
      <w:r>
        <w:t>量</w:t>
      </w:r>
      <w:proofErr w:type="gramStart"/>
      <w:r>
        <w:t>检测看首款设备</w:t>
      </w:r>
      <w:proofErr w:type="gramEnd"/>
      <w:r>
        <w:t>推出、客户验证和订单。</w:t>
      </w:r>
    </w:p>
    <w:p w14:paraId="3C93A083" w14:textId="77777777" w:rsidR="008D0F00" w:rsidRDefault="00000000">
      <w:pPr>
        <w:pStyle w:val="a4"/>
        <w:numPr>
          <w:ilvl w:val="1"/>
          <w:numId w:val="2"/>
        </w:numPr>
      </w:pPr>
      <w:r>
        <w:t xml:space="preserve">CMP </w:t>
      </w:r>
      <w:proofErr w:type="gramStart"/>
      <w:r>
        <w:t>看收购</w:t>
      </w:r>
      <w:proofErr w:type="gramEnd"/>
      <w:r>
        <w:t>推进、并</w:t>
      </w:r>
      <w:proofErr w:type="gramStart"/>
      <w:r>
        <w:t>表收入</w:t>
      </w:r>
      <w:proofErr w:type="gramEnd"/>
      <w:r>
        <w:t>和客户协同。</w:t>
      </w:r>
    </w:p>
    <w:p w14:paraId="06819211" w14:textId="77777777" w:rsidR="008D0F00" w:rsidRDefault="00000000">
      <w:pPr>
        <w:pStyle w:val="a4"/>
        <w:numPr>
          <w:ilvl w:val="1"/>
          <w:numId w:val="2"/>
        </w:numPr>
      </w:pPr>
      <w:r>
        <w:t>这两条曲线目前不能过度计入短期 EPS，但会影响估值久期。</w:t>
      </w:r>
    </w:p>
    <w:p w14:paraId="33CD4CCD" w14:textId="77777777" w:rsidR="008D0F00" w:rsidRDefault="00000000">
      <w:pPr>
        <w:pStyle w:val="1"/>
      </w:pPr>
      <w:r>
        <w:t>五、Valuation：怎么估值？贵在哪里？</w:t>
      </w:r>
    </w:p>
    <w:p w14:paraId="660817E8" w14:textId="77777777" w:rsidR="008D0F00" w:rsidRDefault="00000000">
      <w:pPr>
        <w:pStyle w:val="2"/>
      </w:pPr>
      <w:r>
        <w:t>5.1. 估值方法：用前瞻 PE 看兑现，用平台化进度决定倍数</w:t>
      </w:r>
    </w:p>
    <w:p w14:paraId="5F8A0B67" w14:textId="77777777" w:rsidR="008D0F00" w:rsidRDefault="00000000">
      <w:pPr>
        <w:pStyle w:val="Paragraph"/>
      </w:pPr>
      <w:r>
        <w:t>中</w:t>
      </w:r>
      <w:proofErr w:type="gramStart"/>
      <w:r>
        <w:t>微公司</w:t>
      </w:r>
      <w:proofErr w:type="gramEnd"/>
      <w:r>
        <w:t>是盈利设备公司，PE 仍是核心估值锚；但由于研发投入高、投资收益扰动大、平台化仍在推进，不能只看 TTM PE。更合理的方法是看 2026E/2027E 前瞻 PE，并结合</w:t>
      </w:r>
      <w:proofErr w:type="gramStart"/>
      <w:r>
        <w:t>扣非利润</w:t>
      </w:r>
      <w:proofErr w:type="gramEnd"/>
      <w:r>
        <w:t>和平台</w:t>
      </w:r>
      <w:proofErr w:type="gramStart"/>
      <w:r>
        <w:t>化收入占比判断</w:t>
      </w:r>
      <w:proofErr w:type="gramEnd"/>
      <w:r>
        <w:t>估值倍数。</w:t>
      </w:r>
    </w:p>
    <w:p w14:paraId="4DE44C61" w14:textId="77777777" w:rsidR="008D0F00" w:rsidRDefault="00000000">
      <w:pPr>
        <w:pStyle w:val="Paragraph"/>
      </w:pPr>
      <w:r>
        <w:lastRenderedPageBreak/>
        <w:t>Forward PE=当前总市值预测</w:t>
      </w:r>
      <w:proofErr w:type="gramStart"/>
      <w:r>
        <w:t>归母净利润</w:t>
      </w:r>
      <w:proofErr w:type="gramEnd"/>
      <w:r>
        <w:t>\text{Forward PE}=\frac{\text{当前总市值}}{\text{预测</w:t>
      </w:r>
      <w:proofErr w:type="gramStart"/>
      <w:r>
        <w:t>归母净利润</w:t>
      </w:r>
      <w:proofErr w:type="gramEnd"/>
      <w:r>
        <w:t>}} Forward PE=预测</w:t>
      </w:r>
      <w:proofErr w:type="gramStart"/>
      <w:r>
        <w:t>归母净利润</w:t>
      </w:r>
      <w:proofErr w:type="gramEnd"/>
      <w:r>
        <w:t>当前总市值​</w:t>
      </w:r>
    </w:p>
    <w:p w14:paraId="4A52F689" w14:textId="77777777" w:rsidR="008D0F00" w:rsidRDefault="00000000">
      <w:pPr>
        <w:pStyle w:val="Paragraph"/>
      </w:pPr>
      <w:r>
        <w:t>截至</w:t>
      </w:r>
      <w:r>
        <w:rPr>
          <w:b/>
          <w:bCs/>
        </w:rPr>
        <w:t>2026-06-18 17:37:23</w:t>
      </w:r>
      <w:r>
        <w:t>，中</w:t>
      </w:r>
      <w:proofErr w:type="gramStart"/>
      <w:r>
        <w:t>微公司</w:t>
      </w:r>
      <w:proofErr w:type="gramEnd"/>
      <w:r>
        <w:t>股价</w:t>
      </w:r>
      <w:r>
        <w:rPr>
          <w:b/>
          <w:bCs/>
        </w:rPr>
        <w:t>360.00元</w:t>
      </w:r>
      <w:r>
        <w:t>，总市值约</w:t>
      </w:r>
      <w:r>
        <w:rPr>
          <w:b/>
          <w:bCs/>
        </w:rPr>
        <w:t>2,235.67亿元</w:t>
      </w:r>
      <w:r>
        <w:t>；当前时间为</w:t>
      </w:r>
      <w:r>
        <w:rPr>
          <w:b/>
          <w:bCs/>
        </w:rPr>
        <w:t>2026-06-21</w:t>
      </w:r>
      <w:r>
        <w:t>且为周日，需以交易终端最新行情复核。</w:t>
      </w:r>
    </w:p>
    <w:tbl>
      <w:tblPr>
        <w:tblW w:w="9025" w:type="dxa"/>
        <w:jc w:val="center"/>
        <w:tblCellMar>
          <w:left w:w="10" w:type="dxa"/>
          <w:right w:w="10" w:type="dxa"/>
        </w:tblCellMar>
        <w:tblLook w:val="04A0" w:firstRow="1" w:lastRow="0" w:firstColumn="1" w:lastColumn="0" w:noHBand="0" w:noVBand="1"/>
      </w:tblPr>
      <w:tblGrid>
        <w:gridCol w:w="2075"/>
        <w:gridCol w:w="3234"/>
        <w:gridCol w:w="3716"/>
      </w:tblGrid>
      <w:tr w:rsidR="003142A5" w14:paraId="0B9A91D6" w14:textId="77777777">
        <w:tblPrEx>
          <w:tblCellMar>
            <w:top w:w="0" w:type="dxa"/>
            <w:bottom w:w="0" w:type="dxa"/>
          </w:tblCellMar>
        </w:tblPrEx>
        <w:trPr>
          <w:jc w:val="center"/>
        </w:trPr>
        <w:tc>
          <w:tcPr>
            <w:tcW w:w="0" w:type="auto"/>
            <w:shd w:val="clear" w:color="E6E6E6" w:fill="D9D9D9"/>
            <w:vAlign w:val="center"/>
          </w:tcPr>
          <w:p w14:paraId="6BC8C2AE" w14:textId="77777777" w:rsidR="008D0F00" w:rsidRDefault="00000000">
            <w:r>
              <w:rPr>
                <w:sz w:val="18"/>
                <w:szCs w:val="18"/>
              </w:rPr>
              <w:t>估值口径</w:t>
            </w:r>
          </w:p>
        </w:tc>
        <w:tc>
          <w:tcPr>
            <w:tcW w:w="0" w:type="auto"/>
            <w:shd w:val="clear" w:color="E6E6E6" w:fill="D9D9D9"/>
            <w:vAlign w:val="center"/>
          </w:tcPr>
          <w:p w14:paraId="0FE1700B" w14:textId="77777777" w:rsidR="008D0F00" w:rsidRDefault="00000000">
            <w:r>
              <w:rPr>
                <w:sz w:val="18"/>
                <w:szCs w:val="18"/>
              </w:rPr>
              <w:t>数值</w:t>
            </w:r>
          </w:p>
        </w:tc>
        <w:tc>
          <w:tcPr>
            <w:tcW w:w="0" w:type="auto"/>
            <w:shd w:val="clear" w:color="E6E6E6" w:fill="D9D9D9"/>
            <w:vAlign w:val="center"/>
          </w:tcPr>
          <w:p w14:paraId="56941FF3" w14:textId="77777777" w:rsidR="008D0F00" w:rsidRDefault="00000000">
            <w:r>
              <w:rPr>
                <w:sz w:val="18"/>
                <w:szCs w:val="18"/>
              </w:rPr>
              <w:t>备注</w:t>
            </w:r>
          </w:p>
        </w:tc>
      </w:tr>
      <w:tr w:rsidR="003142A5" w14:paraId="3C71FDF5" w14:textId="77777777">
        <w:tblPrEx>
          <w:tblCellMar>
            <w:top w:w="0" w:type="dxa"/>
            <w:bottom w:w="0" w:type="dxa"/>
          </w:tblCellMar>
        </w:tblPrEx>
        <w:trPr>
          <w:jc w:val="center"/>
        </w:trPr>
        <w:tc>
          <w:tcPr>
            <w:tcW w:w="0" w:type="auto"/>
            <w:vAlign w:val="center"/>
          </w:tcPr>
          <w:p w14:paraId="43D96914" w14:textId="77777777" w:rsidR="008D0F00" w:rsidRDefault="00000000">
            <w:r>
              <w:rPr>
                <w:sz w:val="18"/>
                <w:szCs w:val="18"/>
              </w:rPr>
              <w:t>股价</w:t>
            </w:r>
          </w:p>
        </w:tc>
        <w:tc>
          <w:tcPr>
            <w:tcW w:w="0" w:type="auto"/>
            <w:vAlign w:val="center"/>
          </w:tcPr>
          <w:p w14:paraId="06A0EFCC" w14:textId="77777777" w:rsidR="008D0F00" w:rsidRDefault="00000000">
            <w:r>
              <w:rPr>
                <w:b/>
                <w:bCs/>
                <w:sz w:val="18"/>
                <w:szCs w:val="18"/>
              </w:rPr>
              <w:t>360.00元</w:t>
            </w:r>
          </w:p>
        </w:tc>
        <w:tc>
          <w:tcPr>
            <w:tcW w:w="0" w:type="auto"/>
            <w:vAlign w:val="center"/>
          </w:tcPr>
          <w:p w14:paraId="671C1C2E" w14:textId="77777777" w:rsidR="008D0F00" w:rsidRDefault="00000000">
            <w:r>
              <w:rPr>
                <w:sz w:val="18"/>
                <w:szCs w:val="18"/>
              </w:rPr>
              <w:t>截至2026-06-18</w:t>
            </w:r>
          </w:p>
        </w:tc>
      </w:tr>
      <w:tr w:rsidR="003142A5" w14:paraId="538D6B61" w14:textId="77777777">
        <w:tblPrEx>
          <w:tblCellMar>
            <w:top w:w="0" w:type="dxa"/>
            <w:bottom w:w="0" w:type="dxa"/>
          </w:tblCellMar>
        </w:tblPrEx>
        <w:trPr>
          <w:jc w:val="center"/>
        </w:trPr>
        <w:tc>
          <w:tcPr>
            <w:tcW w:w="0" w:type="auto"/>
            <w:vAlign w:val="center"/>
          </w:tcPr>
          <w:p w14:paraId="7C287365" w14:textId="77777777" w:rsidR="008D0F00" w:rsidRDefault="00000000">
            <w:r>
              <w:rPr>
                <w:sz w:val="18"/>
                <w:szCs w:val="18"/>
              </w:rPr>
              <w:t>总市值</w:t>
            </w:r>
          </w:p>
        </w:tc>
        <w:tc>
          <w:tcPr>
            <w:tcW w:w="0" w:type="auto"/>
            <w:vAlign w:val="center"/>
          </w:tcPr>
          <w:p w14:paraId="36DFF043" w14:textId="77777777" w:rsidR="008D0F00" w:rsidRDefault="00000000">
            <w:r>
              <w:rPr>
                <w:b/>
                <w:bCs/>
                <w:sz w:val="18"/>
                <w:szCs w:val="18"/>
              </w:rPr>
              <w:t>2,235.67亿元</w:t>
            </w:r>
          </w:p>
        </w:tc>
        <w:tc>
          <w:tcPr>
            <w:tcW w:w="0" w:type="auto"/>
            <w:vAlign w:val="center"/>
          </w:tcPr>
          <w:p w14:paraId="48111CDF" w14:textId="77777777" w:rsidR="008D0F00" w:rsidRDefault="00000000">
            <w:r>
              <w:rPr>
                <w:sz w:val="18"/>
                <w:szCs w:val="18"/>
              </w:rPr>
              <w:t>行情快照</w:t>
            </w:r>
          </w:p>
        </w:tc>
      </w:tr>
      <w:tr w:rsidR="003142A5" w14:paraId="5397BCBD" w14:textId="77777777">
        <w:tblPrEx>
          <w:tblCellMar>
            <w:top w:w="0" w:type="dxa"/>
            <w:bottom w:w="0" w:type="dxa"/>
          </w:tblCellMar>
        </w:tblPrEx>
        <w:trPr>
          <w:jc w:val="center"/>
        </w:trPr>
        <w:tc>
          <w:tcPr>
            <w:tcW w:w="0" w:type="auto"/>
            <w:vAlign w:val="center"/>
          </w:tcPr>
          <w:p w14:paraId="735D564E" w14:textId="77777777" w:rsidR="008D0F00" w:rsidRDefault="00000000">
            <w:r>
              <w:rPr>
                <w:sz w:val="18"/>
                <w:szCs w:val="18"/>
              </w:rPr>
              <w:t>PE TTM</w:t>
            </w:r>
          </w:p>
        </w:tc>
        <w:tc>
          <w:tcPr>
            <w:tcW w:w="0" w:type="auto"/>
            <w:vAlign w:val="center"/>
          </w:tcPr>
          <w:p w14:paraId="5EC4E805" w14:textId="77777777" w:rsidR="008D0F00" w:rsidRDefault="00000000">
            <w:r>
              <w:rPr>
                <w:b/>
                <w:bCs/>
                <w:sz w:val="18"/>
                <w:szCs w:val="18"/>
              </w:rPr>
              <w:t>123.61x</w:t>
            </w:r>
          </w:p>
        </w:tc>
        <w:tc>
          <w:tcPr>
            <w:tcW w:w="0" w:type="auto"/>
            <w:vAlign w:val="center"/>
          </w:tcPr>
          <w:p w14:paraId="4305E10E" w14:textId="77777777" w:rsidR="008D0F00" w:rsidRDefault="00000000">
            <w:r>
              <w:rPr>
                <w:sz w:val="18"/>
                <w:szCs w:val="18"/>
              </w:rPr>
              <w:t>财务快照</w:t>
            </w:r>
          </w:p>
        </w:tc>
      </w:tr>
      <w:tr w:rsidR="003142A5" w14:paraId="0083264A" w14:textId="77777777">
        <w:tblPrEx>
          <w:tblCellMar>
            <w:top w:w="0" w:type="dxa"/>
            <w:bottom w:w="0" w:type="dxa"/>
          </w:tblCellMar>
        </w:tblPrEx>
        <w:trPr>
          <w:jc w:val="center"/>
        </w:trPr>
        <w:tc>
          <w:tcPr>
            <w:tcW w:w="0" w:type="auto"/>
            <w:vAlign w:val="center"/>
          </w:tcPr>
          <w:p w14:paraId="7F3072A7" w14:textId="77777777" w:rsidR="008D0F00" w:rsidRDefault="00000000">
            <w:r>
              <w:rPr>
                <w:sz w:val="18"/>
                <w:szCs w:val="18"/>
              </w:rPr>
              <w:t>PB</w:t>
            </w:r>
          </w:p>
        </w:tc>
        <w:tc>
          <w:tcPr>
            <w:tcW w:w="0" w:type="auto"/>
            <w:vAlign w:val="center"/>
          </w:tcPr>
          <w:p w14:paraId="00AB6243" w14:textId="77777777" w:rsidR="008D0F00" w:rsidRDefault="00000000">
            <w:r>
              <w:rPr>
                <w:b/>
                <w:bCs/>
                <w:sz w:val="18"/>
                <w:szCs w:val="18"/>
              </w:rPr>
              <w:t>13.88x</w:t>
            </w:r>
          </w:p>
        </w:tc>
        <w:tc>
          <w:tcPr>
            <w:tcW w:w="0" w:type="auto"/>
            <w:vAlign w:val="center"/>
          </w:tcPr>
          <w:p w14:paraId="49E565E7" w14:textId="77777777" w:rsidR="008D0F00" w:rsidRDefault="00000000">
            <w:r>
              <w:rPr>
                <w:sz w:val="18"/>
                <w:szCs w:val="18"/>
              </w:rPr>
              <w:t>财务快照</w:t>
            </w:r>
          </w:p>
        </w:tc>
      </w:tr>
      <w:tr w:rsidR="003142A5" w14:paraId="19A69B25" w14:textId="77777777">
        <w:tblPrEx>
          <w:tblCellMar>
            <w:top w:w="0" w:type="dxa"/>
            <w:bottom w:w="0" w:type="dxa"/>
          </w:tblCellMar>
        </w:tblPrEx>
        <w:trPr>
          <w:jc w:val="center"/>
        </w:trPr>
        <w:tc>
          <w:tcPr>
            <w:tcW w:w="0" w:type="auto"/>
            <w:vAlign w:val="center"/>
          </w:tcPr>
          <w:p w14:paraId="42609BE1" w14:textId="77777777" w:rsidR="008D0F00" w:rsidRDefault="00000000">
            <w:r>
              <w:rPr>
                <w:sz w:val="18"/>
                <w:szCs w:val="18"/>
              </w:rPr>
              <w:t>2026E PE</w:t>
            </w:r>
          </w:p>
        </w:tc>
        <w:tc>
          <w:tcPr>
            <w:tcW w:w="0" w:type="auto"/>
            <w:vAlign w:val="center"/>
          </w:tcPr>
          <w:p w14:paraId="0F48ED05" w14:textId="77777777" w:rsidR="008D0F00" w:rsidRDefault="00000000">
            <w:r>
              <w:rPr>
                <w:b/>
                <w:bCs/>
                <w:sz w:val="18"/>
                <w:szCs w:val="18"/>
              </w:rPr>
              <w:t>72.35x</w:t>
            </w:r>
          </w:p>
        </w:tc>
        <w:tc>
          <w:tcPr>
            <w:tcW w:w="0" w:type="auto"/>
            <w:vAlign w:val="center"/>
          </w:tcPr>
          <w:p w14:paraId="7BB9956E" w14:textId="77777777" w:rsidR="008D0F00" w:rsidRDefault="00000000">
            <w:r>
              <w:rPr>
                <w:sz w:val="18"/>
                <w:szCs w:val="18"/>
              </w:rPr>
              <w:t>净利30.90亿元</w:t>
            </w:r>
          </w:p>
        </w:tc>
      </w:tr>
      <w:tr w:rsidR="003142A5" w14:paraId="11DFCD1A" w14:textId="77777777">
        <w:tblPrEx>
          <w:tblCellMar>
            <w:top w:w="0" w:type="dxa"/>
            <w:bottom w:w="0" w:type="dxa"/>
          </w:tblCellMar>
        </w:tblPrEx>
        <w:trPr>
          <w:jc w:val="center"/>
        </w:trPr>
        <w:tc>
          <w:tcPr>
            <w:tcW w:w="0" w:type="auto"/>
            <w:vAlign w:val="center"/>
          </w:tcPr>
          <w:p w14:paraId="279A896C" w14:textId="77777777" w:rsidR="008D0F00" w:rsidRDefault="00000000">
            <w:r>
              <w:rPr>
                <w:sz w:val="18"/>
                <w:szCs w:val="18"/>
              </w:rPr>
              <w:t>2027E PE</w:t>
            </w:r>
          </w:p>
        </w:tc>
        <w:tc>
          <w:tcPr>
            <w:tcW w:w="0" w:type="auto"/>
            <w:vAlign w:val="center"/>
          </w:tcPr>
          <w:p w14:paraId="6E96C9CD" w14:textId="77777777" w:rsidR="008D0F00" w:rsidRDefault="00000000">
            <w:r>
              <w:rPr>
                <w:b/>
                <w:bCs/>
                <w:sz w:val="18"/>
                <w:szCs w:val="18"/>
              </w:rPr>
              <w:t>53.59x</w:t>
            </w:r>
          </w:p>
        </w:tc>
        <w:tc>
          <w:tcPr>
            <w:tcW w:w="0" w:type="auto"/>
            <w:vAlign w:val="center"/>
          </w:tcPr>
          <w:p w14:paraId="29C8A7F3" w14:textId="77777777" w:rsidR="008D0F00" w:rsidRDefault="00000000">
            <w:r>
              <w:rPr>
                <w:sz w:val="18"/>
                <w:szCs w:val="18"/>
              </w:rPr>
              <w:t>净利41.72亿元</w:t>
            </w:r>
          </w:p>
        </w:tc>
      </w:tr>
    </w:tbl>
    <w:p w14:paraId="51CC1E49" w14:textId="77777777" w:rsidR="008D0F00" w:rsidRDefault="00000000">
      <w:pPr>
        <w:pStyle w:val="a4"/>
        <w:numPr>
          <w:ilvl w:val="0"/>
          <w:numId w:val="2"/>
        </w:numPr>
      </w:pPr>
      <w:r>
        <w:t>TTM 估值偏高。</w:t>
      </w:r>
    </w:p>
    <w:p w14:paraId="1EB2A712" w14:textId="77777777" w:rsidR="008D0F00" w:rsidRDefault="00000000">
      <w:pPr>
        <w:pStyle w:val="a4"/>
        <w:numPr>
          <w:ilvl w:val="1"/>
          <w:numId w:val="2"/>
        </w:numPr>
      </w:pPr>
      <w:r>
        <w:t>PE TTM</w:t>
      </w:r>
      <w:r>
        <w:rPr>
          <w:b/>
          <w:bCs/>
        </w:rPr>
        <w:t>123.61x</w:t>
      </w:r>
      <w:r>
        <w:t>，主要因为公司处在高研发投入和平台扩张阶段。</w:t>
      </w:r>
    </w:p>
    <w:p w14:paraId="46C01B21" w14:textId="77777777" w:rsidR="008D0F00" w:rsidRDefault="00000000">
      <w:pPr>
        <w:pStyle w:val="a4"/>
        <w:numPr>
          <w:ilvl w:val="1"/>
          <w:numId w:val="2"/>
        </w:numPr>
      </w:pPr>
      <w:r>
        <w:t>2026Q1 归</w:t>
      </w:r>
      <w:proofErr w:type="gramStart"/>
      <w:r>
        <w:t>母利润</w:t>
      </w:r>
      <w:proofErr w:type="gramEnd"/>
      <w:r>
        <w:t>包含非经常性收益，TTM PE 也会受投资收益扰动。</w:t>
      </w:r>
    </w:p>
    <w:p w14:paraId="52DDA6AA" w14:textId="77777777" w:rsidR="008D0F00" w:rsidRDefault="00000000">
      <w:pPr>
        <w:pStyle w:val="a4"/>
        <w:numPr>
          <w:ilvl w:val="1"/>
          <w:numId w:val="2"/>
        </w:numPr>
      </w:pPr>
      <w:r>
        <w:t>更应看前瞻 PE 和</w:t>
      </w:r>
      <w:proofErr w:type="gramStart"/>
      <w:r>
        <w:t>扣非利润</w:t>
      </w:r>
      <w:proofErr w:type="gramEnd"/>
      <w:r>
        <w:t>趋势。</w:t>
      </w:r>
    </w:p>
    <w:p w14:paraId="1C4FB442" w14:textId="77777777" w:rsidR="008D0F00" w:rsidRDefault="00000000">
      <w:pPr>
        <w:pStyle w:val="a4"/>
        <w:numPr>
          <w:ilvl w:val="0"/>
          <w:numId w:val="2"/>
        </w:numPr>
      </w:pPr>
      <w:r>
        <w:t>2026E/2027E 估值不便宜，但符合核心设备龙头溢价。</w:t>
      </w:r>
    </w:p>
    <w:p w14:paraId="38C2FC0D" w14:textId="77777777" w:rsidR="008D0F00" w:rsidRDefault="00000000">
      <w:pPr>
        <w:pStyle w:val="a4"/>
        <w:numPr>
          <w:ilvl w:val="1"/>
          <w:numId w:val="2"/>
        </w:numPr>
      </w:pPr>
      <w:r>
        <w:t>2026E PE</w:t>
      </w:r>
      <w:r>
        <w:rPr>
          <w:b/>
          <w:bCs/>
        </w:rPr>
        <w:t>72.35x</w:t>
      </w:r>
      <w:r>
        <w:t>，2027E PE</w:t>
      </w:r>
      <w:r>
        <w:rPr>
          <w:b/>
          <w:bCs/>
        </w:rPr>
        <w:t>53.59x</w:t>
      </w:r>
      <w:r>
        <w:t>。</w:t>
      </w:r>
    </w:p>
    <w:p w14:paraId="2B4C61C8" w14:textId="77777777" w:rsidR="008D0F00" w:rsidRDefault="00000000">
      <w:pPr>
        <w:pStyle w:val="a4"/>
        <w:numPr>
          <w:ilvl w:val="1"/>
          <w:numId w:val="2"/>
        </w:numPr>
      </w:pPr>
      <w:r>
        <w:t>与北方华创 2026E PE 约</w:t>
      </w:r>
      <w:r>
        <w:rPr>
          <w:b/>
          <w:bCs/>
        </w:rPr>
        <w:t>71.1x</w:t>
      </w:r>
      <w:r>
        <w:t>、拓</w:t>
      </w:r>
      <w:proofErr w:type="gramStart"/>
      <w:r>
        <w:t>荆</w:t>
      </w:r>
      <w:proofErr w:type="gramEnd"/>
      <w:r>
        <w:t>科技 2026E PE 约</w:t>
      </w:r>
      <w:r>
        <w:rPr>
          <w:b/>
          <w:bCs/>
        </w:rPr>
        <w:t>69.3x</w:t>
      </w:r>
      <w:r>
        <w:t>相比，中微估值大体处于设备核心资产区间。</w:t>
      </w:r>
    </w:p>
    <w:p w14:paraId="2C4FEE14" w14:textId="77777777" w:rsidR="008D0F00" w:rsidRDefault="00000000">
      <w:pPr>
        <w:pStyle w:val="a4"/>
        <w:numPr>
          <w:ilvl w:val="1"/>
          <w:numId w:val="2"/>
        </w:numPr>
      </w:pPr>
      <w:r>
        <w:t>因此它不是低估值资产，而是平台化兑现型资产。</w:t>
      </w:r>
    </w:p>
    <w:p w14:paraId="116D467E" w14:textId="77777777" w:rsidR="008D0F00" w:rsidRDefault="00000000">
      <w:pPr>
        <w:pStyle w:val="a4"/>
        <w:numPr>
          <w:ilvl w:val="0"/>
          <w:numId w:val="2"/>
        </w:numPr>
      </w:pPr>
      <w:r>
        <w:t>估值倍数取决于新品进度。</w:t>
      </w:r>
    </w:p>
    <w:p w14:paraId="2835FF5B" w14:textId="77777777" w:rsidR="008D0F00" w:rsidRDefault="00000000">
      <w:pPr>
        <w:pStyle w:val="a4"/>
        <w:numPr>
          <w:ilvl w:val="1"/>
          <w:numId w:val="2"/>
        </w:numPr>
      </w:pPr>
      <w:r>
        <w:t>如果只把公司看作刻蚀设备龙头，</w:t>
      </w:r>
      <w:r>
        <w:rPr>
          <w:b/>
          <w:bCs/>
        </w:rPr>
        <w:t>70x</w:t>
      </w:r>
      <w:r>
        <w:t>左右 2026E PE 的安全边际不算厚。</w:t>
      </w:r>
    </w:p>
    <w:p w14:paraId="3A9206A6" w14:textId="77777777" w:rsidR="008D0F00" w:rsidRDefault="00000000">
      <w:pPr>
        <w:pStyle w:val="a4"/>
        <w:numPr>
          <w:ilvl w:val="1"/>
          <w:numId w:val="2"/>
        </w:numPr>
      </w:pPr>
      <w:r>
        <w:t>如果薄膜、CMP、量检测、先进封装持续验证，平台化估值可以维持。</w:t>
      </w:r>
    </w:p>
    <w:p w14:paraId="0F15D7D0" w14:textId="77777777" w:rsidR="008D0F00" w:rsidRDefault="00000000">
      <w:pPr>
        <w:pStyle w:val="a4"/>
        <w:numPr>
          <w:ilvl w:val="1"/>
          <w:numId w:val="2"/>
        </w:numPr>
      </w:pPr>
      <w:r>
        <w:t>关键不是 2026E 净利润略高或略低，而是 2027-2028 年收入结构能否多元化。</w:t>
      </w:r>
    </w:p>
    <w:p w14:paraId="5405014E" w14:textId="77777777" w:rsidR="008D0F00" w:rsidRDefault="00000000">
      <w:pPr>
        <w:jc w:val="center"/>
      </w:pPr>
      <w:r>
        <w:rPr>
          <w:noProof/>
        </w:rPr>
        <w:drawing>
          <wp:inline distT="0" distB="0" distL="0" distR="0" wp14:anchorId="7E5B9B29" wp14:editId="1B5C63D7">
            <wp:extent cx="5972175" cy="1895475"/>
            <wp:effectExtent l="0" t="0" r="0" b="0"/>
            <wp:docPr id="592839234" name="图片 59283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1895475"/>
                    </a:xfrm>
                    <a:prstGeom prst="rect">
                      <a:avLst/>
                    </a:prstGeom>
                  </pic:spPr>
                </pic:pic>
              </a:graphicData>
            </a:graphic>
          </wp:inline>
        </w:drawing>
      </w:r>
    </w:p>
    <w:p w14:paraId="5F0FF6C2" w14:textId="77777777" w:rsidR="008D0F00" w:rsidRDefault="00000000">
      <w:pPr>
        <w:pStyle w:val="2"/>
      </w:pPr>
      <w:r>
        <w:t>5.2. 贵在哪里：贵在平台化预期和长期国产替代空间</w:t>
      </w:r>
    </w:p>
    <w:p w14:paraId="027A6020" w14:textId="77777777" w:rsidR="008D0F00" w:rsidRDefault="00000000">
      <w:pPr>
        <w:pStyle w:val="Paragraph"/>
      </w:pPr>
      <w:r>
        <w:t>中</w:t>
      </w:r>
      <w:proofErr w:type="gramStart"/>
      <w:r>
        <w:t>微公司贵</w:t>
      </w:r>
      <w:proofErr w:type="gramEnd"/>
      <w:r>
        <w:t>的地方不是 2025 年利润少，而是市场已经提前给了“刻蚀龙头 + 薄膜第二曲线 + 平台化设备公司”的估值。如果平台化兑现慢，估值容易回落到单一刻蚀龙头框架。</w:t>
      </w:r>
    </w:p>
    <w:p w14:paraId="2BC65177" w14:textId="77777777" w:rsidR="008D0F00" w:rsidRDefault="00000000">
      <w:pPr>
        <w:pStyle w:val="a4"/>
        <w:numPr>
          <w:ilvl w:val="0"/>
          <w:numId w:val="2"/>
        </w:numPr>
      </w:pPr>
      <w:r>
        <w:lastRenderedPageBreak/>
        <w:t>贵在 PB 已较高。</w:t>
      </w:r>
    </w:p>
    <w:p w14:paraId="723011A7" w14:textId="77777777" w:rsidR="008D0F00" w:rsidRDefault="00000000">
      <w:pPr>
        <w:pStyle w:val="a4"/>
        <w:numPr>
          <w:ilvl w:val="1"/>
          <w:numId w:val="2"/>
        </w:numPr>
      </w:pPr>
      <w:r>
        <w:t>当前 PB</w:t>
      </w:r>
      <w:r>
        <w:rPr>
          <w:b/>
          <w:bCs/>
        </w:rPr>
        <w:t>13.88x</w:t>
      </w:r>
      <w:r>
        <w:t>，对重资产设备制造公司并不低。</w:t>
      </w:r>
    </w:p>
    <w:p w14:paraId="39223931" w14:textId="77777777" w:rsidR="008D0F00" w:rsidRDefault="00000000">
      <w:pPr>
        <w:pStyle w:val="a4"/>
        <w:numPr>
          <w:ilvl w:val="1"/>
          <w:numId w:val="2"/>
        </w:numPr>
      </w:pPr>
      <w:r>
        <w:t>公司 2026Q1 ROE TTM 约</w:t>
      </w:r>
      <w:r>
        <w:rPr>
          <w:b/>
          <w:bCs/>
        </w:rPr>
        <w:t>4%</w:t>
      </w:r>
      <w:r>
        <w:t>，短期 ROE 与 PB 并不匹配。</w:t>
      </w:r>
    </w:p>
    <w:p w14:paraId="70F8DAA6" w14:textId="77777777" w:rsidR="008D0F00" w:rsidRDefault="00000000">
      <w:pPr>
        <w:pStyle w:val="a4"/>
        <w:numPr>
          <w:ilvl w:val="1"/>
          <w:numId w:val="2"/>
        </w:numPr>
      </w:pPr>
      <w:r>
        <w:t>PB 的合理性来自未来 ROE 提升和产品线扩张，而不是当前净资产回报。</w:t>
      </w:r>
    </w:p>
    <w:p w14:paraId="15E907F2" w14:textId="77777777" w:rsidR="008D0F00" w:rsidRDefault="00000000">
      <w:pPr>
        <w:pStyle w:val="a4"/>
        <w:numPr>
          <w:ilvl w:val="0"/>
          <w:numId w:val="2"/>
        </w:numPr>
      </w:pPr>
      <w:r>
        <w:t>贵在 2027 年已经部分被交易。</w:t>
      </w:r>
    </w:p>
    <w:p w14:paraId="27E28949" w14:textId="77777777" w:rsidR="008D0F00" w:rsidRDefault="00000000">
      <w:pPr>
        <w:pStyle w:val="a4"/>
        <w:numPr>
          <w:ilvl w:val="1"/>
          <w:numId w:val="2"/>
        </w:numPr>
      </w:pPr>
      <w:r>
        <w:t>2027E PE</w:t>
      </w:r>
      <w:r>
        <w:rPr>
          <w:b/>
          <w:bCs/>
        </w:rPr>
        <w:t>53.59x</w:t>
      </w:r>
      <w:r>
        <w:t>仍不低。</w:t>
      </w:r>
    </w:p>
    <w:p w14:paraId="38B97C1A" w14:textId="77777777" w:rsidR="008D0F00" w:rsidRDefault="00000000">
      <w:pPr>
        <w:pStyle w:val="a4"/>
        <w:numPr>
          <w:ilvl w:val="1"/>
          <w:numId w:val="2"/>
        </w:numPr>
      </w:pPr>
      <w:r>
        <w:t>市场隐含 2027 年利润继续高增、薄膜和刻蚀持续放量。</w:t>
      </w:r>
    </w:p>
    <w:p w14:paraId="3EDACF55" w14:textId="77777777" w:rsidR="008D0F00" w:rsidRDefault="00000000">
      <w:pPr>
        <w:pStyle w:val="a4"/>
        <w:numPr>
          <w:ilvl w:val="1"/>
          <w:numId w:val="2"/>
        </w:numPr>
      </w:pPr>
      <w:r>
        <w:t>若 2027E 净利润被下修，估值压力会快速显现。</w:t>
      </w:r>
    </w:p>
    <w:p w14:paraId="6B50BA35" w14:textId="77777777" w:rsidR="008D0F00" w:rsidRDefault="00000000">
      <w:pPr>
        <w:pStyle w:val="a4"/>
        <w:numPr>
          <w:ilvl w:val="0"/>
          <w:numId w:val="2"/>
        </w:numPr>
      </w:pPr>
      <w:r>
        <w:t>贵在新品要持续兑现。</w:t>
      </w:r>
    </w:p>
    <w:p w14:paraId="1304644A" w14:textId="77777777" w:rsidR="008D0F00" w:rsidRDefault="00000000">
      <w:pPr>
        <w:pStyle w:val="a4"/>
        <w:numPr>
          <w:ilvl w:val="1"/>
          <w:numId w:val="2"/>
        </w:numPr>
      </w:pPr>
      <w:r>
        <w:t xml:space="preserve">90:1 CCP、140:1 ICP、700:1 </w:t>
      </w:r>
      <w:proofErr w:type="gramStart"/>
      <w:r>
        <w:t>高选择</w:t>
      </w:r>
      <w:proofErr w:type="gramEnd"/>
      <w:r>
        <w:t>比刻蚀、ALD/EPI、CMP、量检测都被市场纳入平台化叙事。</w:t>
      </w:r>
    </w:p>
    <w:p w14:paraId="2A88270D" w14:textId="77777777" w:rsidR="008D0F00" w:rsidRDefault="00000000">
      <w:pPr>
        <w:pStyle w:val="a4"/>
        <w:numPr>
          <w:ilvl w:val="1"/>
          <w:numId w:val="2"/>
        </w:numPr>
      </w:pPr>
      <w:r>
        <w:t>但其中不少还处在验证或早期订单阶段。</w:t>
      </w:r>
    </w:p>
    <w:p w14:paraId="444EF218" w14:textId="77777777" w:rsidR="008D0F00" w:rsidRDefault="00000000">
      <w:pPr>
        <w:pStyle w:val="a4"/>
        <w:numPr>
          <w:ilvl w:val="1"/>
          <w:numId w:val="2"/>
        </w:numPr>
      </w:pPr>
      <w:r>
        <w:t>如果这些产品不能转化为连续收入，估值会被杀。</w:t>
      </w:r>
    </w:p>
    <w:p w14:paraId="23AA4A6D" w14:textId="77777777" w:rsidR="008D0F00" w:rsidRDefault="00000000">
      <w:pPr>
        <w:pStyle w:val="2"/>
      </w:pPr>
      <w:r>
        <w:t>5.3. 估值锚：短期</w:t>
      </w:r>
      <w:proofErr w:type="gramStart"/>
      <w:r>
        <w:t>看扣非</w:t>
      </w:r>
      <w:proofErr w:type="gramEnd"/>
      <w:r>
        <w:t>，中期看薄膜，长期看平台化</w:t>
      </w:r>
    </w:p>
    <w:p w14:paraId="56F60AEB" w14:textId="77777777" w:rsidR="008D0F00" w:rsidRDefault="00000000">
      <w:pPr>
        <w:pStyle w:val="Paragraph"/>
      </w:pPr>
      <w:r>
        <w:t>中</w:t>
      </w:r>
      <w:proofErr w:type="gramStart"/>
      <w:r>
        <w:t>微公司</w:t>
      </w:r>
      <w:proofErr w:type="gramEnd"/>
      <w:r>
        <w:t>不能只用单一 PE 判断。当前更合理的</w:t>
      </w:r>
      <w:proofErr w:type="gramStart"/>
      <w:r>
        <w:t>估值锚分三层</w:t>
      </w:r>
      <w:proofErr w:type="gramEnd"/>
      <w:r>
        <w:t>：</w:t>
      </w:r>
    </w:p>
    <w:p w14:paraId="380DB29D" w14:textId="77777777" w:rsidR="008D0F00" w:rsidRDefault="00000000">
      <w:pPr>
        <w:pStyle w:val="a4"/>
        <w:numPr>
          <w:ilvl w:val="0"/>
          <w:numId w:val="2"/>
        </w:numPr>
      </w:pPr>
      <w:r>
        <w:t>短期锚：</w:t>
      </w:r>
      <w:proofErr w:type="gramStart"/>
      <w:r>
        <w:t>扣非利润</w:t>
      </w:r>
      <w:proofErr w:type="gramEnd"/>
      <w:r>
        <w:t>。</w:t>
      </w:r>
    </w:p>
    <w:p w14:paraId="0089F154" w14:textId="77777777" w:rsidR="008D0F00" w:rsidRDefault="00000000">
      <w:pPr>
        <w:pStyle w:val="a4"/>
        <w:numPr>
          <w:ilvl w:val="1"/>
          <w:numId w:val="2"/>
        </w:numPr>
      </w:pPr>
      <w:r>
        <w:t xml:space="preserve">2026Q1 </w:t>
      </w:r>
      <w:proofErr w:type="gramStart"/>
      <w:r>
        <w:t>扣非归母净</w:t>
      </w:r>
      <w:proofErr w:type="gramEnd"/>
      <w:r>
        <w:t>利润</w:t>
      </w:r>
      <w:r>
        <w:rPr>
          <w:b/>
          <w:bCs/>
        </w:rPr>
        <w:t>4.78亿元</w:t>
      </w:r>
      <w:r>
        <w:t>，同比</w:t>
      </w:r>
      <w:r>
        <w:rPr>
          <w:b/>
          <w:bCs/>
        </w:rPr>
        <w:t>+60.09%</w:t>
      </w:r>
      <w:r>
        <w:t>。</w:t>
      </w:r>
    </w:p>
    <w:p w14:paraId="46FBD126" w14:textId="77777777" w:rsidR="008D0F00" w:rsidRDefault="00000000">
      <w:pPr>
        <w:pStyle w:val="a4"/>
        <w:numPr>
          <w:ilvl w:val="1"/>
          <w:numId w:val="2"/>
        </w:numPr>
      </w:pPr>
      <w:r>
        <w:t>若后续</w:t>
      </w:r>
      <w:proofErr w:type="gramStart"/>
      <w:r>
        <w:t>扣非利润</w:t>
      </w:r>
      <w:proofErr w:type="gramEnd"/>
      <w:r>
        <w:t>继续高增，市场会淡化投资收益扰动。</w:t>
      </w:r>
    </w:p>
    <w:p w14:paraId="45936A09" w14:textId="77777777" w:rsidR="008D0F00" w:rsidRDefault="00000000">
      <w:pPr>
        <w:pStyle w:val="a4"/>
        <w:numPr>
          <w:ilvl w:val="1"/>
          <w:numId w:val="2"/>
        </w:numPr>
      </w:pPr>
      <w:proofErr w:type="gramStart"/>
      <w:r>
        <w:t>若归母</w:t>
      </w:r>
      <w:proofErr w:type="gramEnd"/>
      <w:r>
        <w:t>好</w:t>
      </w:r>
      <w:proofErr w:type="gramStart"/>
      <w:r>
        <w:t>但扣非</w:t>
      </w:r>
      <w:proofErr w:type="gramEnd"/>
      <w:r>
        <w:t>弱，估值会承压。</w:t>
      </w:r>
    </w:p>
    <w:p w14:paraId="4357A84C" w14:textId="77777777" w:rsidR="008D0F00" w:rsidRDefault="00000000">
      <w:pPr>
        <w:pStyle w:val="a4"/>
        <w:numPr>
          <w:ilvl w:val="0"/>
          <w:numId w:val="2"/>
        </w:numPr>
      </w:pPr>
      <w:r>
        <w:t>中期锚：薄膜收入占比。</w:t>
      </w:r>
    </w:p>
    <w:p w14:paraId="14E03AF6" w14:textId="77777777" w:rsidR="008D0F00" w:rsidRDefault="00000000">
      <w:pPr>
        <w:pStyle w:val="a4"/>
        <w:numPr>
          <w:ilvl w:val="1"/>
          <w:numId w:val="2"/>
        </w:numPr>
      </w:pPr>
      <w:r>
        <w:t>2025 年 LPCVD 收入</w:t>
      </w:r>
      <w:r>
        <w:rPr>
          <w:b/>
          <w:bCs/>
        </w:rPr>
        <w:t>5.06亿元</w:t>
      </w:r>
      <w:r>
        <w:t>，同比</w:t>
      </w:r>
      <w:r>
        <w:rPr>
          <w:b/>
          <w:bCs/>
        </w:rPr>
        <w:t>+224.23%</w:t>
      </w:r>
      <w:r>
        <w:t>。</w:t>
      </w:r>
    </w:p>
    <w:p w14:paraId="7942B08D" w14:textId="77777777" w:rsidR="008D0F00" w:rsidRDefault="00000000">
      <w:pPr>
        <w:pStyle w:val="a4"/>
        <w:numPr>
          <w:ilvl w:val="1"/>
          <w:numId w:val="2"/>
        </w:numPr>
      </w:pPr>
      <w:r>
        <w:t>薄膜设备收入能否持续从</w:t>
      </w:r>
      <w:r>
        <w:rPr>
          <w:b/>
          <w:bCs/>
        </w:rPr>
        <w:t>5亿元级别</w:t>
      </w:r>
      <w:r>
        <w:t>向更高量级提升，是估值上修关键。</w:t>
      </w:r>
    </w:p>
    <w:p w14:paraId="0E7C127A" w14:textId="77777777" w:rsidR="008D0F00" w:rsidRDefault="00000000">
      <w:pPr>
        <w:pStyle w:val="a4"/>
        <w:numPr>
          <w:ilvl w:val="1"/>
          <w:numId w:val="2"/>
        </w:numPr>
      </w:pPr>
      <w:r>
        <w:t>这比单一季度毛利率更能决定公司是否真正平台化。</w:t>
      </w:r>
    </w:p>
    <w:p w14:paraId="48DD9289" w14:textId="77777777" w:rsidR="008D0F00" w:rsidRDefault="00000000">
      <w:pPr>
        <w:pStyle w:val="a4"/>
        <w:numPr>
          <w:ilvl w:val="0"/>
          <w:numId w:val="2"/>
        </w:numPr>
      </w:pPr>
      <w:r>
        <w:t>长期锚：量检测/CMP/先进封装订单。</w:t>
      </w:r>
    </w:p>
    <w:p w14:paraId="774B5ECB" w14:textId="77777777" w:rsidR="008D0F00" w:rsidRDefault="00000000">
      <w:pPr>
        <w:pStyle w:val="a4"/>
        <w:numPr>
          <w:ilvl w:val="1"/>
          <w:numId w:val="2"/>
        </w:numPr>
      </w:pPr>
      <w:r>
        <w:t>CMP 收购和量检测布局如果进入客户订单阶段，公司设备覆盖面会明显扩大。</w:t>
      </w:r>
    </w:p>
    <w:p w14:paraId="21808776" w14:textId="77777777" w:rsidR="008D0F00" w:rsidRDefault="00000000">
      <w:pPr>
        <w:pStyle w:val="a4"/>
        <w:numPr>
          <w:ilvl w:val="1"/>
          <w:numId w:val="2"/>
        </w:numPr>
      </w:pPr>
      <w:r>
        <w:t>先进封装设备若持续获得重复订单，也会提高长期空间。</w:t>
      </w:r>
    </w:p>
    <w:p w14:paraId="5AD97B21" w14:textId="77777777" w:rsidR="008D0F00" w:rsidRDefault="00000000">
      <w:pPr>
        <w:pStyle w:val="a4"/>
        <w:numPr>
          <w:ilvl w:val="1"/>
          <w:numId w:val="2"/>
        </w:numPr>
      </w:pPr>
      <w:r>
        <w:t>这些变量决定公司能否从刻蚀龙头变成前道设备平台公司。</w:t>
      </w:r>
    </w:p>
    <w:p w14:paraId="645582D8" w14:textId="77777777" w:rsidR="008D0F00" w:rsidRDefault="00000000">
      <w:pPr>
        <w:pStyle w:val="1"/>
      </w:pPr>
      <w:r>
        <w:t>六、Risk / Alpha：风险是什么？市场忽视了什么？</w:t>
      </w:r>
    </w:p>
    <w:p w14:paraId="3F897ADA" w14:textId="77777777" w:rsidR="008D0F00" w:rsidRDefault="00000000">
      <w:pPr>
        <w:pStyle w:val="2"/>
      </w:pPr>
      <w:r>
        <w:t>6.1. 核心风险：下游扩产、竞争、毛利率、新品验证和估值回撤</w:t>
      </w:r>
    </w:p>
    <w:p w14:paraId="183AC3A1" w14:textId="77777777" w:rsidR="008D0F00" w:rsidRDefault="00000000">
      <w:pPr>
        <w:pStyle w:val="Paragraph"/>
      </w:pPr>
      <w:r>
        <w:t>中</w:t>
      </w:r>
      <w:proofErr w:type="gramStart"/>
      <w:r>
        <w:t>微公司</w:t>
      </w:r>
      <w:proofErr w:type="gramEnd"/>
      <w:r>
        <w:t>风险不在于“国产替代逻辑不存在”，而在于当前市场已经给了较高估值。如果下游资本开支、新品验证或毛利率低于预期，估值会比盈利先调整。</w:t>
      </w:r>
    </w:p>
    <w:p w14:paraId="216FC770" w14:textId="77777777" w:rsidR="008D0F00" w:rsidRDefault="00000000">
      <w:pPr>
        <w:pStyle w:val="a4"/>
        <w:numPr>
          <w:ilvl w:val="0"/>
          <w:numId w:val="2"/>
        </w:numPr>
      </w:pPr>
      <w:r>
        <w:lastRenderedPageBreak/>
        <w:t>风险</w:t>
      </w:r>
      <w:proofErr w:type="gramStart"/>
      <w:r>
        <w:t>一</w:t>
      </w:r>
      <w:proofErr w:type="gramEnd"/>
      <w:r>
        <w:t>：</w:t>
      </w:r>
      <w:proofErr w:type="gramStart"/>
      <w:r>
        <w:t>晶圆厂扩产</w:t>
      </w:r>
      <w:proofErr w:type="gramEnd"/>
      <w:r>
        <w:t>不及预期。</w:t>
      </w:r>
    </w:p>
    <w:p w14:paraId="5842E642" w14:textId="77777777" w:rsidR="008D0F00" w:rsidRDefault="00000000">
      <w:pPr>
        <w:pStyle w:val="a4"/>
        <w:numPr>
          <w:ilvl w:val="1"/>
          <w:numId w:val="2"/>
        </w:numPr>
      </w:pPr>
      <w:r>
        <w:t>公司订单高度依赖</w:t>
      </w:r>
      <w:proofErr w:type="gramStart"/>
      <w:r>
        <w:t>下游晶圆厂</w:t>
      </w:r>
      <w:proofErr w:type="gramEnd"/>
      <w:r>
        <w:t>和 LED 芯片制造商资本开支。</w:t>
      </w:r>
    </w:p>
    <w:p w14:paraId="19885243" w14:textId="77777777" w:rsidR="008D0F00" w:rsidRDefault="00000000">
      <w:pPr>
        <w:pStyle w:val="a4"/>
        <w:numPr>
          <w:ilvl w:val="1"/>
          <w:numId w:val="2"/>
        </w:numPr>
      </w:pPr>
      <w:r>
        <w:t>如果存储、逻辑或特色工艺扩产节奏放缓，设备订单会被推迟。</w:t>
      </w:r>
    </w:p>
    <w:p w14:paraId="1DC8977A" w14:textId="77777777" w:rsidR="008D0F00" w:rsidRDefault="00000000">
      <w:pPr>
        <w:pStyle w:val="a4"/>
        <w:numPr>
          <w:ilvl w:val="1"/>
          <w:numId w:val="2"/>
        </w:numPr>
      </w:pPr>
      <w:r>
        <w:t>半导体设备订单通常具有周期性，不能线性外推。</w:t>
      </w:r>
    </w:p>
    <w:p w14:paraId="3367F392" w14:textId="77777777" w:rsidR="008D0F00" w:rsidRDefault="00000000">
      <w:pPr>
        <w:pStyle w:val="a4"/>
        <w:numPr>
          <w:ilvl w:val="0"/>
          <w:numId w:val="2"/>
        </w:numPr>
      </w:pPr>
      <w:r>
        <w:t>风险二：新产品验证慢于预期。</w:t>
      </w:r>
    </w:p>
    <w:p w14:paraId="35F7F01F" w14:textId="77777777" w:rsidR="008D0F00" w:rsidRDefault="00000000">
      <w:pPr>
        <w:pStyle w:val="a4"/>
        <w:numPr>
          <w:ilvl w:val="1"/>
          <w:numId w:val="2"/>
        </w:numPr>
      </w:pPr>
      <w:r>
        <w:t>半导体设备从送样到量产订单周期长。</w:t>
      </w:r>
    </w:p>
    <w:p w14:paraId="03C3A510" w14:textId="77777777" w:rsidR="008D0F00" w:rsidRDefault="00000000">
      <w:pPr>
        <w:pStyle w:val="a4"/>
        <w:numPr>
          <w:ilvl w:val="1"/>
          <w:numId w:val="2"/>
        </w:numPr>
      </w:pPr>
      <w:r>
        <w:t>薄膜、量检测、CMP、先进封装等产品如果长期停留在验证阶段，平台化逻辑会后移。</w:t>
      </w:r>
    </w:p>
    <w:p w14:paraId="03A01B73" w14:textId="77777777" w:rsidR="008D0F00" w:rsidRDefault="00000000">
      <w:pPr>
        <w:pStyle w:val="a4"/>
        <w:numPr>
          <w:ilvl w:val="1"/>
          <w:numId w:val="2"/>
        </w:numPr>
      </w:pPr>
      <w:r>
        <w:t>量检测目前尚未披露具体订单数据，不能过度前置利润贡献。</w:t>
      </w:r>
    </w:p>
    <w:p w14:paraId="3049CCF1" w14:textId="77777777" w:rsidR="008D0F00" w:rsidRDefault="00000000">
      <w:pPr>
        <w:pStyle w:val="a4"/>
        <w:numPr>
          <w:ilvl w:val="0"/>
          <w:numId w:val="2"/>
        </w:numPr>
      </w:pPr>
      <w:r>
        <w:t>风险三：毛利率承压。</w:t>
      </w:r>
    </w:p>
    <w:p w14:paraId="1A47FBF1" w14:textId="77777777" w:rsidR="008D0F00" w:rsidRDefault="00000000">
      <w:pPr>
        <w:pStyle w:val="a4"/>
        <w:numPr>
          <w:ilvl w:val="1"/>
          <w:numId w:val="2"/>
        </w:numPr>
      </w:pPr>
      <w:r>
        <w:t>2025 年毛利率同比下降</w:t>
      </w:r>
      <w:r>
        <w:rPr>
          <w:b/>
          <w:bCs/>
        </w:rPr>
        <w:t>1.89个百分点</w:t>
      </w:r>
      <w:r>
        <w:t>，部分来自客户结构和折扣因素。</w:t>
      </w:r>
    </w:p>
    <w:p w14:paraId="5698FD7A" w14:textId="77777777" w:rsidR="008D0F00" w:rsidRDefault="00000000">
      <w:pPr>
        <w:pStyle w:val="a4"/>
        <w:numPr>
          <w:ilvl w:val="1"/>
          <w:numId w:val="2"/>
        </w:numPr>
      </w:pPr>
      <w:r>
        <w:t>新品导入初期也可能压制毛利率。</w:t>
      </w:r>
    </w:p>
    <w:p w14:paraId="4641229D" w14:textId="77777777" w:rsidR="008D0F00" w:rsidRDefault="00000000">
      <w:pPr>
        <w:pStyle w:val="a4"/>
        <w:numPr>
          <w:ilvl w:val="1"/>
          <w:numId w:val="2"/>
        </w:numPr>
      </w:pPr>
      <w:r>
        <w:t>如果国内设备竞争加剧，毛利率中枢可能低于市场预期。</w:t>
      </w:r>
    </w:p>
    <w:p w14:paraId="4BD9AD16" w14:textId="77777777" w:rsidR="008D0F00" w:rsidRDefault="00000000">
      <w:pPr>
        <w:pStyle w:val="a4"/>
        <w:numPr>
          <w:ilvl w:val="0"/>
          <w:numId w:val="2"/>
        </w:numPr>
      </w:pPr>
      <w:r>
        <w:t>风险四：非经常性收益扰动判断。</w:t>
      </w:r>
    </w:p>
    <w:p w14:paraId="78D20CD7" w14:textId="77777777" w:rsidR="008D0F00" w:rsidRDefault="00000000">
      <w:pPr>
        <w:pStyle w:val="a4"/>
        <w:numPr>
          <w:ilvl w:val="1"/>
          <w:numId w:val="2"/>
        </w:numPr>
      </w:pPr>
      <w:r>
        <w:t>2026Q1 出售拓</w:t>
      </w:r>
      <w:proofErr w:type="gramStart"/>
      <w:r>
        <w:t>荆</w:t>
      </w:r>
      <w:proofErr w:type="gramEnd"/>
      <w:r>
        <w:t>科技股票产生税后收益约</w:t>
      </w:r>
      <w:r>
        <w:rPr>
          <w:b/>
          <w:bCs/>
        </w:rPr>
        <w:t>3.97亿元</w:t>
      </w:r>
      <w:r>
        <w:t>。</w:t>
      </w:r>
    </w:p>
    <w:p w14:paraId="2D438ADE" w14:textId="77777777" w:rsidR="008D0F00" w:rsidRDefault="00000000">
      <w:pPr>
        <w:pStyle w:val="a4"/>
        <w:numPr>
          <w:ilvl w:val="1"/>
          <w:numId w:val="2"/>
        </w:numPr>
      </w:pPr>
      <w:r>
        <w:t>若投资收益下降，</w:t>
      </w:r>
      <w:proofErr w:type="gramStart"/>
      <w:r>
        <w:t>归母净利润</w:t>
      </w:r>
      <w:proofErr w:type="gramEnd"/>
      <w:r>
        <w:t>增速可能回落。</w:t>
      </w:r>
    </w:p>
    <w:p w14:paraId="13333CBE" w14:textId="77777777" w:rsidR="008D0F00" w:rsidRDefault="00000000">
      <w:pPr>
        <w:pStyle w:val="a4"/>
        <w:numPr>
          <w:ilvl w:val="1"/>
          <w:numId w:val="2"/>
        </w:numPr>
      </w:pPr>
      <w:r>
        <w:t>投资者应重视</w:t>
      </w:r>
      <w:proofErr w:type="gramStart"/>
      <w:r>
        <w:t>扣非利润</w:t>
      </w:r>
      <w:proofErr w:type="gramEnd"/>
      <w:r>
        <w:t>和经营现金流，而不是单看</w:t>
      </w:r>
      <w:proofErr w:type="gramStart"/>
      <w:r>
        <w:t>归母净利润</w:t>
      </w:r>
      <w:proofErr w:type="gramEnd"/>
      <w:r>
        <w:t>。</w:t>
      </w:r>
    </w:p>
    <w:p w14:paraId="2FAE138D" w14:textId="77777777" w:rsidR="008D0F00" w:rsidRDefault="00000000">
      <w:pPr>
        <w:pStyle w:val="a4"/>
        <w:numPr>
          <w:ilvl w:val="0"/>
          <w:numId w:val="2"/>
        </w:numPr>
      </w:pPr>
      <w:r>
        <w:t>风险五：估值高位回撤。</w:t>
      </w:r>
    </w:p>
    <w:p w14:paraId="4430C97C" w14:textId="77777777" w:rsidR="008D0F00" w:rsidRDefault="00000000">
      <w:pPr>
        <w:pStyle w:val="a4"/>
        <w:numPr>
          <w:ilvl w:val="1"/>
          <w:numId w:val="2"/>
        </w:numPr>
      </w:pPr>
      <w:r>
        <w:t>2026E PE 约</w:t>
      </w:r>
      <w:r>
        <w:rPr>
          <w:b/>
          <w:bCs/>
        </w:rPr>
        <w:t>72x</w:t>
      </w:r>
      <w:r>
        <w:t>，PB</w:t>
      </w:r>
      <w:r>
        <w:rPr>
          <w:b/>
          <w:bCs/>
        </w:rPr>
        <w:t>13.88x</w:t>
      </w:r>
      <w:r>
        <w:t>。</w:t>
      </w:r>
    </w:p>
    <w:p w14:paraId="1EAE7BE8" w14:textId="77777777" w:rsidR="008D0F00" w:rsidRDefault="00000000">
      <w:pPr>
        <w:pStyle w:val="a4"/>
        <w:numPr>
          <w:ilvl w:val="1"/>
          <w:numId w:val="2"/>
        </w:numPr>
      </w:pPr>
      <w:r>
        <w:t>一旦订单或新品低于预期，估值从平台型设备公司切回单</w:t>
      </w:r>
      <w:proofErr w:type="gramStart"/>
      <w:r>
        <w:t>一</w:t>
      </w:r>
      <w:proofErr w:type="gramEnd"/>
      <w:r>
        <w:t>设备龙头，杀估值会很直接。</w:t>
      </w:r>
    </w:p>
    <w:p w14:paraId="26D42F4D" w14:textId="77777777" w:rsidR="008D0F00" w:rsidRDefault="00000000">
      <w:pPr>
        <w:pStyle w:val="a4"/>
        <w:numPr>
          <w:ilvl w:val="1"/>
          <w:numId w:val="2"/>
        </w:numPr>
      </w:pPr>
      <w:r>
        <w:t>高估值资产最怕“基本面没坏，但边际不再超预期”。</w:t>
      </w:r>
    </w:p>
    <w:p w14:paraId="35276368" w14:textId="77777777" w:rsidR="008D0F00" w:rsidRDefault="00000000">
      <w:pPr>
        <w:pStyle w:val="2"/>
      </w:pPr>
      <w:r>
        <w:t>6.2. 市场可能忽视的 Alpha：平台化的价值不是线性加产品，而是客户复购网络</w:t>
      </w:r>
    </w:p>
    <w:p w14:paraId="431D5CBB" w14:textId="77777777" w:rsidR="008D0F00" w:rsidRDefault="00000000">
      <w:pPr>
        <w:pStyle w:val="Paragraph"/>
      </w:pPr>
      <w:r>
        <w:t>市场容易把中微平台化理解为“多做几个设备品类”，这其实低估了设备公司的客户复用价值。真正的 Alpha 在于：如果公司在同一批先进逻辑、存储、特色工艺客户中形成多设备验证和</w:t>
      </w:r>
      <w:proofErr w:type="gramStart"/>
      <w:r>
        <w:t>复购</w:t>
      </w:r>
      <w:proofErr w:type="gramEnd"/>
      <w:r>
        <w:t>，客户开发成本会被摊薄，收入稳定性和估值中枢都会提高。</w:t>
      </w:r>
    </w:p>
    <w:p w14:paraId="587B4481" w14:textId="77777777" w:rsidR="008D0F00" w:rsidRDefault="00000000">
      <w:pPr>
        <w:pStyle w:val="a4"/>
        <w:numPr>
          <w:ilvl w:val="0"/>
          <w:numId w:val="2"/>
        </w:numPr>
      </w:pPr>
      <w:r>
        <w:t xml:space="preserve">Alpha </w:t>
      </w:r>
      <w:proofErr w:type="gramStart"/>
      <w:r>
        <w:t>一</w:t>
      </w:r>
      <w:proofErr w:type="gramEnd"/>
      <w:r>
        <w:t>：先进存储刻蚀价值量可能被低估。</w:t>
      </w:r>
    </w:p>
    <w:p w14:paraId="0BFFE926" w14:textId="77777777" w:rsidR="008D0F00" w:rsidRDefault="00000000">
      <w:pPr>
        <w:pStyle w:val="a4"/>
        <w:numPr>
          <w:ilvl w:val="1"/>
          <w:numId w:val="2"/>
        </w:numPr>
      </w:pPr>
      <w:r>
        <w:t>3D DRAM 和更高层数 3D NAND 对</w:t>
      </w:r>
      <w:proofErr w:type="gramStart"/>
      <w:r>
        <w:t>高深宽比刻蚀</w:t>
      </w:r>
      <w:proofErr w:type="gramEnd"/>
      <w:r>
        <w:t>要求提升。</w:t>
      </w:r>
    </w:p>
    <w:p w14:paraId="73A019F0" w14:textId="77777777" w:rsidR="008D0F00" w:rsidRDefault="00000000">
      <w:pPr>
        <w:pStyle w:val="a4"/>
        <w:numPr>
          <w:ilvl w:val="1"/>
          <w:numId w:val="2"/>
        </w:numPr>
      </w:pPr>
      <w:r>
        <w:t>中微在</w:t>
      </w:r>
      <w:r>
        <w:rPr>
          <w:b/>
          <w:bCs/>
        </w:rPr>
        <w:t>90:1 CCP</w:t>
      </w:r>
      <w:r>
        <w:t>、</w:t>
      </w:r>
      <w:r>
        <w:rPr>
          <w:b/>
          <w:bCs/>
        </w:rPr>
        <w:t>140:1 ICP</w:t>
      </w:r>
      <w:r>
        <w:t>、</w:t>
      </w:r>
      <w:proofErr w:type="gramStart"/>
      <w:r>
        <w:t>高选择</w:t>
      </w:r>
      <w:proofErr w:type="gramEnd"/>
      <w:r>
        <w:t>比化学气相刻蚀上的进展，可能使其在下一轮存储结构升级中获得更高份额。</w:t>
      </w:r>
    </w:p>
    <w:p w14:paraId="601002CC" w14:textId="77777777" w:rsidR="008D0F00" w:rsidRDefault="00000000">
      <w:pPr>
        <w:pStyle w:val="a4"/>
        <w:numPr>
          <w:ilvl w:val="1"/>
          <w:numId w:val="2"/>
        </w:numPr>
      </w:pPr>
      <w:r>
        <w:t>这类机会短期不一定贡献收入，但决定长期估值久期。</w:t>
      </w:r>
    </w:p>
    <w:p w14:paraId="61483AA0" w14:textId="77777777" w:rsidR="008D0F00" w:rsidRDefault="00000000">
      <w:pPr>
        <w:pStyle w:val="a4"/>
        <w:numPr>
          <w:ilvl w:val="0"/>
          <w:numId w:val="2"/>
        </w:numPr>
      </w:pPr>
      <w:r>
        <w:t>Alpha 二：薄膜设备复</w:t>
      </w:r>
      <w:proofErr w:type="gramStart"/>
      <w:r>
        <w:t>购可能</w:t>
      </w:r>
      <w:proofErr w:type="gramEnd"/>
      <w:r>
        <w:t>提升平台化可信度。</w:t>
      </w:r>
    </w:p>
    <w:p w14:paraId="2AFE0942" w14:textId="77777777" w:rsidR="008D0F00" w:rsidRDefault="00000000">
      <w:pPr>
        <w:pStyle w:val="a4"/>
        <w:numPr>
          <w:ilvl w:val="1"/>
          <w:numId w:val="2"/>
        </w:numPr>
      </w:pPr>
      <w:proofErr w:type="gramStart"/>
      <w:r>
        <w:t>钨</w:t>
      </w:r>
      <w:proofErr w:type="gramEnd"/>
      <w:r>
        <w:t>系列 CVD/HAR/ALD 获得关键存储客户重复量产订单，金属栅 ALD 完成多家先进逻辑客户验证。</w:t>
      </w:r>
    </w:p>
    <w:p w14:paraId="6EB5E97D" w14:textId="77777777" w:rsidR="008D0F00" w:rsidRDefault="00000000">
      <w:pPr>
        <w:pStyle w:val="a4"/>
        <w:numPr>
          <w:ilvl w:val="1"/>
          <w:numId w:val="2"/>
        </w:numPr>
      </w:pPr>
      <w:r>
        <w:lastRenderedPageBreak/>
        <w:t>如果后续薄膜订单连续增长，市场会把公司从刻蚀龙头重新定价为多品类设备平台。</w:t>
      </w:r>
    </w:p>
    <w:p w14:paraId="53CB494F" w14:textId="77777777" w:rsidR="008D0F00" w:rsidRDefault="00000000">
      <w:pPr>
        <w:pStyle w:val="a4"/>
        <w:numPr>
          <w:ilvl w:val="1"/>
          <w:numId w:val="2"/>
        </w:numPr>
      </w:pPr>
      <w:r>
        <w:t>这是估值中枢上移的关键。</w:t>
      </w:r>
    </w:p>
    <w:p w14:paraId="38C840EE" w14:textId="77777777" w:rsidR="008D0F00" w:rsidRDefault="00000000">
      <w:pPr>
        <w:pStyle w:val="a4"/>
        <w:numPr>
          <w:ilvl w:val="0"/>
          <w:numId w:val="2"/>
        </w:numPr>
      </w:pPr>
      <w:r>
        <w:t>Alpha 三：CMP 和量检测可能带来新市场入口。</w:t>
      </w:r>
    </w:p>
    <w:p w14:paraId="756FAD25" w14:textId="77777777" w:rsidR="008D0F00" w:rsidRDefault="00000000">
      <w:pPr>
        <w:pStyle w:val="a4"/>
        <w:numPr>
          <w:ilvl w:val="1"/>
          <w:numId w:val="2"/>
        </w:numPr>
      </w:pPr>
      <w:r>
        <w:t>收购</w:t>
      </w:r>
      <w:proofErr w:type="gramStart"/>
      <w:r>
        <w:t>杭州众硅切入</w:t>
      </w:r>
      <w:proofErr w:type="gramEnd"/>
      <w:r>
        <w:t xml:space="preserve"> CMP，可增强“干法 + 湿法”工艺覆盖。</w:t>
      </w:r>
    </w:p>
    <w:p w14:paraId="5852579B" w14:textId="77777777" w:rsidR="008D0F00" w:rsidRDefault="00000000">
      <w:pPr>
        <w:pStyle w:val="a4"/>
        <w:numPr>
          <w:ilvl w:val="1"/>
          <w:numId w:val="2"/>
        </w:numPr>
      </w:pPr>
      <w:r>
        <w:t>超微布局电子束量检测，若产品在 2026-2027 年如期推出并获得客户验证，将打开新的前道检测市场。</w:t>
      </w:r>
    </w:p>
    <w:p w14:paraId="69F7B630" w14:textId="77777777" w:rsidR="008D0F00" w:rsidRDefault="00000000">
      <w:pPr>
        <w:pStyle w:val="a4"/>
        <w:numPr>
          <w:ilvl w:val="1"/>
          <w:numId w:val="2"/>
        </w:numPr>
      </w:pPr>
      <w:r>
        <w:t>这两条线目前没有充分利润贡献，但属于平台化期权。</w:t>
      </w:r>
    </w:p>
    <w:p w14:paraId="5F154A51" w14:textId="77777777" w:rsidR="008D0F00" w:rsidRDefault="00000000">
      <w:pPr>
        <w:pStyle w:val="a4"/>
        <w:numPr>
          <w:ilvl w:val="0"/>
          <w:numId w:val="2"/>
        </w:numPr>
      </w:pPr>
      <w:r>
        <w:t>Alpha 四：研发效率提升可能被低估。</w:t>
      </w:r>
    </w:p>
    <w:p w14:paraId="4ED1016E" w14:textId="77777777" w:rsidR="008D0F00" w:rsidRDefault="00000000">
      <w:pPr>
        <w:pStyle w:val="a4"/>
        <w:numPr>
          <w:ilvl w:val="1"/>
          <w:numId w:val="2"/>
        </w:numPr>
      </w:pPr>
      <w:r>
        <w:t>公司研发周期从过去</w:t>
      </w:r>
      <w:r>
        <w:rPr>
          <w:b/>
          <w:bCs/>
        </w:rPr>
        <w:t>3-5年</w:t>
      </w:r>
      <w:r>
        <w:t>缩短至</w:t>
      </w:r>
      <w:r>
        <w:rPr>
          <w:b/>
          <w:bCs/>
        </w:rPr>
        <w:t>2年或更短</w:t>
      </w:r>
      <w:r>
        <w:t>，在</w:t>
      </w:r>
      <w:proofErr w:type="gramStart"/>
      <w:r>
        <w:t>研</w:t>
      </w:r>
      <w:proofErr w:type="gramEnd"/>
      <w:r>
        <w:t>项目覆盖</w:t>
      </w:r>
      <w:r>
        <w:rPr>
          <w:b/>
          <w:bCs/>
        </w:rPr>
        <w:t>6大类、超过20款新设备</w:t>
      </w:r>
      <w:r>
        <w:t>。</w:t>
      </w:r>
    </w:p>
    <w:p w14:paraId="4330CA67" w14:textId="77777777" w:rsidR="008D0F00" w:rsidRDefault="00000000">
      <w:pPr>
        <w:pStyle w:val="a4"/>
        <w:numPr>
          <w:ilvl w:val="1"/>
          <w:numId w:val="2"/>
        </w:numPr>
      </w:pPr>
      <w:r>
        <w:t>如果研发效率持续提高，新品</w:t>
      </w:r>
      <w:proofErr w:type="gramStart"/>
      <w:r>
        <w:t>转收入</w:t>
      </w:r>
      <w:proofErr w:type="gramEnd"/>
      <w:r>
        <w:t>速度可能快于市场保守预期。</w:t>
      </w:r>
    </w:p>
    <w:p w14:paraId="41D1AB68" w14:textId="77777777" w:rsidR="008D0F00" w:rsidRDefault="00000000">
      <w:pPr>
        <w:pStyle w:val="a4"/>
        <w:numPr>
          <w:ilvl w:val="1"/>
          <w:numId w:val="2"/>
        </w:numPr>
      </w:pPr>
      <w:r>
        <w:t>高研发投入短期压利润，但也可能带来更强长期复利。</w:t>
      </w:r>
    </w:p>
    <w:p w14:paraId="23A99464" w14:textId="77777777" w:rsidR="008D0F00" w:rsidRDefault="00000000">
      <w:pPr>
        <w:pStyle w:val="2"/>
      </w:pPr>
      <w:r>
        <w:t>结论</w:t>
      </w:r>
    </w:p>
    <w:p w14:paraId="3BAE917A" w14:textId="77777777" w:rsidR="008D0F00" w:rsidRDefault="00000000">
      <w:pPr>
        <w:pStyle w:val="Paragraph"/>
      </w:pPr>
      <w:r>
        <w:t>中</w:t>
      </w:r>
      <w:proofErr w:type="gramStart"/>
      <w:r>
        <w:t>微公司</w:t>
      </w:r>
      <w:proofErr w:type="gramEnd"/>
      <w:r>
        <w:t>当前是典型的</w:t>
      </w:r>
      <w:r>
        <w:rPr>
          <w:b/>
          <w:bCs/>
        </w:rPr>
        <w:t>“强基本盘 + 强平台化预期 + 中高估值约束”</w:t>
      </w:r>
      <w:r>
        <w:t>标的。刻蚀设备仍是确定性基本盘，2025 年刻蚀收入</w:t>
      </w:r>
      <w:r>
        <w:rPr>
          <w:b/>
          <w:bCs/>
        </w:rPr>
        <w:t>98.32亿元</w:t>
      </w:r>
      <w:r>
        <w:t>、同比</w:t>
      </w:r>
      <w:r>
        <w:rPr>
          <w:b/>
          <w:bCs/>
        </w:rPr>
        <w:t>+35.12%</w:t>
      </w:r>
      <w:r>
        <w:t>；薄膜设备已经从验证走向放量，LPCVD 收入</w:t>
      </w:r>
      <w:r>
        <w:rPr>
          <w:b/>
          <w:bCs/>
        </w:rPr>
        <w:t>5.06亿元</w:t>
      </w:r>
      <w:r>
        <w:t>、同比</w:t>
      </w:r>
      <w:r>
        <w:rPr>
          <w:b/>
          <w:bCs/>
        </w:rPr>
        <w:t>+224.23%</w:t>
      </w:r>
      <w:r>
        <w:t>；先进存储、GAA、</w:t>
      </w:r>
      <w:proofErr w:type="gramStart"/>
      <w:r>
        <w:t>高选择</w:t>
      </w:r>
      <w:proofErr w:type="gramEnd"/>
      <w:r>
        <w:t>比刻蚀、CMP、量检测共同构成估值久期。</w:t>
      </w:r>
    </w:p>
    <w:p w14:paraId="330FC44C" w14:textId="77777777" w:rsidR="008D0F00" w:rsidRDefault="00000000">
      <w:pPr>
        <w:pStyle w:val="Paragraph"/>
      </w:pPr>
      <w:r>
        <w:t>但估值层面需要克制。以约</w:t>
      </w:r>
      <w:r>
        <w:rPr>
          <w:b/>
          <w:bCs/>
        </w:rPr>
        <w:t>2,235.67亿元</w:t>
      </w:r>
      <w:r>
        <w:t>市值测算，公司 2026E/2027E PE 约</w:t>
      </w:r>
      <w:r>
        <w:rPr>
          <w:b/>
          <w:bCs/>
        </w:rPr>
        <w:t>72x/54x</w:t>
      </w:r>
      <w:r>
        <w:t>，并不便宜；2026Q1 归</w:t>
      </w:r>
      <w:proofErr w:type="gramStart"/>
      <w:r>
        <w:t>母利润</w:t>
      </w:r>
      <w:proofErr w:type="gramEnd"/>
      <w:r>
        <w:t>还包含约</w:t>
      </w:r>
      <w:r>
        <w:rPr>
          <w:b/>
          <w:bCs/>
        </w:rPr>
        <w:t>3.97亿元</w:t>
      </w:r>
      <w:r>
        <w:t>非经常性税后收益，因此后续更</w:t>
      </w:r>
      <w:proofErr w:type="gramStart"/>
      <w:r>
        <w:t>应盯</w:t>
      </w:r>
      <w:r>
        <w:rPr>
          <w:b/>
          <w:bCs/>
        </w:rPr>
        <w:t>扣非</w:t>
      </w:r>
      <w:proofErr w:type="gramEnd"/>
      <w:r>
        <w:rPr>
          <w:b/>
          <w:bCs/>
        </w:rPr>
        <w:t>利润、薄膜订单、毛利率、合同负债、存货转收入、量检测/CMP 客户验证</w:t>
      </w:r>
      <w:r>
        <w:t>。</w:t>
      </w:r>
    </w:p>
    <w:p w14:paraId="7EEA5C51" w14:textId="77777777" w:rsidR="008D0F00" w:rsidRDefault="00000000">
      <w:pPr>
        <w:pStyle w:val="Paragraph"/>
      </w:pPr>
      <w:r>
        <w:t>最直接的判断框架是：短期</w:t>
      </w:r>
      <w:proofErr w:type="gramStart"/>
      <w:r>
        <w:t>看</w:t>
      </w:r>
      <w:r>
        <w:rPr>
          <w:b/>
          <w:bCs/>
        </w:rPr>
        <w:t>扣非利润</w:t>
      </w:r>
      <w:proofErr w:type="gramEnd"/>
      <w:r>
        <w:rPr>
          <w:b/>
          <w:bCs/>
        </w:rPr>
        <w:t>和毛利率</w:t>
      </w:r>
      <w:r>
        <w:t>，中期看</w:t>
      </w:r>
      <w:r>
        <w:rPr>
          <w:b/>
          <w:bCs/>
        </w:rPr>
        <w:t>薄膜沉积收入能否持续放大</w:t>
      </w:r>
      <w:r>
        <w:t>，</w:t>
      </w:r>
      <w:proofErr w:type="gramStart"/>
      <w:r>
        <w:t>长期看</w:t>
      </w:r>
      <w:r>
        <w:rPr>
          <w:b/>
          <w:bCs/>
        </w:rPr>
        <w:t>量检测</w:t>
      </w:r>
      <w:proofErr w:type="gramEnd"/>
      <w:r>
        <w:rPr>
          <w:b/>
          <w:bCs/>
        </w:rPr>
        <w:t>、CMP、先进封装是否形成真实订单</w:t>
      </w:r>
      <w:r>
        <w:t>。如果三条线都继续向上，中微有资格维持平台型设备公司的估值；如果新品验证慢、薄膜放量不及预期，当前估值会快速回到刻蚀单主业框架。</w:t>
      </w:r>
    </w:p>
    <w:p w14:paraId="7FE47EEA" w14:textId="77777777" w:rsidR="008D0F00" w:rsidRDefault="00000000">
      <w:pPr>
        <w:jc w:val="center"/>
      </w:pPr>
      <w:r>
        <w:t>(注：文档部分内容可能由 AI 生成)</w:t>
      </w:r>
    </w:p>
    <w:sectPr w:rsidR="008D0F00">
      <w:headerReference w:type="default" r:id="rId10"/>
      <w:footerReference w:type="default" r:id="rId11"/>
      <w:pgSz w:w="11905" w:h="16837"/>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0EF6" w14:textId="77777777" w:rsidR="00195F39" w:rsidRDefault="00195F39">
      <w:pPr>
        <w:spacing w:line="240" w:lineRule="auto"/>
      </w:pPr>
      <w:r>
        <w:separator/>
      </w:r>
    </w:p>
  </w:endnote>
  <w:endnote w:type="continuationSeparator" w:id="0">
    <w:p w14:paraId="06D26456" w14:textId="77777777" w:rsidR="00195F39" w:rsidRDefault="00195F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20BD" w14:textId="77777777" w:rsidR="008D0F00" w:rsidRDefault="00000000">
    <w:pPr>
      <w:spacing w:before="40"/>
      <w:jc w:val="center"/>
    </w:pPr>
    <w:r>
      <w:rPr>
        <w:sz w:val="13"/>
        <w:szCs w:val="13"/>
      </w:rPr>
      <w:t>进门-</w:t>
    </w:r>
    <w:r>
      <w:rPr>
        <w:sz w:val="13"/>
        <w:szCs w:val="13"/>
      </w:rPr>
      <w:t>领先的机构AI投</w:t>
    </w:r>
    <w:proofErr w:type="gramStart"/>
    <w:r>
      <w:rPr>
        <w:sz w:val="13"/>
        <w:szCs w:val="13"/>
      </w:rPr>
      <w:t>研</w:t>
    </w:r>
    <w:proofErr w:type="gramEnd"/>
    <w:r>
      <w:rPr>
        <w:sz w:val="13"/>
        <w:szCs w:val="13"/>
      </w:rPr>
      <w:t>工作台</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8C6DA" w14:textId="77777777" w:rsidR="00195F39" w:rsidRDefault="00195F39">
      <w:pPr>
        <w:spacing w:line="240" w:lineRule="auto"/>
      </w:pPr>
      <w:r>
        <w:separator/>
      </w:r>
    </w:p>
  </w:footnote>
  <w:footnote w:type="continuationSeparator" w:id="0">
    <w:p w14:paraId="73367FF6" w14:textId="77777777" w:rsidR="00195F39" w:rsidRDefault="00195F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4D72" w14:textId="77777777" w:rsidR="008D0F00" w:rsidRDefault="00000000">
    <w:pPr>
      <w:pBdr>
        <w:bottom w:val="single" w:sz="1" w:space="0" w:color="808080"/>
      </w:pBdr>
      <w:jc w:val="center"/>
    </w:pPr>
    <w:r>
      <w:rPr>
        <w:sz w:val="13"/>
        <w:szCs w:val="13"/>
      </w:rPr>
      <w:t>AI进宝-超级投</w:t>
    </w:r>
    <w:proofErr w:type="gramStart"/>
    <w:r>
      <w:rPr>
        <w:sz w:val="13"/>
        <w:szCs w:val="13"/>
      </w:rPr>
      <w:t>研</w:t>
    </w:r>
    <w:proofErr w:type="gramEnd"/>
    <w:r>
      <w:rPr>
        <w:sz w:val="13"/>
        <w:szCs w:val="13"/>
      </w:rPr>
      <w:t>智能体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25F4E"/>
    <w:multiLevelType w:val="hybridMultilevel"/>
    <w:tmpl w:val="1FA8F6CA"/>
    <w:lvl w:ilvl="0" w:tplc="3F0C0456">
      <w:start w:val="1"/>
      <w:numFmt w:val="bullet"/>
      <w:lvlText w:val="●"/>
      <w:lvlJc w:val="left"/>
      <w:pPr>
        <w:ind w:left="720" w:hanging="360"/>
      </w:pPr>
    </w:lvl>
    <w:lvl w:ilvl="1" w:tplc="CEDE9DDE">
      <w:start w:val="1"/>
      <w:numFmt w:val="bullet"/>
      <w:lvlText w:val="○"/>
      <w:lvlJc w:val="left"/>
      <w:pPr>
        <w:ind w:left="1440" w:hanging="360"/>
      </w:pPr>
    </w:lvl>
    <w:lvl w:ilvl="2" w:tplc="FCFAA64E">
      <w:start w:val="1"/>
      <w:numFmt w:val="bullet"/>
      <w:lvlText w:val="■"/>
      <w:lvlJc w:val="left"/>
      <w:pPr>
        <w:ind w:left="2160" w:hanging="360"/>
      </w:pPr>
    </w:lvl>
    <w:lvl w:ilvl="3" w:tplc="782A6A40">
      <w:start w:val="1"/>
      <w:numFmt w:val="bullet"/>
      <w:lvlText w:val="●"/>
      <w:lvlJc w:val="left"/>
      <w:pPr>
        <w:ind w:left="2880" w:hanging="360"/>
      </w:pPr>
    </w:lvl>
    <w:lvl w:ilvl="4" w:tplc="806E6618">
      <w:start w:val="1"/>
      <w:numFmt w:val="bullet"/>
      <w:lvlText w:val="○"/>
      <w:lvlJc w:val="left"/>
      <w:pPr>
        <w:ind w:left="3600" w:hanging="360"/>
      </w:pPr>
    </w:lvl>
    <w:lvl w:ilvl="5" w:tplc="28C0B5C8">
      <w:start w:val="1"/>
      <w:numFmt w:val="bullet"/>
      <w:lvlText w:val="■"/>
      <w:lvlJc w:val="left"/>
      <w:pPr>
        <w:ind w:left="4320" w:hanging="360"/>
      </w:pPr>
    </w:lvl>
    <w:lvl w:ilvl="6" w:tplc="65FCE394">
      <w:start w:val="1"/>
      <w:numFmt w:val="bullet"/>
      <w:lvlText w:val="●"/>
      <w:lvlJc w:val="left"/>
      <w:pPr>
        <w:ind w:left="5040" w:hanging="360"/>
      </w:pPr>
    </w:lvl>
    <w:lvl w:ilvl="7" w:tplc="553A0DC8">
      <w:start w:val="1"/>
      <w:numFmt w:val="bullet"/>
      <w:lvlText w:val="●"/>
      <w:lvlJc w:val="left"/>
      <w:pPr>
        <w:ind w:left="5760" w:hanging="360"/>
      </w:pPr>
    </w:lvl>
    <w:lvl w:ilvl="8" w:tplc="3522A2EE">
      <w:start w:val="1"/>
      <w:numFmt w:val="bullet"/>
      <w:lvlText w:val="●"/>
      <w:lvlJc w:val="left"/>
      <w:pPr>
        <w:ind w:left="6480" w:hanging="360"/>
      </w:pPr>
    </w:lvl>
  </w:abstractNum>
  <w:abstractNum w:abstractNumId="1" w15:restartNumberingAfterBreak="0">
    <w:nsid w:val="39287765"/>
    <w:multiLevelType w:val="hybridMultilevel"/>
    <w:tmpl w:val="6060BF7E"/>
    <w:lvl w:ilvl="0" w:tplc="BDF84440">
      <w:start w:val="1"/>
      <w:numFmt w:val="decimal"/>
      <w:lvlText w:val="%1."/>
      <w:lvlJc w:val="left"/>
      <w:pPr>
        <w:ind w:left="480" w:hanging="480"/>
      </w:pPr>
    </w:lvl>
    <w:lvl w:ilvl="1" w:tplc="AC6E8212">
      <w:start w:val="1"/>
      <w:numFmt w:val="lowerLetter"/>
      <w:lvlText w:val="%2."/>
      <w:lvlJc w:val="left"/>
      <w:pPr>
        <w:ind w:left="920" w:hanging="480"/>
      </w:pPr>
    </w:lvl>
    <w:lvl w:ilvl="2" w:tplc="92A0AAB0">
      <w:start w:val="1"/>
      <w:numFmt w:val="upperRoman"/>
      <w:lvlText w:val="%3."/>
      <w:lvlJc w:val="left"/>
      <w:pPr>
        <w:ind w:left="1380" w:hanging="480"/>
      </w:pPr>
    </w:lvl>
    <w:lvl w:ilvl="3" w:tplc="BB14923E">
      <w:numFmt w:val="decimal"/>
      <w:lvlText w:val=""/>
      <w:lvlJc w:val="left"/>
    </w:lvl>
    <w:lvl w:ilvl="4" w:tplc="DCF8DB0E">
      <w:numFmt w:val="decimal"/>
      <w:lvlText w:val=""/>
      <w:lvlJc w:val="left"/>
    </w:lvl>
    <w:lvl w:ilvl="5" w:tplc="53D4553C">
      <w:numFmt w:val="decimal"/>
      <w:lvlText w:val=""/>
      <w:lvlJc w:val="left"/>
    </w:lvl>
    <w:lvl w:ilvl="6" w:tplc="6F18536A">
      <w:numFmt w:val="decimal"/>
      <w:lvlText w:val=""/>
      <w:lvlJc w:val="left"/>
    </w:lvl>
    <w:lvl w:ilvl="7" w:tplc="79A05A1E">
      <w:numFmt w:val="decimal"/>
      <w:lvlText w:val=""/>
      <w:lvlJc w:val="left"/>
    </w:lvl>
    <w:lvl w:ilvl="8" w:tplc="A4E44048">
      <w:numFmt w:val="decimal"/>
      <w:lvlText w:val=""/>
      <w:lvlJc w:val="left"/>
    </w:lvl>
  </w:abstractNum>
  <w:abstractNum w:abstractNumId="2" w15:restartNumberingAfterBreak="0">
    <w:nsid w:val="62C01E20"/>
    <w:multiLevelType w:val="hybridMultilevel"/>
    <w:tmpl w:val="F06C06C2"/>
    <w:lvl w:ilvl="0" w:tplc="9A846752">
      <w:start w:val="1"/>
      <w:numFmt w:val="bullet"/>
      <w:lvlText w:val="●"/>
      <w:lvlJc w:val="left"/>
      <w:pPr>
        <w:ind w:left="480" w:hanging="480"/>
      </w:pPr>
      <w:rPr>
        <w:sz w:val="14"/>
        <w:szCs w:val="14"/>
      </w:rPr>
    </w:lvl>
    <w:lvl w:ilvl="1" w:tplc="19089D1A">
      <w:start w:val="1"/>
      <w:numFmt w:val="bullet"/>
      <w:lvlText w:val="○"/>
      <w:lvlJc w:val="left"/>
      <w:pPr>
        <w:ind w:left="960" w:hanging="480"/>
      </w:pPr>
      <w:rPr>
        <w:sz w:val="14"/>
        <w:szCs w:val="14"/>
      </w:rPr>
    </w:lvl>
    <w:lvl w:ilvl="2" w:tplc="7F74F35A">
      <w:start w:val="1"/>
      <w:numFmt w:val="bullet"/>
      <w:lvlText w:val="■"/>
      <w:lvlJc w:val="left"/>
      <w:pPr>
        <w:ind w:left="1440" w:hanging="480"/>
      </w:pPr>
      <w:rPr>
        <w:sz w:val="14"/>
        <w:szCs w:val="14"/>
      </w:rPr>
    </w:lvl>
    <w:lvl w:ilvl="3" w:tplc="66AADFA4">
      <w:numFmt w:val="decimal"/>
      <w:lvlText w:val=""/>
      <w:lvlJc w:val="left"/>
    </w:lvl>
    <w:lvl w:ilvl="4" w:tplc="4812413A">
      <w:numFmt w:val="decimal"/>
      <w:lvlText w:val=""/>
      <w:lvlJc w:val="left"/>
    </w:lvl>
    <w:lvl w:ilvl="5" w:tplc="BFA80442">
      <w:numFmt w:val="decimal"/>
      <w:lvlText w:val=""/>
      <w:lvlJc w:val="left"/>
    </w:lvl>
    <w:lvl w:ilvl="6" w:tplc="BD04FA5C">
      <w:numFmt w:val="decimal"/>
      <w:lvlText w:val=""/>
      <w:lvlJc w:val="left"/>
    </w:lvl>
    <w:lvl w:ilvl="7" w:tplc="5AAE57C2">
      <w:numFmt w:val="decimal"/>
      <w:lvlText w:val=""/>
      <w:lvlJc w:val="left"/>
    </w:lvl>
    <w:lvl w:ilvl="8" w:tplc="406251A0">
      <w:numFmt w:val="decimal"/>
      <w:lvlText w:val=""/>
      <w:lvlJc w:val="left"/>
    </w:lvl>
  </w:abstractNum>
  <w:num w:numId="1" w16cid:durableId="1614826138">
    <w:abstractNumId w:val="0"/>
    <w:lvlOverride w:ilvl="0">
      <w:startOverride w:val="1"/>
    </w:lvlOverride>
  </w:num>
  <w:num w:numId="2" w16cid:durableId="15507267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F00"/>
    <w:rsid w:val="00195F39"/>
    <w:rsid w:val="003142A5"/>
    <w:rsid w:val="008D0F00"/>
    <w:rsid w:val="00A85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92FA99"/>
  <w15:docId w15:val="{728414C1-8130-4C16-9A3F-816B20484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pPr>
    <w:rPr>
      <w:rFonts w:ascii="仿宋_GB2312" w:eastAsia="仿宋_GB2312" w:hAnsi="仿宋_GB2312" w:cs="仿宋_GB2312"/>
      <w:sz w:val="24"/>
      <w:szCs w:val="24"/>
    </w:rPr>
  </w:style>
  <w:style w:type="paragraph" w:styleId="1">
    <w:name w:val="heading 1"/>
    <w:basedOn w:val="a"/>
    <w:next w:val="a"/>
    <w:uiPriority w:val="9"/>
    <w:qFormat/>
    <w:pPr>
      <w:spacing w:before="480" w:after="240" w:line="400" w:lineRule="auto"/>
      <w:outlineLvl w:val="0"/>
    </w:pPr>
    <w:rPr>
      <w:b/>
      <w:bCs/>
      <w:sz w:val="32"/>
      <w:szCs w:val="32"/>
    </w:rPr>
  </w:style>
  <w:style w:type="paragraph" w:styleId="2">
    <w:name w:val="heading 2"/>
    <w:basedOn w:val="a"/>
    <w:next w:val="a"/>
    <w:uiPriority w:val="9"/>
    <w:unhideWhenUsed/>
    <w:qFormat/>
    <w:pPr>
      <w:spacing w:before="360" w:after="180"/>
      <w:outlineLvl w:val="1"/>
    </w:pPr>
    <w:rPr>
      <w:b/>
      <w:bCs/>
      <w:sz w:val="28"/>
      <w:szCs w:val="28"/>
    </w:rPr>
  </w:style>
  <w:style w:type="paragraph" w:styleId="3">
    <w:name w:val="heading 3"/>
    <w:basedOn w:val="a"/>
    <w:next w:val="a"/>
    <w:uiPriority w:val="9"/>
    <w:semiHidden/>
    <w:unhideWhenUsed/>
    <w:qFormat/>
    <w:pPr>
      <w:spacing w:before="240" w:after="120"/>
      <w:outlineLvl w:val="2"/>
    </w:pPr>
    <w:rPr>
      <w:b/>
      <w:bCs/>
    </w:rPr>
  </w:style>
  <w:style w:type="paragraph" w:styleId="4">
    <w:name w:val="heading 4"/>
    <w:basedOn w:val="a"/>
    <w:next w:val="a"/>
    <w:uiPriority w:val="9"/>
    <w:semiHidden/>
    <w:unhideWhenUsed/>
    <w:qFormat/>
    <w:pPr>
      <w:spacing w:before="240" w:after="100"/>
      <w:outlineLvl w:val="3"/>
    </w:pPr>
    <w:rPr>
      <w:b/>
      <w:bCs/>
    </w:rPr>
  </w:style>
  <w:style w:type="paragraph" w:styleId="5">
    <w:name w:val="heading 5"/>
    <w:basedOn w:val="a"/>
    <w:next w:val="a"/>
    <w:uiPriority w:val="9"/>
    <w:semiHidden/>
    <w:unhideWhenUsed/>
    <w:qFormat/>
    <w:pPr>
      <w:spacing w:before="240" w:after="100"/>
      <w:outlineLvl w:val="4"/>
    </w:pPr>
    <w:rPr>
      <w:b/>
      <w:bCs/>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b/>
      <w:bCs/>
      <w:sz w:val="32"/>
      <w:szCs w:val="32"/>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paragraph" w:customStyle="1" w:styleId="Paragraph">
    <w:name w:val="Paragraph"/>
    <w:basedOn w:val="a"/>
  </w:style>
  <w:style w:type="paragraph" w:customStyle="1" w:styleId="Table">
    <w:name w:val="Table"/>
    <w:basedOn w:val="a"/>
    <w:pPr>
      <w:spacing w:before="800"/>
    </w:pPr>
  </w:style>
  <w:style w:type="paragraph" w:styleId="a9">
    <w:name w:val="header"/>
    <w:basedOn w:val="a"/>
    <w:link w:val="aa"/>
    <w:uiPriority w:val="99"/>
    <w:unhideWhenUsed/>
    <w:rsid w:val="003142A5"/>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3142A5"/>
    <w:rPr>
      <w:rFonts w:ascii="仿宋_GB2312" w:eastAsia="仿宋_GB2312" w:hAnsi="仿宋_GB2312" w:cs="仿宋_GB2312"/>
      <w:sz w:val="18"/>
      <w:szCs w:val="18"/>
    </w:rPr>
  </w:style>
  <w:style w:type="paragraph" w:styleId="ab">
    <w:name w:val="footer"/>
    <w:basedOn w:val="a"/>
    <w:link w:val="ac"/>
    <w:uiPriority w:val="99"/>
    <w:unhideWhenUsed/>
    <w:rsid w:val="003142A5"/>
    <w:pPr>
      <w:tabs>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3142A5"/>
    <w:rPr>
      <w:rFonts w:ascii="仿宋_GB2312" w:eastAsia="仿宋_GB2312" w:hAnsi="仿宋_GB2312" w:cs="仿宋_GB231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undefine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5090</Words>
  <Characters>6108</Characters>
  <Application>Microsoft Office Word</Application>
  <DocSecurity>0</DocSecurity>
  <Lines>254</Lines>
  <Paragraphs>302</Paragraphs>
  <ScaleCrop>false</ScaleCrop>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300308.SZ公司研究框架及信息源规则</dc:title>
  <dc:creator>Un-named</dc:creator>
  <cp:lastModifiedBy>朋 詹</cp:lastModifiedBy>
  <cp:revision>1</cp:revision>
  <dcterms:created xsi:type="dcterms:W3CDTF">2026-06-21T08:07:00Z</dcterms:created>
  <dcterms:modified xsi:type="dcterms:W3CDTF">2026-06-21T08:10:00Z</dcterms:modified>
</cp:coreProperties>
</file>