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11. Flow Diagrams</w:t>
      </w:r>
    </w:p>
    <w:p>
      <w:r>
        <w:t>**Title: 11. Flow Diagrams**</w:t>
        <w:br/>
        <w:br/>
        <w:t>**Content:**</w:t>
        <w:br/>
        <w:br/>
        <w:t>- **Process Flowcharts for Key Workflows in Pega:**</w:t>
        <w:br/>
        <w:t xml:space="preserve">   - Develop visual representations of the primary business processes implemented within the Pega platform.</w:t>
        <w:br/>
        <w:t xml:space="preserve">   - Each flowchart must clearly illustrate the sequence of steps and decision points in the workflow, ensuring clarity and ease of understanding for all stakeholders.</w:t>
        <w:br/>
        <w:br/>
        <w:t>- **Sequence Diagrams (if applicable):**</w:t>
        <w:br/>
        <w:t xml:space="preserve">   - Create diagrams that demonstrate the interactions between various components or systems within the Pega workflow.</w:t>
        <w:br/>
        <w:t xml:space="preserve">   - These diagrams are essential for comprehending the sequence of operations and the message flow among different elements within the process.</w:t>
        <w:br/>
        <w:br/>
        <w:t>**Note:** Ensure that all diagrams are appropriately labeled and include any necessary annotations to enhance comprehension.</w:t>
      </w:r>
    </w:p>
    <w:p>
      <w:pPr>
        <w:pStyle w:val="Heading1"/>
      </w:pPr>
      <w:r>
        <w:t>Converted Diagrams</w:t>
      </w:r>
    </w:p>
    <w:p>
      <w:r>
        <w:t>To convert the provided SAP design section into an equivalent Pega format, we can represent the diagram and its context appropriately. Below is the Pega equivalent format:</w:t>
        <w:br/>
        <w:br/>
        <w:t>---</w:t>
        <w:br/>
        <w:br/>
        <w:t>**Title: Converted Diagrams**</w:t>
        <w:br/>
        <w:br/>
        <w:t>**Content:**</w:t>
        <w:br/>
        <w:t>![Generated Diagram](generated_diagram_25d8236b.png)</w:t>
        <w:br/>
        <w:br/>
        <w:t>**Description:**</w:t>
        <w:br/>
        <w:t>This diagram illustrates the workflow/process as designed in SAP, converted to align with Pega's application framework. The visual representation captures the essential components and relationships, facilitating the understanding of the process flow in Pega.</w:t>
        <w:br/>
        <w:br/>
        <w:t>**Notes:**</w:t>
        <w:br/>
        <w:t>- Ensure that all elements in the diagram are mapped correctly to Pega components.</w:t>
        <w:br/>
        <w:t>- Verify the connections and data flows as per Pega's best practices.</w:t>
        <w:br/>
        <w:t>- Review with stakeholders for accuracy and completeness.</w:t>
        <w:br/>
        <w:br/>
        <w:t>---</w:t>
        <w:br/>
        <w:br/>
        <w:t>This format maintains the essential information while adapting it to the Pega context.</w:t>
      </w:r>
    </w:p>
    <w:p>
      <w:r>
        <w:br w:type="page"/>
      </w:r>
    </w:p>
    <w:p>
      <w:pPr>
        <w:pStyle w:val="Heading1"/>
      </w:pPr>
      <w:r>
        <w:t>Converted Diagrams</w:t>
      </w:r>
    </w:p>
    <w:p>
      <w:r>
        <w:t>generated_diagram_bdf0203f.png</w:t>
      </w:r>
    </w:p>
    <w:p>
      <w:r>
        <w:drawing>
          <wp:inline xmlns:a="http://schemas.openxmlformats.org/drawingml/2006/main" xmlns:pic="http://schemas.openxmlformats.org/drawingml/2006/picture">
            <wp:extent cx="5029200" cy="66236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erated_diagram_bdf0203f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62361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