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11. Flow Diagrams</w:t>
      </w:r>
    </w:p>
    <w:p>
      <w:r>
        <w:t>**Title: 11. Flow Diagrams**</w:t>
        <w:br/>
        <w:br/>
        <w:t>**Content:**</w:t>
        <w:br/>
        <w:br/>
        <w:t>- **Process Flowcharts for Key Workflows in ServiceNow:**</w:t>
        <w:br/>
        <w:t xml:space="preserve">   - Create visual representations of the main processes utilized in the ServiceNow application.</w:t>
        <w:br/>
        <w:t xml:space="preserve">   - Each flowchart must clearly illustrate the sequence of steps and decision points within the workflow, ensuring clarity and ease of understanding. Use the ServiceNow Flow Designer to create these flowcharts, leveraging its features to simplify complex processes.</w:t>
        <w:br/>
        <w:br/>
        <w:t>- **Sequence Diagrams (if applicable):**</w:t>
        <w:br/>
        <w:t xml:space="preserve">   - Develop diagrams that represent the interactions among different components or systems throughout the ServiceNow workflow.</w:t>
        <w:br/>
        <w:t xml:space="preserve">   - These diagrams are instrumental in comprehending the order of operations and the message flow between various elements of the process. Utilize ServiceNow's IntegrationHub or other relevant tools to depict these interactions accurately.</w:t>
        <w:br/>
        <w:br/>
        <w:t>**Note:** Ensure that all diagrams are clearly labeled and include any necessary annotations to enhance understanding. Consider using ServiceNow's documentation tools for additional context and clarity.</w:t>
      </w:r>
    </w:p>
    <w:p>
      <w:pPr>
        <w:pStyle w:val="Heading1"/>
      </w:pPr>
      <w:r>
        <w:t>Converted Diagrams</w:t>
      </w:r>
    </w:p>
    <w:p>
      <w:r>
        <w:t>### Title: Converted Diagrams</w:t>
        <w:br/>
        <w:br/>
        <w:t>#### Content:</w:t>
        <w:br/>
        <w:t>![Converted Diagram](generated_diagram_c45a31cb.png)</w:t>
        <w:br/>
        <w:br/>
        <w:t>### Notes:</w:t>
        <w:br/>
        <w:t>- Ensure to upload the diagram image to the ServiceNow instance and replace the image link accordingly if necessary.</w:t>
        <w:br/>
        <w:t>- Consider providing additional context or descriptions for the diagram to enhance understanding for end-users.</w:t>
      </w:r>
    </w:p>
    <w:p>
      <w:r>
        <w:br w:type="page"/>
      </w:r>
    </w:p>
    <w:p>
      <w:pPr>
        <w:pStyle w:val="Heading1"/>
      </w:pPr>
      <w:r>
        <w:t>Converted Diagrams</w:t>
      </w:r>
    </w:p>
    <w:p>
      <w:r>
        <w:t>generated_diagram_df8a1f40.png</w:t>
      </w:r>
    </w:p>
    <w:p>
      <w:r>
        <w:drawing>
          <wp:inline xmlns:a="http://schemas.openxmlformats.org/drawingml/2006/main" xmlns:pic="http://schemas.openxmlformats.org/drawingml/2006/picture">
            <wp:extent cx="5029200" cy="6271473"/>
            <wp:docPr id="1" name="Picture 1"/>
            <wp:cNvGraphicFramePr>
              <a:graphicFrameLocks noChangeAspect="1"/>
            </wp:cNvGraphicFramePr>
            <a:graphic>
              <a:graphicData uri="http://schemas.openxmlformats.org/drawingml/2006/picture">
                <pic:pic>
                  <pic:nvPicPr>
                    <pic:cNvPr id="0" name="generated_diagram_df8a1f40.png"/>
                    <pic:cNvPicPr/>
                  </pic:nvPicPr>
                  <pic:blipFill>
                    <a:blip r:embed="rId9"/>
                    <a:stretch>
                      <a:fillRect/>
                    </a:stretch>
                  </pic:blipFill>
                  <pic:spPr>
                    <a:xfrm>
                      <a:off x="0" y="0"/>
                      <a:ext cx="5029200" cy="6271473"/>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